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BF" w:rsidRDefault="001B6ABF" w:rsidP="001B6ABF">
      <w:pPr>
        <w:widowControl/>
        <w:snapToGrid w:val="0"/>
        <w:spacing w:line="440" w:lineRule="exact"/>
        <w:jc w:val="center"/>
        <w:rPr>
          <w:rFonts w:ascii="宋体" w:hAnsi="宋体"/>
          <w:b/>
          <w:kern w:val="0"/>
          <w:sz w:val="30"/>
          <w:szCs w:val="30"/>
        </w:rPr>
      </w:pPr>
      <w:r w:rsidRPr="004D069A">
        <w:rPr>
          <w:rFonts w:ascii="宋体" w:hAnsi="宋体" w:hint="eastAsia"/>
          <w:b/>
          <w:kern w:val="0"/>
          <w:sz w:val="30"/>
          <w:szCs w:val="30"/>
        </w:rPr>
        <w:t>嘉实基金管理有限公司</w:t>
      </w:r>
    </w:p>
    <w:p w:rsidR="001B6ABF" w:rsidRDefault="001B6ABF" w:rsidP="001B6ABF">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关于调整证券投资基金主流动性服务商的公告</w:t>
      </w:r>
    </w:p>
    <w:p w:rsidR="001B6ABF" w:rsidRDefault="001B6ABF" w:rsidP="001B6ABF">
      <w:pPr>
        <w:widowControl/>
        <w:snapToGrid w:val="0"/>
        <w:spacing w:line="440" w:lineRule="exact"/>
        <w:ind w:firstLine="600"/>
        <w:jc w:val="center"/>
        <w:rPr>
          <w:rFonts w:ascii="宋体" w:hAnsi="宋体"/>
          <w:kern w:val="0"/>
          <w:sz w:val="30"/>
          <w:szCs w:val="30"/>
        </w:rPr>
      </w:pPr>
    </w:p>
    <w:p w:rsidR="001B6ABF" w:rsidRDefault="001B6ABF" w:rsidP="001B6ABF">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Pr>
          <w:rFonts w:ascii="宋体" w:hAnsi="宋体"/>
          <w:szCs w:val="21"/>
        </w:rPr>
        <w:t>202</w:t>
      </w:r>
      <w:r w:rsidR="002D2B84">
        <w:rPr>
          <w:rFonts w:ascii="宋体" w:hAnsi="宋体"/>
          <w:szCs w:val="21"/>
        </w:rPr>
        <w:t>5</w:t>
      </w:r>
      <w:r>
        <w:rPr>
          <w:rFonts w:ascii="宋体" w:hAnsi="宋体" w:hint="eastAsia"/>
          <w:szCs w:val="21"/>
        </w:rPr>
        <w:t>年</w:t>
      </w:r>
      <w:r w:rsidR="004F232E">
        <w:rPr>
          <w:rFonts w:ascii="宋体" w:hAnsi="宋体"/>
          <w:szCs w:val="21"/>
        </w:rPr>
        <w:t>5</w:t>
      </w:r>
      <w:r>
        <w:rPr>
          <w:rFonts w:ascii="宋体" w:hAnsi="宋体" w:hint="eastAsia"/>
          <w:szCs w:val="21"/>
        </w:rPr>
        <w:t>月</w:t>
      </w:r>
      <w:r w:rsidR="00134133">
        <w:rPr>
          <w:rFonts w:ascii="宋体" w:hAnsi="宋体"/>
          <w:szCs w:val="21"/>
        </w:rPr>
        <w:t>21</w:t>
      </w:r>
      <w:r>
        <w:rPr>
          <w:rFonts w:ascii="宋体" w:hAnsi="宋体" w:hint="eastAsia"/>
          <w:szCs w:val="21"/>
        </w:rPr>
        <w:t>日起，本公司将下列证券投资基金的主流动性服务商调整为一般流动性服务商：</w:t>
      </w:r>
    </w:p>
    <w:p w:rsidR="001B6ABF" w:rsidRDefault="001B6ABF" w:rsidP="001B6ABF">
      <w:pPr>
        <w:spacing w:line="440" w:lineRule="exact"/>
        <w:ind w:firstLine="420"/>
        <w:rPr>
          <w:rFonts w:ascii="宋体" w:hAnsi="宋体"/>
          <w:szCs w:val="21"/>
        </w:rPr>
      </w:pPr>
    </w:p>
    <w:p w:rsidR="001B6ABF" w:rsidRDefault="001B6ABF" w:rsidP="001B6ABF">
      <w:pPr>
        <w:spacing w:line="440" w:lineRule="exact"/>
        <w:ind w:firstLineChars="200" w:firstLine="420"/>
        <w:rPr>
          <w:rFonts w:ascii="宋体" w:hAnsi="宋体"/>
          <w:szCs w:val="21"/>
        </w:rPr>
      </w:pPr>
      <w:r>
        <w:rPr>
          <w:rFonts w:ascii="宋体" w:hAnsi="宋体" w:hint="eastAsia"/>
          <w:szCs w:val="21"/>
        </w:rPr>
        <w:t>1、</w:t>
      </w:r>
      <w:r w:rsidR="004F232E" w:rsidRPr="004F232E">
        <w:rPr>
          <w:rFonts w:ascii="宋体" w:hAnsi="宋体" w:hint="eastAsia"/>
          <w:szCs w:val="21"/>
        </w:rPr>
        <w:t>嘉实中证A500交易型开放式指数证券投资基金</w:t>
      </w:r>
      <w:r>
        <w:rPr>
          <w:rFonts w:ascii="宋体" w:hAnsi="宋体" w:hint="eastAsia"/>
          <w:szCs w:val="21"/>
        </w:rPr>
        <w:t>（</w:t>
      </w:r>
      <w:r w:rsidR="004F232E">
        <w:rPr>
          <w:rFonts w:ascii="宋体" w:hAnsi="宋体"/>
          <w:szCs w:val="21"/>
        </w:rPr>
        <w:t>159351</w:t>
      </w:r>
      <w:r>
        <w:rPr>
          <w:rFonts w:ascii="宋体" w:hAnsi="宋体" w:hint="eastAsia"/>
          <w:szCs w:val="21"/>
        </w:rPr>
        <w:t>）：</w:t>
      </w:r>
    </w:p>
    <w:p w:rsidR="001B6ABF" w:rsidRDefault="00865E44"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4F232E" w:rsidRPr="004F232E">
        <w:rPr>
          <w:rFonts w:ascii="宋体" w:hAnsi="宋体" w:hint="eastAsia"/>
          <w:szCs w:val="21"/>
        </w:rPr>
        <w:t>广发证券股份有限公司</w:t>
      </w:r>
    </w:p>
    <w:p w:rsidR="001B6ABF" w:rsidRDefault="001B6ABF" w:rsidP="001B6ABF">
      <w:pPr>
        <w:spacing w:line="440" w:lineRule="exact"/>
        <w:rPr>
          <w:rFonts w:ascii="宋体" w:hAnsi="宋体"/>
          <w:szCs w:val="21"/>
        </w:rPr>
      </w:pPr>
      <w:r>
        <w:rPr>
          <w:rFonts w:ascii="宋体" w:hAnsi="宋体" w:hint="eastAsia"/>
          <w:szCs w:val="21"/>
        </w:rPr>
        <w:t xml:space="preserve">   </w:t>
      </w:r>
    </w:p>
    <w:p w:rsidR="001B6ABF" w:rsidRDefault="001B6ABF" w:rsidP="001B6ABF">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4F232E" w:rsidRPr="004F232E">
        <w:rPr>
          <w:rFonts w:ascii="宋体" w:hAnsi="宋体" w:hint="eastAsia"/>
          <w:szCs w:val="21"/>
        </w:rPr>
        <w:t>嘉实中证软件服务交易型开放式指数证券投资基金</w:t>
      </w:r>
      <w:r>
        <w:rPr>
          <w:rFonts w:ascii="宋体" w:hAnsi="宋体" w:hint="eastAsia"/>
          <w:szCs w:val="21"/>
        </w:rPr>
        <w:t>（</w:t>
      </w:r>
      <w:r w:rsidR="002D2B84">
        <w:rPr>
          <w:rFonts w:ascii="宋体" w:hAnsi="宋体"/>
          <w:szCs w:val="21"/>
        </w:rPr>
        <w:t>159</w:t>
      </w:r>
      <w:r w:rsidR="004F232E">
        <w:rPr>
          <w:rFonts w:ascii="宋体" w:hAnsi="宋体"/>
          <w:szCs w:val="21"/>
        </w:rPr>
        <w:t>852</w:t>
      </w:r>
      <w:r>
        <w:rPr>
          <w:rFonts w:ascii="宋体" w:hAnsi="宋体" w:hint="eastAsia"/>
          <w:szCs w:val="21"/>
        </w:rPr>
        <w:t>）：</w:t>
      </w:r>
    </w:p>
    <w:p w:rsidR="001B6ABF" w:rsidRDefault="00865E44"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4F232E" w:rsidRPr="004F232E">
        <w:rPr>
          <w:rFonts w:ascii="宋体" w:hAnsi="宋体" w:hint="eastAsia"/>
          <w:szCs w:val="21"/>
        </w:rPr>
        <w:t>方正证券股份有限公司</w:t>
      </w:r>
    </w:p>
    <w:p w:rsidR="001B6ABF" w:rsidRDefault="001B6ABF"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p>
    <w:p w:rsidR="001B6ABF" w:rsidRDefault="001B6ABF" w:rsidP="001B6ABF">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w:t>
      </w:r>
      <w:r w:rsidR="004F232E" w:rsidRPr="004F232E">
        <w:rPr>
          <w:rFonts w:ascii="宋体" w:hAnsi="宋体" w:hint="eastAsia"/>
          <w:szCs w:val="21"/>
        </w:rPr>
        <w:t>嘉实中证新能源交易型开放式指数证券投资基金</w:t>
      </w:r>
      <w:r>
        <w:rPr>
          <w:rFonts w:ascii="宋体" w:hAnsi="宋体" w:hint="eastAsia"/>
          <w:szCs w:val="21"/>
        </w:rPr>
        <w:t>（</w:t>
      </w:r>
      <w:r w:rsidR="002D2B84">
        <w:rPr>
          <w:rFonts w:ascii="宋体" w:hAnsi="宋体"/>
          <w:szCs w:val="21"/>
        </w:rPr>
        <w:t>159</w:t>
      </w:r>
      <w:r w:rsidR="004F232E">
        <w:rPr>
          <w:rFonts w:ascii="宋体" w:hAnsi="宋体"/>
          <w:szCs w:val="21"/>
        </w:rPr>
        <w:t>875</w:t>
      </w:r>
      <w:r>
        <w:rPr>
          <w:rFonts w:ascii="宋体" w:hAnsi="宋体" w:hint="eastAsia"/>
          <w:szCs w:val="21"/>
        </w:rPr>
        <w:t>）：</w:t>
      </w:r>
    </w:p>
    <w:p w:rsidR="001B6ABF" w:rsidRDefault="00865E44" w:rsidP="002D2B84">
      <w:pPr>
        <w:tabs>
          <w:tab w:val="left" w:pos="567"/>
        </w:tabs>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4F232E" w:rsidRPr="004F232E">
        <w:rPr>
          <w:rFonts w:ascii="宋体" w:hAnsi="宋体" w:hint="eastAsia"/>
          <w:szCs w:val="21"/>
        </w:rPr>
        <w:t>方正证券股份有限公司</w:t>
      </w:r>
    </w:p>
    <w:p w:rsidR="001B6ABF" w:rsidRPr="001B6ABF" w:rsidRDefault="001B6ABF" w:rsidP="001B6ABF">
      <w:pPr>
        <w:spacing w:line="440" w:lineRule="exact"/>
        <w:rPr>
          <w:rFonts w:ascii="宋体" w:hAnsi="宋体"/>
          <w:szCs w:val="21"/>
        </w:rPr>
      </w:pPr>
    </w:p>
    <w:p w:rsidR="001B6ABF" w:rsidRDefault="001B6ABF" w:rsidP="001B6ABF">
      <w:pPr>
        <w:spacing w:line="440" w:lineRule="exact"/>
        <w:ind w:firstLine="420"/>
        <w:jc w:val="left"/>
        <w:rPr>
          <w:rFonts w:ascii="宋体" w:hAnsi="宋体"/>
          <w:szCs w:val="21"/>
        </w:rPr>
      </w:pPr>
      <w:r>
        <w:rPr>
          <w:rFonts w:ascii="宋体" w:hAnsi="宋体" w:hint="eastAsia"/>
          <w:szCs w:val="21"/>
        </w:rPr>
        <w:t>特此公告。</w:t>
      </w:r>
      <w:bookmarkStart w:id="0" w:name="_GoBack"/>
      <w:bookmarkEnd w:id="0"/>
    </w:p>
    <w:p w:rsidR="001B6ABF" w:rsidRDefault="001B6ABF" w:rsidP="001B6ABF">
      <w:pPr>
        <w:spacing w:line="440" w:lineRule="exact"/>
        <w:ind w:firstLine="420"/>
        <w:jc w:val="right"/>
        <w:rPr>
          <w:rFonts w:ascii="宋体" w:hAnsi="宋体"/>
          <w:szCs w:val="21"/>
        </w:rPr>
      </w:pPr>
      <w:r>
        <w:rPr>
          <w:rFonts w:ascii="宋体" w:hAnsi="宋体" w:hint="eastAsia"/>
          <w:szCs w:val="21"/>
        </w:rPr>
        <w:t xml:space="preserve"> </w:t>
      </w:r>
    </w:p>
    <w:p w:rsidR="001B6ABF" w:rsidRDefault="001B6ABF" w:rsidP="001B6ABF">
      <w:pPr>
        <w:spacing w:line="440" w:lineRule="exact"/>
        <w:ind w:firstLine="420"/>
        <w:jc w:val="right"/>
        <w:rPr>
          <w:rFonts w:ascii="宋体" w:hAnsi="宋体"/>
          <w:szCs w:val="21"/>
        </w:rPr>
      </w:pPr>
      <w:r>
        <w:rPr>
          <w:rFonts w:ascii="宋体" w:hAnsi="宋体" w:hint="eastAsia"/>
          <w:szCs w:val="21"/>
        </w:rPr>
        <w:t>嘉实基金管理有限公司</w:t>
      </w:r>
    </w:p>
    <w:p w:rsidR="001B6ABF" w:rsidRDefault="001B6ABF" w:rsidP="001B6ABF">
      <w:pPr>
        <w:spacing w:line="440" w:lineRule="exact"/>
        <w:ind w:firstLine="420"/>
        <w:jc w:val="right"/>
        <w:rPr>
          <w:rFonts w:ascii="宋体" w:hAnsi="宋体"/>
          <w:szCs w:val="21"/>
        </w:rPr>
      </w:pPr>
      <w:r>
        <w:rPr>
          <w:rFonts w:ascii="宋体" w:hAnsi="宋体"/>
          <w:szCs w:val="21"/>
        </w:rPr>
        <w:t>202</w:t>
      </w:r>
      <w:r w:rsidR="002D2B84">
        <w:rPr>
          <w:rFonts w:ascii="宋体" w:hAnsi="宋体"/>
          <w:szCs w:val="21"/>
        </w:rPr>
        <w:t>5</w:t>
      </w:r>
      <w:r>
        <w:rPr>
          <w:rFonts w:ascii="宋体" w:hAnsi="宋体" w:hint="eastAsia"/>
          <w:szCs w:val="21"/>
        </w:rPr>
        <w:t>年</w:t>
      </w:r>
      <w:r w:rsidR="004F232E">
        <w:rPr>
          <w:rFonts w:ascii="宋体" w:hAnsi="宋体"/>
          <w:szCs w:val="21"/>
        </w:rPr>
        <w:t>5</w:t>
      </w:r>
      <w:r>
        <w:rPr>
          <w:rFonts w:ascii="宋体" w:hAnsi="宋体" w:hint="eastAsia"/>
          <w:szCs w:val="21"/>
        </w:rPr>
        <w:t>月</w:t>
      </w:r>
      <w:r w:rsidR="00134133">
        <w:rPr>
          <w:rFonts w:ascii="宋体" w:hAnsi="宋体"/>
          <w:szCs w:val="21"/>
        </w:rPr>
        <w:t>23</w:t>
      </w:r>
      <w:r>
        <w:rPr>
          <w:rFonts w:ascii="宋体" w:hAnsi="宋体" w:hint="eastAsia"/>
          <w:szCs w:val="21"/>
        </w:rPr>
        <w:t>日</w:t>
      </w:r>
    </w:p>
    <w:p w:rsidR="001B6ABF" w:rsidRDefault="001B6ABF" w:rsidP="001B6ABF">
      <w:pPr>
        <w:rPr>
          <w:rFonts w:ascii="宋体" w:hAnsi="宋体"/>
          <w:szCs w:val="21"/>
        </w:rPr>
      </w:pPr>
    </w:p>
    <w:p w:rsidR="001B6ABF" w:rsidRDefault="001B6ABF" w:rsidP="001B6ABF">
      <w:pPr>
        <w:rPr>
          <w:rFonts w:ascii="宋体" w:hAnsi="宋体"/>
          <w:szCs w:val="21"/>
        </w:rPr>
      </w:pPr>
    </w:p>
    <w:p w:rsidR="00B668BC" w:rsidRDefault="00B668BC"/>
    <w:sectPr w:rsidR="00B668BC" w:rsidSect="005A78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84" w:rsidRDefault="002D2B84" w:rsidP="002D2B84">
      <w:r>
        <w:separator/>
      </w:r>
    </w:p>
  </w:endnote>
  <w:endnote w:type="continuationSeparator" w:id="0">
    <w:p w:rsidR="002D2B84" w:rsidRDefault="002D2B84" w:rsidP="002D2B8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84" w:rsidRDefault="002D2B84" w:rsidP="002D2B84">
      <w:r>
        <w:separator/>
      </w:r>
    </w:p>
  </w:footnote>
  <w:footnote w:type="continuationSeparator" w:id="0">
    <w:p w:rsidR="002D2B84" w:rsidRDefault="002D2B84" w:rsidP="002D2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4E2"/>
    <w:rsid w:val="00134133"/>
    <w:rsid w:val="001B51E6"/>
    <w:rsid w:val="001B6ABF"/>
    <w:rsid w:val="002A14E2"/>
    <w:rsid w:val="002D2B84"/>
    <w:rsid w:val="004F232E"/>
    <w:rsid w:val="005A786D"/>
    <w:rsid w:val="00865E44"/>
    <w:rsid w:val="00B66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B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B84"/>
    <w:rPr>
      <w:rFonts w:ascii="Times New Roman" w:eastAsia="宋体" w:hAnsi="Times New Roman" w:cs="Times New Roman"/>
      <w:sz w:val="18"/>
      <w:szCs w:val="18"/>
    </w:rPr>
  </w:style>
  <w:style w:type="paragraph" w:styleId="a4">
    <w:name w:val="footer"/>
    <w:basedOn w:val="a"/>
    <w:link w:val="Char0"/>
    <w:uiPriority w:val="99"/>
    <w:unhideWhenUsed/>
    <w:rsid w:val="002D2B84"/>
    <w:pPr>
      <w:tabs>
        <w:tab w:val="center" w:pos="4153"/>
        <w:tab w:val="right" w:pos="8306"/>
      </w:tabs>
      <w:snapToGrid w:val="0"/>
      <w:jc w:val="left"/>
    </w:pPr>
    <w:rPr>
      <w:sz w:val="18"/>
      <w:szCs w:val="18"/>
    </w:rPr>
  </w:style>
  <w:style w:type="character" w:customStyle="1" w:styleId="Char0">
    <w:name w:val="页脚 Char"/>
    <w:basedOn w:val="a0"/>
    <w:link w:val="a4"/>
    <w:uiPriority w:val="99"/>
    <w:rsid w:val="002D2B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4</DocSecurity>
  <Lines>2</Lines>
  <Paragraphs>1</Paragraphs>
  <ScaleCrop>false</ScaleCrop>
  <Company>js</Company>
  <LinksUpToDate>false</LinksUpToDate>
  <CharactersWithSpaces>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刘然</dc:creator>
  <cp:keywords/>
  <dc:description/>
  <cp:lastModifiedBy>ZHONGM</cp:lastModifiedBy>
  <cp:revision>2</cp:revision>
  <dcterms:created xsi:type="dcterms:W3CDTF">2025-05-22T16:02:00Z</dcterms:created>
  <dcterms:modified xsi:type="dcterms:W3CDTF">2025-05-22T16:02:00Z</dcterms:modified>
</cp:coreProperties>
</file>