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F0244" w:rsidP="003F0244">
      <w:pPr>
        <w:spacing w:line="540" w:lineRule="exact"/>
        <w:ind w:firstLineChars="50" w:firstLine="180"/>
        <w:jc w:val="center"/>
        <w:outlineLvl w:val="0"/>
        <w:rPr>
          <w:rFonts w:ascii="仿宋" w:eastAsia="仿宋" w:hAnsi="仿宋"/>
          <w:b/>
          <w:color w:val="000000"/>
          <w:sz w:val="36"/>
          <w:szCs w:val="32"/>
        </w:rPr>
      </w:pPr>
      <w:r>
        <w:rPr>
          <w:rFonts w:ascii="仿宋" w:eastAsia="仿宋" w:hAnsi="仿宋" w:hint="eastAsia"/>
          <w:b/>
          <w:color w:val="000000"/>
          <w:sz w:val="36"/>
          <w:szCs w:val="32"/>
        </w:rPr>
        <w:t>东方阿尔法基金管理有限公司关于</w:t>
      </w:r>
    </w:p>
    <w:p w:rsidR="00000000" w:rsidRDefault="003F0244" w:rsidP="003F0244">
      <w:pPr>
        <w:spacing w:line="540" w:lineRule="exact"/>
        <w:ind w:firstLineChars="50" w:firstLine="180"/>
        <w:jc w:val="center"/>
        <w:outlineLvl w:val="0"/>
        <w:rPr>
          <w:rFonts w:ascii="仿宋" w:eastAsia="仿宋" w:hAnsi="仿宋" w:hint="eastAsia"/>
          <w:b/>
          <w:color w:val="000000"/>
          <w:sz w:val="36"/>
          <w:szCs w:val="32"/>
        </w:rPr>
      </w:pPr>
      <w:r>
        <w:rPr>
          <w:rFonts w:ascii="仿宋" w:eastAsia="仿宋" w:hAnsi="仿宋" w:hint="eastAsia"/>
          <w:b/>
          <w:color w:val="000000"/>
          <w:sz w:val="36"/>
          <w:szCs w:val="32"/>
        </w:rPr>
        <w:t>旗下</w:t>
      </w:r>
      <w:r>
        <w:rPr>
          <w:rFonts w:ascii="仿宋" w:eastAsia="仿宋" w:hAnsi="仿宋" w:hint="eastAsia"/>
          <w:b/>
          <w:color w:val="000000"/>
          <w:sz w:val="36"/>
          <w:szCs w:val="32"/>
        </w:rPr>
        <w:t>部分</w:t>
      </w:r>
      <w:r>
        <w:rPr>
          <w:rFonts w:ascii="仿宋" w:eastAsia="仿宋" w:hAnsi="仿宋" w:hint="eastAsia"/>
          <w:b/>
          <w:color w:val="000000"/>
          <w:sz w:val="36"/>
          <w:szCs w:val="32"/>
        </w:rPr>
        <w:t>公募基金更新招募说明书及基金产品资料</w:t>
      </w:r>
    </w:p>
    <w:p w:rsidR="00000000" w:rsidRDefault="003F0244" w:rsidP="003F0244">
      <w:pPr>
        <w:spacing w:line="540" w:lineRule="exact"/>
        <w:ind w:firstLineChars="50" w:firstLine="180"/>
        <w:jc w:val="center"/>
        <w:outlineLvl w:val="0"/>
        <w:rPr>
          <w:rFonts w:ascii="仿宋" w:eastAsia="仿宋" w:hAnsi="仿宋"/>
          <w:b/>
          <w:color w:val="000000"/>
          <w:sz w:val="36"/>
          <w:szCs w:val="32"/>
        </w:rPr>
      </w:pPr>
      <w:r>
        <w:rPr>
          <w:rFonts w:ascii="仿宋" w:eastAsia="仿宋" w:hAnsi="仿宋" w:hint="eastAsia"/>
          <w:b/>
          <w:color w:val="000000"/>
          <w:sz w:val="36"/>
          <w:szCs w:val="32"/>
        </w:rPr>
        <w:t>概要的提示性公告</w:t>
      </w:r>
    </w:p>
    <w:p w:rsidR="00000000" w:rsidRDefault="003F0244">
      <w:pPr>
        <w:spacing w:line="540" w:lineRule="exact"/>
        <w:ind w:firstLineChars="50" w:firstLine="160"/>
        <w:jc w:val="center"/>
        <w:rPr>
          <w:rFonts w:ascii="仿宋" w:eastAsia="仿宋" w:hAnsi="仿宋"/>
          <w:color w:val="000000"/>
          <w:sz w:val="32"/>
          <w:szCs w:val="32"/>
        </w:rPr>
      </w:pPr>
    </w:p>
    <w:p w:rsidR="00000000" w:rsidRDefault="003F0244">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东方阿尔法基金管理有限公司旗下东方阿尔法精选灵活配置混合型发起式证券投资基金招募说明书（更新）（</w:t>
      </w:r>
      <w:r>
        <w:rPr>
          <w:rFonts w:ascii="仿宋" w:eastAsia="仿宋" w:hAnsi="仿宋" w:hint="eastAsia"/>
          <w:color w:val="000000"/>
          <w:sz w:val="32"/>
          <w:szCs w:val="32"/>
        </w:rPr>
        <w:t>2025</w:t>
      </w:r>
      <w:r>
        <w:rPr>
          <w:rFonts w:ascii="仿宋" w:eastAsia="仿宋" w:hAnsi="仿宋" w:hint="eastAsia"/>
          <w:color w:val="000000"/>
          <w:sz w:val="32"/>
          <w:szCs w:val="32"/>
        </w:rPr>
        <w:t>年第</w:t>
      </w:r>
      <w:r>
        <w:rPr>
          <w:rFonts w:ascii="仿宋" w:eastAsia="仿宋" w:hAnsi="仿宋" w:hint="eastAsia"/>
          <w:color w:val="000000"/>
          <w:sz w:val="32"/>
          <w:szCs w:val="32"/>
        </w:rPr>
        <w:t>2</w:t>
      </w:r>
      <w:r>
        <w:rPr>
          <w:rFonts w:ascii="仿宋" w:eastAsia="仿宋" w:hAnsi="仿宋" w:hint="eastAsia"/>
          <w:color w:val="000000"/>
          <w:sz w:val="32"/>
          <w:szCs w:val="32"/>
        </w:rPr>
        <w:t>期）、东方阿尔法优选混合型发起式证券投资基金招募说明书（更新）（</w:t>
      </w:r>
      <w:r>
        <w:rPr>
          <w:rFonts w:ascii="仿宋" w:eastAsia="仿宋" w:hAnsi="仿宋" w:hint="eastAsia"/>
          <w:color w:val="000000"/>
          <w:sz w:val="32"/>
          <w:szCs w:val="32"/>
        </w:rPr>
        <w:t>2025</w:t>
      </w:r>
      <w:r>
        <w:rPr>
          <w:rFonts w:ascii="仿宋" w:eastAsia="仿宋" w:hAnsi="仿宋" w:hint="eastAsia"/>
          <w:color w:val="000000"/>
          <w:sz w:val="32"/>
          <w:szCs w:val="32"/>
        </w:rPr>
        <w:t>年第</w:t>
      </w:r>
      <w:r>
        <w:rPr>
          <w:rFonts w:ascii="仿宋" w:eastAsia="仿宋" w:hAnsi="仿宋" w:hint="eastAsia"/>
          <w:color w:val="000000"/>
          <w:sz w:val="32"/>
          <w:szCs w:val="32"/>
        </w:rPr>
        <w:t>1</w:t>
      </w:r>
      <w:r>
        <w:rPr>
          <w:rFonts w:ascii="仿宋" w:eastAsia="仿宋" w:hAnsi="仿宋" w:hint="eastAsia"/>
          <w:color w:val="000000"/>
          <w:sz w:val="32"/>
          <w:szCs w:val="32"/>
        </w:rPr>
        <w:t>期）、东方阿尔法优势产业混合型发起式证券投资基金招募说明书（更新）（</w:t>
      </w:r>
      <w:r>
        <w:rPr>
          <w:rFonts w:ascii="仿宋" w:eastAsia="仿宋" w:hAnsi="仿宋" w:hint="eastAsia"/>
          <w:color w:val="000000"/>
          <w:sz w:val="32"/>
          <w:szCs w:val="32"/>
        </w:rPr>
        <w:t>2025</w:t>
      </w:r>
      <w:r>
        <w:rPr>
          <w:rFonts w:ascii="仿宋" w:eastAsia="仿宋" w:hAnsi="仿宋" w:hint="eastAsia"/>
          <w:color w:val="000000"/>
          <w:sz w:val="32"/>
          <w:szCs w:val="32"/>
        </w:rPr>
        <w:t>年第</w:t>
      </w:r>
      <w:r>
        <w:rPr>
          <w:rFonts w:ascii="仿宋" w:eastAsia="仿宋" w:hAnsi="仿宋" w:hint="eastAsia"/>
          <w:color w:val="000000"/>
          <w:sz w:val="32"/>
          <w:szCs w:val="32"/>
        </w:rPr>
        <w:t>1</w:t>
      </w:r>
      <w:r>
        <w:rPr>
          <w:rFonts w:ascii="仿宋" w:eastAsia="仿宋" w:hAnsi="仿宋" w:hint="eastAsia"/>
          <w:color w:val="000000"/>
          <w:sz w:val="32"/>
          <w:szCs w:val="32"/>
        </w:rPr>
        <w:t>期）、东方阿尔法兴科一年持有期混合型证券投资基金招募说明书（更新）（</w:t>
      </w:r>
      <w:r>
        <w:rPr>
          <w:rFonts w:ascii="仿宋" w:eastAsia="仿宋" w:hAnsi="仿宋" w:hint="eastAsia"/>
          <w:color w:val="000000"/>
          <w:sz w:val="32"/>
          <w:szCs w:val="32"/>
        </w:rPr>
        <w:t>2025</w:t>
      </w:r>
      <w:r>
        <w:rPr>
          <w:rFonts w:ascii="仿宋" w:eastAsia="仿宋" w:hAnsi="仿宋" w:hint="eastAsia"/>
          <w:color w:val="000000"/>
          <w:sz w:val="32"/>
          <w:szCs w:val="32"/>
        </w:rPr>
        <w:t>年第</w:t>
      </w:r>
      <w:r>
        <w:rPr>
          <w:rFonts w:ascii="仿宋" w:eastAsia="仿宋" w:hAnsi="仿宋" w:hint="eastAsia"/>
          <w:color w:val="000000"/>
          <w:sz w:val="32"/>
          <w:szCs w:val="32"/>
        </w:rPr>
        <w:t>1</w:t>
      </w:r>
      <w:r>
        <w:rPr>
          <w:rFonts w:ascii="仿宋" w:eastAsia="仿宋" w:hAnsi="仿宋" w:hint="eastAsia"/>
          <w:color w:val="000000"/>
          <w:sz w:val="32"/>
          <w:szCs w:val="32"/>
        </w:rPr>
        <w:t>期）和东方阿尔法瑞丰混合型发起式证券投资基金招募说明书（更新）</w:t>
      </w:r>
      <w:r>
        <w:rPr>
          <w:rFonts w:ascii="仿宋" w:eastAsia="仿宋" w:hAnsi="仿宋" w:hint="eastAsia"/>
          <w:color w:val="000000"/>
          <w:sz w:val="32"/>
          <w:szCs w:val="32"/>
        </w:rPr>
        <w:t>（</w:t>
      </w:r>
      <w:r>
        <w:rPr>
          <w:rFonts w:ascii="仿宋" w:eastAsia="仿宋" w:hAnsi="仿宋" w:hint="eastAsia"/>
          <w:color w:val="000000"/>
          <w:sz w:val="32"/>
          <w:szCs w:val="32"/>
        </w:rPr>
        <w:t>2025</w:t>
      </w:r>
      <w:r>
        <w:rPr>
          <w:rFonts w:ascii="仿宋" w:eastAsia="仿宋" w:hAnsi="仿宋"/>
          <w:color w:val="000000"/>
          <w:sz w:val="32"/>
          <w:szCs w:val="32"/>
        </w:rPr>
        <w:t>年第</w:t>
      </w:r>
      <w:r>
        <w:rPr>
          <w:rFonts w:ascii="仿宋" w:eastAsia="仿宋" w:hAnsi="仿宋" w:hint="eastAsia"/>
          <w:color w:val="000000"/>
          <w:sz w:val="32"/>
          <w:szCs w:val="32"/>
        </w:rPr>
        <w:t>1</w:t>
      </w:r>
      <w:r>
        <w:rPr>
          <w:rFonts w:ascii="仿宋" w:eastAsia="仿宋" w:hAnsi="仿宋" w:hint="eastAsia"/>
          <w:color w:val="000000"/>
          <w:sz w:val="32"/>
          <w:szCs w:val="32"/>
        </w:rPr>
        <w:t>期），以及东方阿尔法精选灵活配置混合型发起式证券投资基金基金产品资料概要更新（</w:t>
      </w:r>
      <w:r>
        <w:rPr>
          <w:rFonts w:ascii="仿宋" w:eastAsia="仿宋" w:hAnsi="仿宋" w:hint="eastAsia"/>
          <w:color w:val="000000"/>
          <w:sz w:val="32"/>
          <w:szCs w:val="32"/>
        </w:rPr>
        <w:t>A</w:t>
      </w:r>
      <w:r>
        <w:rPr>
          <w:rFonts w:ascii="仿宋" w:eastAsia="仿宋" w:hAnsi="仿宋" w:hint="eastAsia"/>
          <w:color w:val="000000"/>
          <w:sz w:val="32"/>
          <w:szCs w:val="32"/>
        </w:rPr>
        <w:t>类份额和</w:t>
      </w:r>
      <w:r>
        <w:rPr>
          <w:rFonts w:ascii="仿宋" w:eastAsia="仿宋" w:hAnsi="仿宋" w:hint="eastAsia"/>
          <w:color w:val="000000"/>
          <w:sz w:val="32"/>
          <w:szCs w:val="32"/>
        </w:rPr>
        <w:t>C</w:t>
      </w:r>
      <w:r>
        <w:rPr>
          <w:rFonts w:ascii="仿宋" w:eastAsia="仿宋" w:hAnsi="仿宋" w:hint="eastAsia"/>
          <w:color w:val="000000"/>
          <w:sz w:val="32"/>
          <w:szCs w:val="32"/>
        </w:rPr>
        <w:t>类份额）、东方阿尔法优选混合型发起式证券投资基金基金产品资料概要更新（</w:t>
      </w:r>
      <w:r>
        <w:rPr>
          <w:rFonts w:ascii="仿宋" w:eastAsia="仿宋" w:hAnsi="仿宋" w:hint="eastAsia"/>
          <w:color w:val="000000"/>
          <w:sz w:val="32"/>
          <w:szCs w:val="32"/>
        </w:rPr>
        <w:t>A</w:t>
      </w:r>
      <w:r>
        <w:rPr>
          <w:rFonts w:ascii="仿宋" w:eastAsia="仿宋" w:hAnsi="仿宋" w:hint="eastAsia"/>
          <w:color w:val="000000"/>
          <w:sz w:val="32"/>
          <w:szCs w:val="32"/>
        </w:rPr>
        <w:t>类份额和</w:t>
      </w:r>
      <w:r>
        <w:rPr>
          <w:rFonts w:ascii="仿宋" w:eastAsia="仿宋" w:hAnsi="仿宋" w:hint="eastAsia"/>
          <w:color w:val="000000"/>
          <w:sz w:val="32"/>
          <w:szCs w:val="32"/>
        </w:rPr>
        <w:t>C</w:t>
      </w:r>
      <w:r>
        <w:rPr>
          <w:rFonts w:ascii="仿宋" w:eastAsia="仿宋" w:hAnsi="仿宋" w:hint="eastAsia"/>
          <w:color w:val="000000"/>
          <w:sz w:val="32"/>
          <w:szCs w:val="32"/>
        </w:rPr>
        <w:t>类份额）、东方阿尔法优势产业混合型发起式证券投资基金基金产品资料概要更新（</w:t>
      </w:r>
      <w:r>
        <w:rPr>
          <w:rFonts w:ascii="仿宋" w:eastAsia="仿宋" w:hAnsi="仿宋" w:hint="eastAsia"/>
          <w:color w:val="000000"/>
          <w:sz w:val="32"/>
          <w:szCs w:val="32"/>
        </w:rPr>
        <w:t>A</w:t>
      </w:r>
      <w:r>
        <w:rPr>
          <w:rFonts w:ascii="仿宋" w:eastAsia="仿宋" w:hAnsi="仿宋" w:hint="eastAsia"/>
          <w:color w:val="000000"/>
          <w:sz w:val="32"/>
          <w:szCs w:val="32"/>
        </w:rPr>
        <w:t>类份额和</w:t>
      </w:r>
      <w:r>
        <w:rPr>
          <w:rFonts w:ascii="仿宋" w:eastAsia="仿宋" w:hAnsi="仿宋" w:hint="eastAsia"/>
          <w:color w:val="000000"/>
          <w:sz w:val="32"/>
          <w:szCs w:val="32"/>
        </w:rPr>
        <w:t>C</w:t>
      </w:r>
      <w:r>
        <w:rPr>
          <w:rFonts w:ascii="仿宋" w:eastAsia="仿宋" w:hAnsi="仿宋" w:hint="eastAsia"/>
          <w:color w:val="000000"/>
          <w:sz w:val="32"/>
          <w:szCs w:val="32"/>
        </w:rPr>
        <w:t>类份额）、东方阿尔法兴科一年持有期混合型证券投资基金基金产品资料概要更新（</w:t>
      </w:r>
      <w:r>
        <w:rPr>
          <w:rFonts w:ascii="仿宋" w:eastAsia="仿宋" w:hAnsi="仿宋" w:hint="eastAsia"/>
          <w:color w:val="000000"/>
          <w:sz w:val="32"/>
          <w:szCs w:val="32"/>
        </w:rPr>
        <w:t>A</w:t>
      </w:r>
      <w:r>
        <w:rPr>
          <w:rFonts w:ascii="仿宋" w:eastAsia="仿宋" w:hAnsi="仿宋" w:hint="eastAsia"/>
          <w:color w:val="000000"/>
          <w:sz w:val="32"/>
          <w:szCs w:val="32"/>
        </w:rPr>
        <w:t>类份额和</w:t>
      </w:r>
      <w:r>
        <w:rPr>
          <w:rFonts w:ascii="仿宋" w:eastAsia="仿宋" w:hAnsi="仿宋" w:hint="eastAsia"/>
          <w:color w:val="000000"/>
          <w:sz w:val="32"/>
          <w:szCs w:val="32"/>
        </w:rPr>
        <w:t>C</w:t>
      </w:r>
      <w:r>
        <w:rPr>
          <w:rFonts w:ascii="仿宋" w:eastAsia="仿宋" w:hAnsi="仿宋" w:hint="eastAsia"/>
          <w:color w:val="000000"/>
          <w:sz w:val="32"/>
          <w:szCs w:val="32"/>
        </w:rPr>
        <w:t>类份额）和东方阿尔法瑞丰混合型证券投资基金基金产品资料概要更新（</w:t>
      </w:r>
      <w:r>
        <w:rPr>
          <w:rFonts w:ascii="仿宋" w:eastAsia="仿宋" w:hAnsi="仿宋" w:hint="eastAsia"/>
          <w:color w:val="000000"/>
          <w:sz w:val="32"/>
          <w:szCs w:val="32"/>
        </w:rPr>
        <w:t>A</w:t>
      </w:r>
      <w:r>
        <w:rPr>
          <w:rFonts w:ascii="仿宋" w:eastAsia="仿宋" w:hAnsi="仿宋" w:hint="eastAsia"/>
          <w:color w:val="000000"/>
          <w:sz w:val="32"/>
          <w:szCs w:val="32"/>
        </w:rPr>
        <w:t>类份额和</w:t>
      </w:r>
      <w:r>
        <w:rPr>
          <w:rFonts w:ascii="仿宋" w:eastAsia="仿宋" w:hAnsi="仿宋" w:hint="eastAsia"/>
          <w:color w:val="000000"/>
          <w:sz w:val="32"/>
          <w:szCs w:val="32"/>
        </w:rPr>
        <w:t>C</w:t>
      </w:r>
      <w:r>
        <w:rPr>
          <w:rFonts w:ascii="仿宋" w:eastAsia="仿宋" w:hAnsi="仿宋" w:hint="eastAsia"/>
          <w:color w:val="000000"/>
          <w:sz w:val="32"/>
          <w:szCs w:val="32"/>
        </w:rPr>
        <w:t>类份额）等文件</w:t>
      </w:r>
      <w:r>
        <w:rPr>
          <w:rFonts w:ascii="仿宋" w:eastAsia="仿宋" w:hAnsi="仿宋"/>
          <w:color w:val="000000"/>
          <w:sz w:val="32"/>
          <w:szCs w:val="32"/>
        </w:rPr>
        <w:t>全文</w:t>
      </w:r>
      <w:r>
        <w:rPr>
          <w:rFonts w:ascii="仿宋" w:eastAsia="仿宋" w:hAnsi="仿宋" w:hint="eastAsia"/>
          <w:color w:val="000000"/>
          <w:sz w:val="32"/>
          <w:szCs w:val="32"/>
        </w:rPr>
        <w:t>已于</w:t>
      </w:r>
      <w:r>
        <w:rPr>
          <w:rFonts w:ascii="仿宋" w:eastAsia="仿宋" w:hAnsi="仿宋" w:hint="eastAsia"/>
          <w:color w:val="000000"/>
          <w:sz w:val="32"/>
          <w:szCs w:val="32"/>
        </w:rPr>
        <w:t>2025</w:t>
      </w:r>
      <w:r>
        <w:rPr>
          <w:rFonts w:ascii="仿宋" w:eastAsia="仿宋" w:hAnsi="仿宋" w:hint="eastAsia"/>
          <w:color w:val="000000"/>
          <w:sz w:val="32"/>
          <w:szCs w:val="32"/>
        </w:rPr>
        <w:t>年</w:t>
      </w:r>
      <w:r>
        <w:rPr>
          <w:rFonts w:ascii="仿宋" w:eastAsia="仿宋" w:hAnsi="仿宋" w:hint="eastAsia"/>
          <w:color w:val="000000"/>
          <w:sz w:val="32"/>
          <w:szCs w:val="32"/>
        </w:rPr>
        <w:t>5</w:t>
      </w:r>
      <w:r>
        <w:rPr>
          <w:rFonts w:ascii="仿宋" w:eastAsia="仿宋" w:hAnsi="仿宋" w:hint="eastAsia"/>
          <w:color w:val="000000"/>
          <w:sz w:val="32"/>
          <w:szCs w:val="32"/>
        </w:rPr>
        <w:t>月</w:t>
      </w:r>
      <w:r>
        <w:rPr>
          <w:rFonts w:ascii="仿宋" w:eastAsia="仿宋" w:hAnsi="仿宋" w:hint="eastAsia"/>
          <w:color w:val="000000"/>
          <w:sz w:val="32"/>
          <w:szCs w:val="32"/>
        </w:rPr>
        <w:t>23</w:t>
      </w:r>
      <w:r>
        <w:rPr>
          <w:rFonts w:ascii="仿宋" w:eastAsia="仿宋" w:hAnsi="仿宋" w:hint="eastAsia"/>
          <w:color w:val="000000"/>
          <w:sz w:val="32"/>
          <w:szCs w:val="32"/>
        </w:rPr>
        <w:t>日在</w:t>
      </w:r>
      <w:r>
        <w:rPr>
          <w:rFonts w:ascii="仿宋" w:eastAsia="仿宋" w:hAnsi="仿宋"/>
          <w:color w:val="000000"/>
          <w:sz w:val="32"/>
          <w:szCs w:val="32"/>
        </w:rPr>
        <w:t>本公司网站</w:t>
      </w:r>
      <w:r>
        <w:rPr>
          <w:rFonts w:ascii="仿宋" w:eastAsia="仿宋" w:hAnsi="仿宋" w:hint="eastAsia"/>
          <w:color w:val="000000"/>
          <w:sz w:val="32"/>
          <w:szCs w:val="32"/>
        </w:rPr>
        <w:t>[</w:t>
      </w:r>
      <w:r>
        <w:rPr>
          <w:rFonts w:ascii="仿宋" w:eastAsia="仿宋" w:hAnsi="仿宋"/>
          <w:color w:val="000000"/>
          <w:sz w:val="32"/>
          <w:szCs w:val="32"/>
        </w:rPr>
        <w:t>https://ww</w:t>
      </w:r>
      <w:r>
        <w:rPr>
          <w:rFonts w:ascii="仿宋" w:eastAsia="仿宋" w:hAnsi="仿宋"/>
          <w:color w:val="000000"/>
          <w:sz w:val="32"/>
          <w:szCs w:val="32"/>
        </w:rPr>
        <w:t>w.dfa66.com</w:t>
      </w:r>
      <w:r>
        <w:rPr>
          <w:rFonts w:ascii="仿宋" w:eastAsia="仿宋" w:hAnsi="仿宋" w:hint="eastAsia"/>
          <w:color w:val="000000"/>
          <w:sz w:val="32"/>
          <w:szCs w:val="32"/>
        </w:rPr>
        <w:t>]</w:t>
      </w:r>
      <w:r>
        <w:rPr>
          <w:rFonts w:ascii="仿宋" w:eastAsia="仿宋" w:hAnsi="仿宋"/>
          <w:color w:val="000000"/>
          <w:sz w:val="32"/>
          <w:szCs w:val="32"/>
        </w:rPr>
        <w:t>和中国证监会</w:t>
      </w:r>
      <w:r>
        <w:rPr>
          <w:rFonts w:ascii="仿宋" w:eastAsia="仿宋" w:hAnsi="仿宋" w:hint="eastAsia"/>
          <w:color w:val="000000"/>
          <w:sz w:val="32"/>
          <w:szCs w:val="32"/>
        </w:rPr>
        <w:t>基金</w:t>
      </w:r>
      <w:r>
        <w:rPr>
          <w:rFonts w:ascii="仿宋" w:eastAsia="仿宋" w:hAnsi="仿宋"/>
          <w:color w:val="000000"/>
          <w:sz w:val="32"/>
          <w:szCs w:val="32"/>
        </w:rPr>
        <w:t>电子披露网站</w:t>
      </w:r>
      <w:r>
        <w:rPr>
          <w:rFonts w:ascii="仿宋" w:eastAsia="仿宋" w:hAnsi="仿宋" w:hint="eastAsia"/>
          <w:color w:val="000000"/>
          <w:sz w:val="32"/>
          <w:szCs w:val="32"/>
        </w:rPr>
        <w:t>[</w:t>
      </w:r>
      <w:hyperlink r:id="rId6" w:history="1">
        <w:r>
          <w:rPr>
            <w:rFonts w:ascii="仿宋" w:eastAsia="仿宋" w:hAnsi="仿宋" w:hint="eastAsia"/>
            <w:color w:val="000000"/>
            <w:sz w:val="32"/>
            <w:szCs w:val="32"/>
          </w:rPr>
          <w:t>http://eid.csrc.gov.cn/fund</w:t>
        </w:r>
      </w:hyperlink>
      <w:r>
        <w:rPr>
          <w:rFonts w:ascii="仿宋" w:eastAsia="仿宋" w:hAnsi="仿宋" w:hint="eastAsia"/>
          <w:color w:val="000000"/>
          <w:sz w:val="32"/>
          <w:szCs w:val="32"/>
        </w:rPr>
        <w:t>]</w:t>
      </w:r>
      <w:r>
        <w:rPr>
          <w:rFonts w:ascii="仿宋" w:eastAsia="仿宋" w:hAnsi="仿宋"/>
          <w:color w:val="000000"/>
          <w:sz w:val="32"/>
          <w:szCs w:val="32"/>
        </w:rPr>
        <w:t>披露，供投资者查阅。</w:t>
      </w:r>
      <w:r>
        <w:rPr>
          <w:rFonts w:ascii="仿宋" w:eastAsia="仿宋" w:hAnsi="仿宋" w:hint="eastAsia"/>
          <w:color w:val="000000"/>
          <w:sz w:val="32"/>
          <w:szCs w:val="32"/>
        </w:rPr>
        <w:t>如有疑问可拨打本公司客服电话（</w:t>
      </w:r>
      <w:r>
        <w:rPr>
          <w:rFonts w:ascii="仿宋" w:eastAsia="仿宋" w:hAnsi="仿宋"/>
          <w:color w:val="000000"/>
          <w:sz w:val="32"/>
          <w:szCs w:val="32"/>
        </w:rPr>
        <w:t>400-930-6677</w:t>
      </w:r>
      <w:r>
        <w:rPr>
          <w:rFonts w:ascii="仿宋" w:eastAsia="仿宋" w:hAnsi="仿宋" w:hint="eastAsia"/>
          <w:color w:val="000000"/>
          <w:sz w:val="32"/>
          <w:szCs w:val="32"/>
        </w:rPr>
        <w:t>）咨询</w:t>
      </w:r>
      <w:r>
        <w:rPr>
          <w:rFonts w:ascii="仿宋" w:eastAsia="仿宋" w:hAnsi="仿宋"/>
          <w:color w:val="000000"/>
          <w:sz w:val="32"/>
          <w:szCs w:val="32"/>
        </w:rPr>
        <w:t>。</w:t>
      </w:r>
    </w:p>
    <w:p w:rsidR="00000000" w:rsidRDefault="003F0244">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本基金管理人承诺以诚实信用、勤勉尽责的原则管理和运</w:t>
      </w:r>
      <w:r>
        <w:rPr>
          <w:rFonts w:ascii="仿宋" w:eastAsia="仿宋" w:hAnsi="仿宋" w:hint="eastAsia"/>
          <w:color w:val="000000"/>
          <w:sz w:val="32"/>
          <w:szCs w:val="32"/>
        </w:rPr>
        <w:lastRenderedPageBreak/>
        <w:t>用基金资产，但不保证基金一定盈利，也不保证最低收益。请充分了解基金的风险收益特征，审慎做出投资决定。</w:t>
      </w:r>
    </w:p>
    <w:p w:rsidR="00000000" w:rsidRDefault="003F0244">
      <w:pPr>
        <w:spacing w:line="540" w:lineRule="exact"/>
        <w:ind w:firstLineChars="200" w:firstLine="640"/>
        <w:rPr>
          <w:rFonts w:ascii="仿宋" w:eastAsia="仿宋" w:hAnsi="仿宋"/>
          <w:color w:val="000000"/>
          <w:sz w:val="32"/>
          <w:szCs w:val="32"/>
        </w:rPr>
      </w:pPr>
    </w:p>
    <w:p w:rsidR="00000000" w:rsidRDefault="003F0244">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特此公告。</w:t>
      </w:r>
    </w:p>
    <w:p w:rsidR="00000000" w:rsidRDefault="003F0244">
      <w:pPr>
        <w:spacing w:line="540" w:lineRule="exact"/>
        <w:ind w:firstLineChars="200" w:firstLine="640"/>
        <w:rPr>
          <w:rFonts w:ascii="仿宋" w:eastAsia="仿宋" w:hAnsi="仿宋"/>
          <w:color w:val="000000"/>
          <w:sz w:val="32"/>
          <w:szCs w:val="32"/>
        </w:rPr>
      </w:pPr>
    </w:p>
    <w:p w:rsidR="00000000" w:rsidRDefault="003F0244">
      <w:pPr>
        <w:spacing w:line="540" w:lineRule="exact"/>
        <w:ind w:firstLineChars="250" w:firstLine="800"/>
        <w:rPr>
          <w:rFonts w:ascii="仿宋" w:eastAsia="仿宋" w:hAnsi="仿宋"/>
          <w:color w:val="000000"/>
          <w:sz w:val="32"/>
          <w:szCs w:val="32"/>
        </w:rPr>
      </w:pPr>
      <w:r>
        <w:rPr>
          <w:rFonts w:ascii="仿宋" w:eastAsia="仿宋" w:hAnsi="仿宋" w:hint="eastAsia"/>
          <w:color w:val="000000"/>
          <w:sz w:val="32"/>
          <w:szCs w:val="32"/>
        </w:rPr>
        <w:t xml:space="preserve">                       </w:t>
      </w:r>
      <w:r>
        <w:rPr>
          <w:rFonts w:ascii="仿宋" w:eastAsia="仿宋" w:hAnsi="仿宋"/>
          <w:color w:val="000000"/>
          <w:sz w:val="32"/>
          <w:szCs w:val="32"/>
        </w:rPr>
        <w:t>东方阿尔法</w:t>
      </w:r>
      <w:r>
        <w:rPr>
          <w:rFonts w:ascii="仿宋" w:eastAsia="仿宋" w:hAnsi="仿宋" w:hint="eastAsia"/>
          <w:color w:val="000000"/>
          <w:sz w:val="32"/>
          <w:szCs w:val="32"/>
        </w:rPr>
        <w:t>基金管</w:t>
      </w:r>
      <w:r>
        <w:rPr>
          <w:rFonts w:ascii="仿宋" w:eastAsia="仿宋" w:hAnsi="仿宋" w:hint="eastAsia"/>
          <w:color w:val="000000"/>
          <w:sz w:val="32"/>
          <w:szCs w:val="32"/>
        </w:rPr>
        <w:t>理有限</w:t>
      </w:r>
      <w:r>
        <w:rPr>
          <w:rFonts w:ascii="仿宋" w:eastAsia="仿宋" w:hAnsi="仿宋"/>
          <w:color w:val="000000"/>
          <w:sz w:val="32"/>
          <w:szCs w:val="32"/>
        </w:rPr>
        <w:t>公司</w:t>
      </w:r>
    </w:p>
    <w:p w:rsidR="00000000" w:rsidRDefault="003F0244">
      <w:pPr>
        <w:spacing w:line="540" w:lineRule="exact"/>
        <w:ind w:firstLineChars="250" w:firstLine="800"/>
        <w:rPr>
          <w:rFonts w:ascii="仿宋" w:eastAsia="仿宋" w:hAnsi="仿宋"/>
          <w:color w:val="000000"/>
          <w:sz w:val="32"/>
          <w:szCs w:val="32"/>
        </w:rPr>
      </w:pPr>
      <w:r>
        <w:rPr>
          <w:rFonts w:ascii="仿宋" w:eastAsia="仿宋" w:hAnsi="仿宋" w:hint="eastAsia"/>
          <w:color w:val="000000"/>
          <w:sz w:val="32"/>
          <w:szCs w:val="32"/>
        </w:rPr>
        <w:t xml:space="preserve">                           </w:t>
      </w:r>
      <w:r>
        <w:rPr>
          <w:rFonts w:ascii="仿宋" w:eastAsia="仿宋" w:hAnsi="仿宋" w:hint="eastAsia"/>
          <w:color w:val="000000"/>
          <w:sz w:val="32"/>
          <w:szCs w:val="32"/>
        </w:rPr>
        <w:t>2025</w:t>
      </w:r>
      <w:r>
        <w:rPr>
          <w:rFonts w:ascii="仿宋" w:eastAsia="仿宋" w:hAnsi="仿宋"/>
          <w:color w:val="000000"/>
          <w:sz w:val="32"/>
          <w:szCs w:val="32"/>
        </w:rPr>
        <w:t>年</w:t>
      </w:r>
      <w:r>
        <w:rPr>
          <w:rFonts w:ascii="仿宋" w:eastAsia="仿宋" w:hAnsi="仿宋" w:hint="eastAsia"/>
          <w:color w:val="000000"/>
          <w:sz w:val="32"/>
          <w:szCs w:val="32"/>
        </w:rPr>
        <w:t>5</w:t>
      </w:r>
      <w:r>
        <w:rPr>
          <w:rFonts w:ascii="仿宋" w:eastAsia="仿宋" w:hAnsi="仿宋"/>
          <w:color w:val="000000"/>
          <w:sz w:val="32"/>
          <w:szCs w:val="32"/>
        </w:rPr>
        <w:t>月</w:t>
      </w:r>
      <w:r>
        <w:rPr>
          <w:rFonts w:ascii="仿宋" w:eastAsia="仿宋" w:hAnsi="仿宋" w:hint="eastAsia"/>
          <w:color w:val="000000"/>
          <w:sz w:val="32"/>
          <w:szCs w:val="32"/>
        </w:rPr>
        <w:t>23</w:t>
      </w:r>
      <w:r>
        <w:rPr>
          <w:rFonts w:ascii="仿宋" w:eastAsia="仿宋" w:hAnsi="仿宋"/>
          <w:color w:val="000000"/>
          <w:sz w:val="32"/>
          <w:szCs w:val="32"/>
        </w:rPr>
        <w:t>日</w:t>
      </w:r>
    </w:p>
    <w:sectPr w:rsidR="00000000">
      <w:footerReference w:type="default" r:id="rId7"/>
      <w:footerReference w:type="first" r:id="rId8"/>
      <w:pgSz w:w="11906" w:h="16838"/>
      <w:pgMar w:top="1985" w:right="1588" w:bottom="1361" w:left="1588"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F0244">
      <w:r>
        <w:separator/>
      </w:r>
    </w:p>
  </w:endnote>
  <w:endnote w:type="continuationSeparator" w:id="0">
    <w:p w:rsidR="00000000" w:rsidRDefault="003F02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0244">
    <w:pPr>
      <w:pStyle w:val="a6"/>
      <w:jc w:val="center"/>
    </w:pPr>
    <w:r>
      <w:fldChar w:fldCharType="begin"/>
    </w:r>
    <w:r>
      <w:instrText>PAGE   \* MERGEFORMAT</w:instrText>
    </w:r>
    <w:r>
      <w:fldChar w:fldCharType="separate"/>
    </w:r>
    <w:r w:rsidRPr="003F0244">
      <w:rPr>
        <w:noProof/>
        <w:lang w:val="zh-CN" w:eastAsia="zh-CN"/>
      </w:rPr>
      <w:t>2</w:t>
    </w:r>
    <w:r>
      <w:fldChar w:fldCharType="end"/>
    </w:r>
  </w:p>
  <w:p w:rsidR="00000000" w:rsidRDefault="003F024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0244">
    <w:pPr>
      <w:pStyle w:val="a6"/>
      <w:jc w:val="center"/>
    </w:pPr>
    <w:r>
      <w:fldChar w:fldCharType="begin"/>
    </w:r>
    <w:r>
      <w:instrText>PAGE   \* MERGEFORMAT</w:instrText>
    </w:r>
    <w:r>
      <w:fldChar w:fldCharType="separate"/>
    </w:r>
    <w:r w:rsidRPr="003F0244">
      <w:rPr>
        <w:noProof/>
        <w:lang w:val="zh-CN" w:eastAsia="zh-CN"/>
      </w:rPr>
      <w:t>1</w:t>
    </w:r>
    <w:r>
      <w:fldChar w:fldCharType="end"/>
    </w:r>
  </w:p>
  <w:p w:rsidR="00000000" w:rsidRDefault="003F024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F0244">
      <w:r>
        <w:separator/>
      </w:r>
    </w:p>
  </w:footnote>
  <w:footnote w:type="continuationSeparator" w:id="0">
    <w:p w:rsidR="00000000" w:rsidRDefault="003F02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doNotTrackMoves/>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DlmZDQ1NzE5ZjE5YTIwNzY1NzE5N2I3MjBkYWExNjEifQ=="/>
  </w:docVars>
  <w:rsids>
    <w:rsidRoot w:val="009A149B"/>
    <w:rsid w:val="00001760"/>
    <w:rsid w:val="00010044"/>
    <w:rsid w:val="000105C0"/>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0C92"/>
    <w:rsid w:val="000F407E"/>
    <w:rsid w:val="000F6458"/>
    <w:rsid w:val="001039BC"/>
    <w:rsid w:val="001159B6"/>
    <w:rsid w:val="001279BE"/>
    <w:rsid w:val="0013251E"/>
    <w:rsid w:val="001445A9"/>
    <w:rsid w:val="00145AD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059E"/>
    <w:rsid w:val="001E7CAD"/>
    <w:rsid w:val="001F125D"/>
    <w:rsid w:val="001F15CB"/>
    <w:rsid w:val="001F1B31"/>
    <w:rsid w:val="001F533E"/>
    <w:rsid w:val="0020208F"/>
    <w:rsid w:val="0021172E"/>
    <w:rsid w:val="00221DE2"/>
    <w:rsid w:val="00226E8E"/>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3793B"/>
    <w:rsid w:val="003467B5"/>
    <w:rsid w:val="00351385"/>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E2501"/>
    <w:rsid w:val="003F0244"/>
    <w:rsid w:val="003F2D41"/>
    <w:rsid w:val="003F4E13"/>
    <w:rsid w:val="003F6960"/>
    <w:rsid w:val="0040020D"/>
    <w:rsid w:val="004015C9"/>
    <w:rsid w:val="00405ADB"/>
    <w:rsid w:val="004254EE"/>
    <w:rsid w:val="00430D19"/>
    <w:rsid w:val="00433480"/>
    <w:rsid w:val="0043655D"/>
    <w:rsid w:val="00437D86"/>
    <w:rsid w:val="00441246"/>
    <w:rsid w:val="00441E0B"/>
    <w:rsid w:val="0044498C"/>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1584"/>
    <w:rsid w:val="004F7313"/>
    <w:rsid w:val="005158A6"/>
    <w:rsid w:val="005172C7"/>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09D1"/>
    <w:rsid w:val="005B5746"/>
    <w:rsid w:val="005C00AF"/>
    <w:rsid w:val="005C7C95"/>
    <w:rsid w:val="005D3C24"/>
    <w:rsid w:val="005D4528"/>
    <w:rsid w:val="005E088E"/>
    <w:rsid w:val="005E0F00"/>
    <w:rsid w:val="005F4D9C"/>
    <w:rsid w:val="005F7E5C"/>
    <w:rsid w:val="00604996"/>
    <w:rsid w:val="00605B67"/>
    <w:rsid w:val="00605F6D"/>
    <w:rsid w:val="0061522F"/>
    <w:rsid w:val="006163B1"/>
    <w:rsid w:val="00616874"/>
    <w:rsid w:val="0062589F"/>
    <w:rsid w:val="00626EA8"/>
    <w:rsid w:val="00641CEA"/>
    <w:rsid w:val="0065080E"/>
    <w:rsid w:val="00655229"/>
    <w:rsid w:val="00656B0C"/>
    <w:rsid w:val="00662365"/>
    <w:rsid w:val="0066309A"/>
    <w:rsid w:val="0066627D"/>
    <w:rsid w:val="00666735"/>
    <w:rsid w:val="00681E4A"/>
    <w:rsid w:val="006832A2"/>
    <w:rsid w:val="00684A20"/>
    <w:rsid w:val="00690EC4"/>
    <w:rsid w:val="006962CB"/>
    <w:rsid w:val="006A0BB0"/>
    <w:rsid w:val="006A7F42"/>
    <w:rsid w:val="006B4697"/>
    <w:rsid w:val="006D0738"/>
    <w:rsid w:val="006D17EF"/>
    <w:rsid w:val="006D34B9"/>
    <w:rsid w:val="006D74A4"/>
    <w:rsid w:val="006E4941"/>
    <w:rsid w:val="006E55E9"/>
    <w:rsid w:val="006E5DE5"/>
    <w:rsid w:val="006E7335"/>
    <w:rsid w:val="006F1E9F"/>
    <w:rsid w:val="006F6724"/>
    <w:rsid w:val="006F74EE"/>
    <w:rsid w:val="0070004D"/>
    <w:rsid w:val="007006AE"/>
    <w:rsid w:val="00702423"/>
    <w:rsid w:val="00702449"/>
    <w:rsid w:val="00702F48"/>
    <w:rsid w:val="00705694"/>
    <w:rsid w:val="007108D9"/>
    <w:rsid w:val="00714CEA"/>
    <w:rsid w:val="007159A1"/>
    <w:rsid w:val="0071642F"/>
    <w:rsid w:val="00722DD7"/>
    <w:rsid w:val="00725827"/>
    <w:rsid w:val="00725F68"/>
    <w:rsid w:val="0073075C"/>
    <w:rsid w:val="007315E0"/>
    <w:rsid w:val="00732C73"/>
    <w:rsid w:val="0074144B"/>
    <w:rsid w:val="00741A3E"/>
    <w:rsid w:val="007443C2"/>
    <w:rsid w:val="00756CAD"/>
    <w:rsid w:val="00757645"/>
    <w:rsid w:val="007629BB"/>
    <w:rsid w:val="00762A82"/>
    <w:rsid w:val="0076350D"/>
    <w:rsid w:val="007703B8"/>
    <w:rsid w:val="00771227"/>
    <w:rsid w:val="00772D42"/>
    <w:rsid w:val="00774284"/>
    <w:rsid w:val="00775751"/>
    <w:rsid w:val="00781015"/>
    <w:rsid w:val="00787132"/>
    <w:rsid w:val="007900FC"/>
    <w:rsid w:val="00794869"/>
    <w:rsid w:val="00794FEA"/>
    <w:rsid w:val="00797876"/>
    <w:rsid w:val="007A4463"/>
    <w:rsid w:val="007A5116"/>
    <w:rsid w:val="007A5263"/>
    <w:rsid w:val="007B3A14"/>
    <w:rsid w:val="007B4EC6"/>
    <w:rsid w:val="007B549A"/>
    <w:rsid w:val="007B5745"/>
    <w:rsid w:val="007B6893"/>
    <w:rsid w:val="007B6B4D"/>
    <w:rsid w:val="007C198D"/>
    <w:rsid w:val="007C3F2C"/>
    <w:rsid w:val="007C51E4"/>
    <w:rsid w:val="007D4066"/>
    <w:rsid w:val="007D653B"/>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97535"/>
    <w:rsid w:val="008A1AFA"/>
    <w:rsid w:val="008A2CE2"/>
    <w:rsid w:val="008A3460"/>
    <w:rsid w:val="008B539C"/>
    <w:rsid w:val="008B77D5"/>
    <w:rsid w:val="008C155D"/>
    <w:rsid w:val="008D4634"/>
    <w:rsid w:val="008E23EA"/>
    <w:rsid w:val="008E4CD7"/>
    <w:rsid w:val="008E58F7"/>
    <w:rsid w:val="008E6402"/>
    <w:rsid w:val="008E6EC1"/>
    <w:rsid w:val="008F136D"/>
    <w:rsid w:val="00903815"/>
    <w:rsid w:val="00903C0A"/>
    <w:rsid w:val="009062C4"/>
    <w:rsid w:val="0090723B"/>
    <w:rsid w:val="00910193"/>
    <w:rsid w:val="0092312D"/>
    <w:rsid w:val="00933628"/>
    <w:rsid w:val="00942670"/>
    <w:rsid w:val="009465EA"/>
    <w:rsid w:val="009506DC"/>
    <w:rsid w:val="009566C4"/>
    <w:rsid w:val="00956DD9"/>
    <w:rsid w:val="00962731"/>
    <w:rsid w:val="009628AE"/>
    <w:rsid w:val="00967A04"/>
    <w:rsid w:val="00973509"/>
    <w:rsid w:val="00977BBE"/>
    <w:rsid w:val="00977E7B"/>
    <w:rsid w:val="00986792"/>
    <w:rsid w:val="009871EF"/>
    <w:rsid w:val="00991292"/>
    <w:rsid w:val="00991AEE"/>
    <w:rsid w:val="0099252E"/>
    <w:rsid w:val="00993CBF"/>
    <w:rsid w:val="009972AC"/>
    <w:rsid w:val="00997D63"/>
    <w:rsid w:val="009A149B"/>
    <w:rsid w:val="009B33C8"/>
    <w:rsid w:val="009B5D57"/>
    <w:rsid w:val="009C15E2"/>
    <w:rsid w:val="009C33BF"/>
    <w:rsid w:val="009C3820"/>
    <w:rsid w:val="009E35EB"/>
    <w:rsid w:val="009E64F2"/>
    <w:rsid w:val="009E7875"/>
    <w:rsid w:val="009F72D1"/>
    <w:rsid w:val="00A132B8"/>
    <w:rsid w:val="00A144A6"/>
    <w:rsid w:val="00A21627"/>
    <w:rsid w:val="00A37A94"/>
    <w:rsid w:val="00A41611"/>
    <w:rsid w:val="00A441B7"/>
    <w:rsid w:val="00A447AF"/>
    <w:rsid w:val="00A46430"/>
    <w:rsid w:val="00A52E50"/>
    <w:rsid w:val="00A55BDA"/>
    <w:rsid w:val="00A5780A"/>
    <w:rsid w:val="00A62B15"/>
    <w:rsid w:val="00A63901"/>
    <w:rsid w:val="00A63F21"/>
    <w:rsid w:val="00A7247E"/>
    <w:rsid w:val="00A72BFA"/>
    <w:rsid w:val="00A72FCD"/>
    <w:rsid w:val="00A74844"/>
    <w:rsid w:val="00A81D7B"/>
    <w:rsid w:val="00A82EF9"/>
    <w:rsid w:val="00A87DCB"/>
    <w:rsid w:val="00AB49A1"/>
    <w:rsid w:val="00AC1161"/>
    <w:rsid w:val="00AD18DD"/>
    <w:rsid w:val="00AD562B"/>
    <w:rsid w:val="00AD6C6F"/>
    <w:rsid w:val="00AE3F47"/>
    <w:rsid w:val="00AE69BF"/>
    <w:rsid w:val="00AF0372"/>
    <w:rsid w:val="00AF7347"/>
    <w:rsid w:val="00B014DF"/>
    <w:rsid w:val="00B02325"/>
    <w:rsid w:val="00B11B77"/>
    <w:rsid w:val="00B16987"/>
    <w:rsid w:val="00B17EF5"/>
    <w:rsid w:val="00B2068A"/>
    <w:rsid w:val="00B23F95"/>
    <w:rsid w:val="00B25BAB"/>
    <w:rsid w:val="00B26285"/>
    <w:rsid w:val="00B33F4A"/>
    <w:rsid w:val="00B3447A"/>
    <w:rsid w:val="00B41297"/>
    <w:rsid w:val="00B504F2"/>
    <w:rsid w:val="00B50E18"/>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0AA0"/>
    <w:rsid w:val="00BC3F72"/>
    <w:rsid w:val="00BC64B2"/>
    <w:rsid w:val="00BC662F"/>
    <w:rsid w:val="00BC6FFD"/>
    <w:rsid w:val="00BC778B"/>
    <w:rsid w:val="00BC7AFE"/>
    <w:rsid w:val="00BD1958"/>
    <w:rsid w:val="00BD2286"/>
    <w:rsid w:val="00BD3CFA"/>
    <w:rsid w:val="00BD7C42"/>
    <w:rsid w:val="00BE1B5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0329"/>
    <w:rsid w:val="00CB2CEE"/>
    <w:rsid w:val="00CB4DE3"/>
    <w:rsid w:val="00CC2F35"/>
    <w:rsid w:val="00CC40C3"/>
    <w:rsid w:val="00CC525C"/>
    <w:rsid w:val="00CD34E5"/>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65F89"/>
    <w:rsid w:val="00D709AE"/>
    <w:rsid w:val="00D70A3B"/>
    <w:rsid w:val="00D72110"/>
    <w:rsid w:val="00D919AF"/>
    <w:rsid w:val="00D937BD"/>
    <w:rsid w:val="00DA2D7C"/>
    <w:rsid w:val="00DB6F0A"/>
    <w:rsid w:val="00DD7BAA"/>
    <w:rsid w:val="00DE0FFA"/>
    <w:rsid w:val="00DE6A70"/>
    <w:rsid w:val="00DE6F5A"/>
    <w:rsid w:val="00DF3DF3"/>
    <w:rsid w:val="00DF5AA8"/>
    <w:rsid w:val="00E11D7D"/>
    <w:rsid w:val="00E1254C"/>
    <w:rsid w:val="00E14E56"/>
    <w:rsid w:val="00E16895"/>
    <w:rsid w:val="00E32614"/>
    <w:rsid w:val="00E33250"/>
    <w:rsid w:val="00E3526B"/>
    <w:rsid w:val="00E5059C"/>
    <w:rsid w:val="00E5184A"/>
    <w:rsid w:val="00E54C06"/>
    <w:rsid w:val="00E5664A"/>
    <w:rsid w:val="00E7407A"/>
    <w:rsid w:val="00E81A0A"/>
    <w:rsid w:val="00E85B5A"/>
    <w:rsid w:val="00E959EA"/>
    <w:rsid w:val="00E964F7"/>
    <w:rsid w:val="00EA6F84"/>
    <w:rsid w:val="00EB7931"/>
    <w:rsid w:val="00ED46D8"/>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77F68"/>
    <w:rsid w:val="00F9100C"/>
    <w:rsid w:val="00FA0934"/>
    <w:rsid w:val="00FA653D"/>
    <w:rsid w:val="00FB23EE"/>
    <w:rsid w:val="00FC34DF"/>
    <w:rsid w:val="00FD658E"/>
    <w:rsid w:val="00FE0C5A"/>
    <w:rsid w:val="00FE13A2"/>
    <w:rsid w:val="08575073"/>
    <w:rsid w:val="0DB56637"/>
    <w:rsid w:val="1A441CBC"/>
    <w:rsid w:val="310E0E7D"/>
    <w:rsid w:val="3FA550A3"/>
    <w:rsid w:val="47226BC2"/>
    <w:rsid w:val="603A6AE9"/>
    <w:rsid w:val="61724C25"/>
    <w:rsid w:val="7B9207C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lsdException w:name="caption" w:uiPriority="35" w:qFormat="1"/>
    <w:lsdException w:name="footnote reference" w:semiHidden="0"/>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Document Map" w:semiHidden="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34"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Pr>
      <w:rFonts w:ascii="宋体"/>
      <w:sz w:val="18"/>
      <w:szCs w:val="18"/>
    </w:rPr>
  </w:style>
  <w:style w:type="character" w:customStyle="1" w:styleId="Char">
    <w:name w:val="文档结构图 Char"/>
    <w:link w:val="a3"/>
    <w:uiPriority w:val="99"/>
    <w:semiHidden/>
    <w:rPr>
      <w:rFonts w:ascii="宋体" w:eastAsia="宋体"/>
      <w:sz w:val="18"/>
      <w:szCs w:val="18"/>
    </w:rPr>
  </w:style>
  <w:style w:type="paragraph" w:styleId="a4">
    <w:name w:val="annotation text"/>
    <w:basedOn w:val="a"/>
    <w:link w:val="Char0"/>
    <w:uiPriority w:val="99"/>
    <w:unhideWhenUsed/>
    <w:pPr>
      <w:jc w:val="left"/>
    </w:pPr>
  </w:style>
  <w:style w:type="character" w:customStyle="1" w:styleId="Char0">
    <w:name w:val="批注文字 Char"/>
    <w:link w:val="a4"/>
    <w:uiPriority w:val="99"/>
    <w:semiHidden/>
  </w:style>
  <w:style w:type="paragraph" w:styleId="a5">
    <w:name w:val="Balloon Text"/>
    <w:basedOn w:val="a"/>
    <w:link w:val="Char1"/>
    <w:uiPriority w:val="99"/>
    <w:unhideWhenUsed/>
    <w:rPr>
      <w:sz w:val="18"/>
      <w:szCs w:val="18"/>
    </w:rPr>
  </w:style>
  <w:style w:type="character" w:customStyle="1" w:styleId="Char1">
    <w:name w:val="批注框文本 Char"/>
    <w:link w:val="a5"/>
    <w:uiPriority w:val="99"/>
    <w:semiHidden/>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character" w:customStyle="1" w:styleId="Char2">
    <w:name w:val="页脚 Char"/>
    <w:link w:val="a6"/>
    <w:uiPriority w:val="99"/>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rPr>
      <w:sz w:val="18"/>
      <w:szCs w:val="18"/>
    </w:rPr>
  </w:style>
  <w:style w:type="paragraph" w:styleId="a8">
    <w:name w:val="footnote text"/>
    <w:basedOn w:val="a"/>
    <w:link w:val="Char4"/>
    <w:uiPriority w:val="99"/>
    <w:unhideWhenUsed/>
    <w:pPr>
      <w:snapToGrid w:val="0"/>
      <w:jc w:val="left"/>
    </w:pPr>
    <w:rPr>
      <w:sz w:val="18"/>
      <w:szCs w:val="18"/>
    </w:rPr>
  </w:style>
  <w:style w:type="character" w:customStyle="1" w:styleId="Char4">
    <w:name w:val="脚注文本 Char"/>
    <w:link w:val="a8"/>
    <w:uiPriority w:val="99"/>
    <w:semiHidden/>
    <w:rPr>
      <w:sz w:val="18"/>
      <w:szCs w:val="18"/>
    </w:rPr>
  </w:style>
  <w:style w:type="paragraph" w:styleId="a9">
    <w:name w:val="annotation subject"/>
    <w:basedOn w:val="a4"/>
    <w:next w:val="a4"/>
    <w:link w:val="Char5"/>
    <w:uiPriority w:val="99"/>
    <w:unhideWhenUsed/>
    <w:rPr>
      <w:b/>
      <w:bCs/>
    </w:rPr>
  </w:style>
  <w:style w:type="character" w:customStyle="1" w:styleId="Char5">
    <w:name w:val="批注主题 Char"/>
    <w:link w:val="a9"/>
    <w:uiPriority w:val="99"/>
    <w:semiHidden/>
    <w:rPr>
      <w:b/>
      <w:bCs/>
    </w:rPr>
  </w:style>
  <w:style w:type="character" w:styleId="aa">
    <w:name w:val="Hyperlink"/>
    <w:uiPriority w:val="99"/>
    <w:unhideWhenUsed/>
    <w:rPr>
      <w:color w:val="0000FF"/>
      <w:u w:val="single"/>
    </w:rPr>
  </w:style>
  <w:style w:type="character" w:styleId="ab">
    <w:name w:val="annotation reference"/>
    <w:uiPriority w:val="99"/>
    <w:unhideWhenUsed/>
    <w:rPr>
      <w:sz w:val="21"/>
      <w:szCs w:val="21"/>
    </w:rPr>
  </w:style>
  <w:style w:type="character" w:styleId="ac">
    <w:name w:val="footnote reference"/>
    <w:uiPriority w:val="99"/>
    <w:unhideWhenUsed/>
    <w:rPr>
      <w:vertAlign w:val="superscript"/>
    </w:rPr>
  </w:style>
  <w:style w:type="paragraph" w:styleId="ad">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691</Characters>
  <Application>Microsoft Office Word</Application>
  <DocSecurity>4</DocSecurity>
  <Lines>5</Lines>
  <Paragraphs>1</Paragraphs>
  <ScaleCrop>false</ScaleCrop>
  <Company/>
  <LinksUpToDate>false</LinksUpToDate>
  <CharactersWithSpaces>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xiaoming bao</dc:creator>
  <cp:keywords/>
  <cp:lastModifiedBy>ZHONGM</cp:lastModifiedBy>
  <cp:revision>2</cp:revision>
  <cp:lastPrinted>2019-08-07T06:37:00Z</cp:lastPrinted>
  <dcterms:created xsi:type="dcterms:W3CDTF">2025-05-22T16:01:00Z</dcterms:created>
  <dcterms:modified xsi:type="dcterms:W3CDTF">2025-05-22T16:01:00Z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69344012623149709FCAA6860156FFF4_12</vt:lpwstr>
  </property>
  <property fmtid="{D5CDD505-2E9C-101B-9397-08002B2CF9AE}" pid="4" name="KSOTemplateDocerSaveRecord">
    <vt:lpwstr>eyJoZGlkIjoiNDlmZDQ1NzE5ZjE5YTIwNzY1NzE5N2I3MjBkYWExNjEiLCJ1c2VySWQiOiIxMDI2NTI0Njg4In0=</vt:lpwstr>
  </property>
</Properties>
</file>