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72A" w:rsidRDefault="00B5472A"/>
    <w:p w:rsidR="00B5472A" w:rsidRDefault="00D768D4">
      <w:pPr>
        <w:jc w:val="center"/>
        <w:rPr>
          <w:rFonts w:ascii="宋体" w:eastAsia="宋体" w:hAnsi="宋体"/>
          <w:b/>
          <w:sz w:val="30"/>
        </w:rPr>
      </w:pPr>
      <w:r>
        <w:rPr>
          <w:rFonts w:ascii="宋体" w:eastAsia="宋体" w:hAnsi="宋体" w:hint="eastAsia"/>
          <w:b/>
          <w:sz w:val="30"/>
        </w:rPr>
        <w:t>博时基金管理有限公司关于博时恒润</w:t>
      </w:r>
      <w:r>
        <w:rPr>
          <w:rFonts w:ascii="宋体" w:eastAsia="宋体" w:hAnsi="宋体" w:hint="eastAsia"/>
          <w:b/>
          <w:sz w:val="30"/>
        </w:rPr>
        <w:t>6</w:t>
      </w:r>
      <w:r>
        <w:rPr>
          <w:rFonts w:ascii="宋体" w:eastAsia="宋体" w:hAnsi="宋体" w:hint="eastAsia"/>
          <w:b/>
          <w:sz w:val="30"/>
        </w:rPr>
        <w:t>个月持有期混合型证券投资基金</w:t>
      </w:r>
      <w:r>
        <w:rPr>
          <w:rFonts w:ascii="宋体" w:eastAsia="宋体" w:hAnsi="宋体" w:hint="eastAsia"/>
          <w:b/>
          <w:sz w:val="30"/>
        </w:rPr>
        <w:t>基金</w:t>
      </w:r>
      <w:r>
        <w:rPr>
          <w:rFonts w:ascii="宋体" w:eastAsia="宋体" w:hAnsi="宋体" w:hint="eastAsia"/>
          <w:b/>
          <w:sz w:val="30"/>
        </w:rPr>
        <w:t>合同终止及基金财产清算的公告</w:t>
      </w:r>
    </w:p>
    <w:p w:rsidR="00B5472A" w:rsidRDefault="00D768D4">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5</w:t>
      </w:r>
      <w:r>
        <w:rPr>
          <w:rFonts w:ascii="宋体" w:eastAsia="宋体" w:hAnsi="宋体"/>
          <w:b/>
          <w:sz w:val="24"/>
        </w:rPr>
        <w:t>月</w:t>
      </w:r>
      <w:r>
        <w:rPr>
          <w:rFonts w:ascii="宋体" w:eastAsia="宋体" w:hAnsi="宋体"/>
          <w:b/>
          <w:sz w:val="24"/>
        </w:rPr>
        <w:t>23</w:t>
      </w:r>
      <w:r>
        <w:rPr>
          <w:rFonts w:ascii="宋体" w:eastAsia="宋体" w:hAnsi="宋体"/>
          <w:b/>
          <w:sz w:val="24"/>
        </w:rPr>
        <w:t>日</w:t>
      </w:r>
    </w:p>
    <w:p w:rsidR="00B5472A" w:rsidRDefault="00B5472A">
      <w:pPr>
        <w:jc w:val="center"/>
        <w:rPr>
          <w:rFonts w:ascii="宋体" w:eastAsia="宋体" w:hAnsi="宋体"/>
          <w:b/>
          <w:sz w:val="24"/>
        </w:rPr>
      </w:pPr>
    </w:p>
    <w:p w:rsidR="00B5472A" w:rsidRDefault="00D768D4">
      <w:pPr>
        <w:pStyle w:val="a3"/>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根据《中华人民共和国证券投资基金法》、《公开募集证券投资基金运作管理办法》和《博时恒润</w:t>
      </w:r>
      <w:r>
        <w:rPr>
          <w:rFonts w:hint="eastAsia"/>
          <w:sz w:val="21"/>
          <w:szCs w:val="21"/>
        </w:rPr>
        <w:t>6</w:t>
      </w:r>
      <w:r>
        <w:rPr>
          <w:rFonts w:hint="eastAsia"/>
          <w:sz w:val="21"/>
          <w:szCs w:val="21"/>
        </w:rPr>
        <w:t>个月持有期混合型证券投资基金基金合同》（以下简称“基金合同”或“《基金合同》”）的有关规定，博时恒润</w:t>
      </w:r>
      <w:r>
        <w:rPr>
          <w:rFonts w:hint="eastAsia"/>
          <w:sz w:val="21"/>
          <w:szCs w:val="21"/>
        </w:rPr>
        <w:t>6</w:t>
      </w:r>
      <w:r>
        <w:rPr>
          <w:rFonts w:hint="eastAsia"/>
          <w:sz w:val="21"/>
          <w:szCs w:val="21"/>
        </w:rPr>
        <w:t>个月持有期</w:t>
      </w:r>
      <w:bookmarkStart w:id="0" w:name="_GoBack"/>
      <w:bookmarkEnd w:id="0"/>
      <w:r>
        <w:rPr>
          <w:rFonts w:hint="eastAsia"/>
          <w:sz w:val="21"/>
          <w:szCs w:val="21"/>
        </w:rPr>
        <w:t>混合型证券投资基金（以下简称“本基金”）出现了基金合同终止事由，博时基金管理有限公司应当在上述终止事由出现后依法对基金财产进行清算，且本次事项无需召开基金份额持有人大会。现将相关事宜公告如下：</w:t>
      </w:r>
      <w:r>
        <w:rPr>
          <w:rFonts w:hint="eastAsia"/>
          <w:sz w:val="21"/>
          <w:szCs w:val="21"/>
        </w:rPr>
        <w:t xml:space="preserve"> </w:t>
      </w:r>
    </w:p>
    <w:p w:rsidR="00B5472A" w:rsidRDefault="00D768D4">
      <w:pPr>
        <w:pStyle w:val="3"/>
        <w:rPr>
          <w:rFonts w:ascii="宋体" w:eastAsia="宋体" w:hAnsi="宋体"/>
          <w:sz w:val="21"/>
        </w:rPr>
      </w:pPr>
      <w:r>
        <w:rPr>
          <w:rFonts w:ascii="宋体" w:eastAsia="宋体" w:hAnsi="宋体" w:hint="eastAsia"/>
          <w:sz w:val="21"/>
        </w:rPr>
        <w:t>一、本基金基本信息</w:t>
      </w:r>
    </w:p>
    <w:tbl>
      <w:tblPr>
        <w:tblStyle w:val="a4"/>
        <w:tblW w:w="0" w:type="auto"/>
        <w:tblLook w:val="04A0"/>
      </w:tblPr>
      <w:tblGrid>
        <w:gridCol w:w="2840"/>
        <w:gridCol w:w="2841"/>
        <w:gridCol w:w="2841"/>
      </w:tblGrid>
      <w:tr w:rsidR="00B5472A">
        <w:tc>
          <w:tcPr>
            <w:tcW w:w="2840" w:type="dxa"/>
            <w:vAlign w:val="center"/>
          </w:tcPr>
          <w:p w:rsidR="00B5472A" w:rsidRDefault="00D768D4">
            <w:pPr>
              <w:rPr>
                <w:rFonts w:ascii="宋体" w:eastAsia="宋体" w:hAnsi="宋体"/>
              </w:rPr>
            </w:pPr>
            <w:r>
              <w:rPr>
                <w:rFonts w:ascii="宋体" w:eastAsia="宋体" w:hAnsi="宋体" w:hint="eastAsia"/>
              </w:rPr>
              <w:t>基金名称</w:t>
            </w:r>
          </w:p>
        </w:tc>
        <w:tc>
          <w:tcPr>
            <w:tcW w:w="5682" w:type="dxa"/>
            <w:gridSpan w:val="2"/>
            <w:vAlign w:val="center"/>
          </w:tcPr>
          <w:p w:rsidR="00B5472A" w:rsidRDefault="00D768D4">
            <w:pPr>
              <w:rPr>
                <w:rFonts w:ascii="宋体" w:eastAsia="宋体" w:hAnsi="宋体"/>
              </w:rPr>
            </w:pPr>
            <w:r>
              <w:rPr>
                <w:rFonts w:ascii="宋体" w:eastAsia="宋体" w:hAnsi="宋体" w:hint="eastAsia"/>
              </w:rPr>
              <w:t>博时恒润</w:t>
            </w:r>
            <w:r>
              <w:rPr>
                <w:rFonts w:ascii="宋体" w:eastAsia="宋体" w:hAnsi="宋体"/>
              </w:rPr>
              <w:t>6</w:t>
            </w:r>
            <w:r>
              <w:rPr>
                <w:rFonts w:ascii="宋体" w:eastAsia="宋体" w:hAnsi="宋体"/>
              </w:rPr>
              <w:t>个月持有期混合型证券投资基金</w:t>
            </w:r>
          </w:p>
        </w:tc>
      </w:tr>
      <w:tr w:rsidR="00B5472A">
        <w:tc>
          <w:tcPr>
            <w:tcW w:w="2840" w:type="dxa"/>
            <w:vAlign w:val="center"/>
          </w:tcPr>
          <w:p w:rsidR="00B5472A" w:rsidRDefault="00D768D4">
            <w:pPr>
              <w:rPr>
                <w:rFonts w:ascii="宋体" w:eastAsia="宋体" w:hAnsi="宋体"/>
              </w:rPr>
            </w:pPr>
            <w:r>
              <w:rPr>
                <w:rFonts w:ascii="宋体" w:eastAsia="宋体" w:hAnsi="宋体" w:hint="eastAsia"/>
              </w:rPr>
              <w:t>基金简称</w:t>
            </w:r>
          </w:p>
        </w:tc>
        <w:tc>
          <w:tcPr>
            <w:tcW w:w="5682" w:type="dxa"/>
            <w:gridSpan w:val="2"/>
            <w:vAlign w:val="center"/>
          </w:tcPr>
          <w:p w:rsidR="00B5472A" w:rsidRDefault="00D768D4">
            <w:pPr>
              <w:rPr>
                <w:rFonts w:ascii="宋体" w:eastAsia="宋体" w:hAnsi="宋体"/>
              </w:rPr>
            </w:pPr>
            <w:r>
              <w:rPr>
                <w:rFonts w:ascii="宋体" w:eastAsia="宋体" w:hAnsi="宋体" w:hint="eastAsia"/>
              </w:rPr>
              <w:t>博时恒润</w:t>
            </w:r>
            <w:r>
              <w:rPr>
                <w:rFonts w:ascii="宋体" w:eastAsia="宋体" w:hAnsi="宋体"/>
              </w:rPr>
              <w:t>6</w:t>
            </w:r>
            <w:r>
              <w:rPr>
                <w:rFonts w:ascii="宋体" w:eastAsia="宋体" w:hAnsi="宋体"/>
              </w:rPr>
              <w:t>个月持有期混合</w:t>
            </w:r>
          </w:p>
        </w:tc>
      </w:tr>
      <w:tr w:rsidR="00B5472A">
        <w:tc>
          <w:tcPr>
            <w:tcW w:w="2840" w:type="dxa"/>
            <w:vAlign w:val="center"/>
          </w:tcPr>
          <w:p w:rsidR="00B5472A" w:rsidRDefault="00D768D4">
            <w:pPr>
              <w:rPr>
                <w:rFonts w:ascii="宋体" w:eastAsia="宋体" w:hAnsi="宋体"/>
              </w:rPr>
            </w:pPr>
            <w:r>
              <w:rPr>
                <w:rFonts w:ascii="宋体" w:eastAsia="宋体" w:hAnsi="宋体" w:hint="eastAsia"/>
              </w:rPr>
              <w:t>基金主代码</w:t>
            </w:r>
          </w:p>
        </w:tc>
        <w:tc>
          <w:tcPr>
            <w:tcW w:w="5682" w:type="dxa"/>
            <w:gridSpan w:val="2"/>
            <w:vAlign w:val="center"/>
          </w:tcPr>
          <w:p w:rsidR="00B5472A" w:rsidRDefault="00D768D4">
            <w:pPr>
              <w:rPr>
                <w:rFonts w:ascii="宋体" w:eastAsia="宋体" w:hAnsi="宋体"/>
              </w:rPr>
            </w:pPr>
            <w:r>
              <w:rPr>
                <w:rFonts w:ascii="宋体" w:eastAsia="宋体" w:hAnsi="宋体"/>
              </w:rPr>
              <w:t>013433</w:t>
            </w:r>
          </w:p>
        </w:tc>
      </w:tr>
      <w:tr w:rsidR="00B5472A">
        <w:tc>
          <w:tcPr>
            <w:tcW w:w="2840" w:type="dxa"/>
            <w:vAlign w:val="center"/>
          </w:tcPr>
          <w:p w:rsidR="00B5472A" w:rsidRDefault="00D768D4">
            <w:pPr>
              <w:rPr>
                <w:rFonts w:ascii="宋体" w:eastAsia="宋体" w:hAnsi="宋体"/>
              </w:rPr>
            </w:pPr>
            <w:r>
              <w:rPr>
                <w:rFonts w:ascii="宋体" w:eastAsia="宋体" w:hAnsi="宋体" w:hint="eastAsia"/>
              </w:rPr>
              <w:t>基金运作方式</w:t>
            </w:r>
          </w:p>
        </w:tc>
        <w:tc>
          <w:tcPr>
            <w:tcW w:w="5682" w:type="dxa"/>
            <w:gridSpan w:val="2"/>
            <w:vAlign w:val="center"/>
          </w:tcPr>
          <w:p w:rsidR="00B5472A" w:rsidRDefault="00D768D4">
            <w:pPr>
              <w:rPr>
                <w:rFonts w:ascii="宋体" w:eastAsia="宋体" w:hAnsi="宋体"/>
              </w:rPr>
            </w:pPr>
            <w:r>
              <w:rPr>
                <w:rFonts w:ascii="宋体" w:eastAsia="宋体" w:hAnsi="宋体" w:hint="eastAsia"/>
              </w:rPr>
              <w:t>契约型开放式</w:t>
            </w:r>
          </w:p>
        </w:tc>
      </w:tr>
      <w:tr w:rsidR="00B5472A">
        <w:tc>
          <w:tcPr>
            <w:tcW w:w="2840" w:type="dxa"/>
            <w:vAlign w:val="center"/>
          </w:tcPr>
          <w:p w:rsidR="00B5472A" w:rsidRDefault="00D768D4">
            <w:pPr>
              <w:rPr>
                <w:rFonts w:ascii="宋体" w:eastAsia="宋体" w:hAnsi="宋体"/>
              </w:rPr>
            </w:pPr>
            <w:r>
              <w:rPr>
                <w:rFonts w:ascii="宋体" w:eastAsia="宋体" w:hAnsi="宋体" w:hint="eastAsia"/>
              </w:rPr>
              <w:t>基金合同生效日</w:t>
            </w:r>
          </w:p>
        </w:tc>
        <w:tc>
          <w:tcPr>
            <w:tcW w:w="5682" w:type="dxa"/>
            <w:gridSpan w:val="2"/>
            <w:vAlign w:val="center"/>
          </w:tcPr>
          <w:p w:rsidR="00B5472A" w:rsidRDefault="00D768D4">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26</w:t>
            </w:r>
            <w:r>
              <w:rPr>
                <w:rFonts w:ascii="宋体" w:eastAsia="宋体" w:hAnsi="宋体"/>
              </w:rPr>
              <w:t>日</w:t>
            </w:r>
          </w:p>
        </w:tc>
      </w:tr>
      <w:tr w:rsidR="00B5472A">
        <w:tc>
          <w:tcPr>
            <w:tcW w:w="2840" w:type="dxa"/>
            <w:vAlign w:val="center"/>
          </w:tcPr>
          <w:p w:rsidR="00B5472A" w:rsidRDefault="00D768D4">
            <w:pPr>
              <w:rPr>
                <w:rFonts w:ascii="宋体" w:eastAsia="宋体" w:hAnsi="宋体"/>
              </w:rPr>
            </w:pPr>
            <w:r>
              <w:rPr>
                <w:rFonts w:ascii="宋体" w:eastAsia="宋体" w:hAnsi="宋体" w:hint="eastAsia"/>
              </w:rPr>
              <w:t>基金管理人名称</w:t>
            </w:r>
          </w:p>
        </w:tc>
        <w:tc>
          <w:tcPr>
            <w:tcW w:w="5682" w:type="dxa"/>
            <w:gridSpan w:val="2"/>
            <w:vAlign w:val="center"/>
          </w:tcPr>
          <w:p w:rsidR="00B5472A" w:rsidRDefault="00D768D4">
            <w:pPr>
              <w:rPr>
                <w:rFonts w:ascii="宋体" w:eastAsia="宋体" w:hAnsi="宋体"/>
              </w:rPr>
            </w:pPr>
            <w:r>
              <w:rPr>
                <w:rFonts w:ascii="宋体" w:eastAsia="宋体" w:hAnsi="宋体" w:hint="eastAsia"/>
              </w:rPr>
              <w:t>博时基金管理有限公司</w:t>
            </w:r>
          </w:p>
        </w:tc>
      </w:tr>
      <w:tr w:rsidR="00B5472A">
        <w:tc>
          <w:tcPr>
            <w:tcW w:w="2840" w:type="dxa"/>
            <w:vAlign w:val="center"/>
          </w:tcPr>
          <w:p w:rsidR="00B5472A" w:rsidRDefault="00D768D4">
            <w:pPr>
              <w:rPr>
                <w:rFonts w:ascii="宋体" w:eastAsia="宋体" w:hAnsi="宋体"/>
              </w:rPr>
            </w:pPr>
            <w:r>
              <w:rPr>
                <w:rFonts w:ascii="宋体" w:eastAsia="宋体" w:hAnsi="宋体" w:hint="eastAsia"/>
              </w:rPr>
              <w:t>基金托管人名称</w:t>
            </w:r>
          </w:p>
        </w:tc>
        <w:tc>
          <w:tcPr>
            <w:tcW w:w="5682" w:type="dxa"/>
            <w:gridSpan w:val="2"/>
            <w:vAlign w:val="center"/>
          </w:tcPr>
          <w:p w:rsidR="00B5472A" w:rsidRDefault="00D768D4">
            <w:pPr>
              <w:rPr>
                <w:rFonts w:ascii="宋体" w:eastAsia="宋体" w:hAnsi="宋体"/>
              </w:rPr>
            </w:pPr>
            <w:r>
              <w:rPr>
                <w:rFonts w:ascii="宋体" w:eastAsia="宋体" w:hAnsi="宋体" w:hint="eastAsia"/>
              </w:rPr>
              <w:t>中国邮政储蓄银行股份有限公司</w:t>
            </w:r>
          </w:p>
        </w:tc>
      </w:tr>
      <w:tr w:rsidR="00B5472A">
        <w:tc>
          <w:tcPr>
            <w:tcW w:w="2840" w:type="dxa"/>
            <w:vAlign w:val="center"/>
          </w:tcPr>
          <w:p w:rsidR="00B5472A" w:rsidRDefault="00D768D4">
            <w:pPr>
              <w:rPr>
                <w:rFonts w:ascii="宋体" w:eastAsia="宋体" w:hAnsi="宋体"/>
              </w:rPr>
            </w:pPr>
            <w:r>
              <w:rPr>
                <w:rFonts w:ascii="宋体" w:eastAsia="宋体" w:hAnsi="宋体" w:hint="eastAsia"/>
              </w:rPr>
              <w:t>基金注册登记机构名称</w:t>
            </w:r>
          </w:p>
        </w:tc>
        <w:tc>
          <w:tcPr>
            <w:tcW w:w="5682" w:type="dxa"/>
            <w:gridSpan w:val="2"/>
            <w:vAlign w:val="center"/>
          </w:tcPr>
          <w:p w:rsidR="00B5472A" w:rsidRDefault="00D768D4">
            <w:pPr>
              <w:rPr>
                <w:rFonts w:ascii="宋体" w:eastAsia="宋体" w:hAnsi="宋体"/>
              </w:rPr>
            </w:pPr>
            <w:r>
              <w:rPr>
                <w:rFonts w:ascii="宋体" w:eastAsia="宋体" w:hAnsi="宋体" w:hint="eastAsia"/>
              </w:rPr>
              <w:t>博时基金管理有限公司</w:t>
            </w:r>
          </w:p>
        </w:tc>
      </w:tr>
      <w:tr w:rsidR="00B5472A">
        <w:tc>
          <w:tcPr>
            <w:tcW w:w="2840" w:type="dxa"/>
            <w:vAlign w:val="center"/>
          </w:tcPr>
          <w:p w:rsidR="00B5472A" w:rsidRDefault="00D768D4">
            <w:pPr>
              <w:rPr>
                <w:rFonts w:ascii="宋体" w:eastAsia="宋体" w:hAnsi="宋体"/>
              </w:rPr>
            </w:pPr>
            <w:r>
              <w:rPr>
                <w:rFonts w:ascii="宋体" w:eastAsia="宋体" w:hAnsi="宋体" w:hint="eastAsia"/>
              </w:rPr>
              <w:t>公告依据</w:t>
            </w:r>
          </w:p>
        </w:tc>
        <w:tc>
          <w:tcPr>
            <w:tcW w:w="5682" w:type="dxa"/>
            <w:gridSpan w:val="2"/>
            <w:vAlign w:val="center"/>
          </w:tcPr>
          <w:p w:rsidR="00B5472A" w:rsidRDefault="00D768D4">
            <w:pPr>
              <w:rPr>
                <w:rFonts w:ascii="宋体" w:eastAsia="宋体" w:hAnsi="宋体"/>
              </w:rPr>
            </w:pPr>
            <w:r>
              <w:rPr>
                <w:rFonts w:ascii="宋体" w:eastAsia="宋体" w:hAnsi="宋体" w:hint="eastAsia"/>
              </w:rPr>
              <w:t>《中华人民共和国证券投资基金法》、《公开募集证券投资基金运作管理办法》等法律法规以及《博时恒润</w:t>
            </w:r>
            <w:r>
              <w:rPr>
                <w:rFonts w:ascii="宋体" w:eastAsia="宋体" w:hAnsi="宋体"/>
              </w:rPr>
              <w:t>6</w:t>
            </w:r>
            <w:r>
              <w:rPr>
                <w:rFonts w:ascii="宋体" w:eastAsia="宋体" w:hAnsi="宋体"/>
              </w:rPr>
              <w:t>个月持有期混合型证券投资基金基金合同》、《博时恒润</w:t>
            </w:r>
            <w:r>
              <w:rPr>
                <w:rFonts w:ascii="宋体" w:eastAsia="宋体" w:hAnsi="宋体"/>
              </w:rPr>
              <w:t>6</w:t>
            </w:r>
            <w:r>
              <w:rPr>
                <w:rFonts w:ascii="宋体" w:eastAsia="宋体" w:hAnsi="宋体"/>
              </w:rPr>
              <w:t>个月持有期混合型证券投资基金招募说明书》等</w:t>
            </w:r>
          </w:p>
        </w:tc>
      </w:tr>
      <w:tr w:rsidR="00B5472A">
        <w:tc>
          <w:tcPr>
            <w:tcW w:w="2840" w:type="dxa"/>
            <w:vAlign w:val="center"/>
          </w:tcPr>
          <w:p w:rsidR="00B5472A" w:rsidRDefault="00D768D4">
            <w:pPr>
              <w:rPr>
                <w:rFonts w:ascii="宋体" w:eastAsia="宋体" w:hAnsi="宋体"/>
              </w:rPr>
            </w:pPr>
            <w:r>
              <w:rPr>
                <w:rFonts w:ascii="宋体" w:eastAsia="宋体" w:hAnsi="宋体" w:hint="eastAsia"/>
              </w:rPr>
              <w:t>下属类别基金的基金简称</w:t>
            </w:r>
          </w:p>
        </w:tc>
        <w:tc>
          <w:tcPr>
            <w:tcW w:w="2841" w:type="dxa"/>
            <w:vAlign w:val="center"/>
          </w:tcPr>
          <w:p w:rsidR="00B5472A" w:rsidRDefault="00D768D4">
            <w:pPr>
              <w:rPr>
                <w:rFonts w:ascii="宋体" w:eastAsia="宋体" w:hAnsi="宋体"/>
              </w:rPr>
            </w:pPr>
            <w:r>
              <w:rPr>
                <w:rFonts w:ascii="宋体" w:eastAsia="宋体" w:hAnsi="宋体" w:hint="eastAsia"/>
              </w:rPr>
              <w:t>博时恒润</w:t>
            </w:r>
            <w:r>
              <w:rPr>
                <w:rFonts w:ascii="宋体" w:eastAsia="宋体" w:hAnsi="宋体"/>
              </w:rPr>
              <w:t>6</w:t>
            </w:r>
            <w:r>
              <w:rPr>
                <w:rFonts w:ascii="宋体" w:eastAsia="宋体" w:hAnsi="宋体"/>
              </w:rPr>
              <w:t>个月持有期混合</w:t>
            </w:r>
            <w:r>
              <w:rPr>
                <w:rFonts w:ascii="宋体" w:eastAsia="宋体" w:hAnsi="宋体"/>
              </w:rPr>
              <w:t>A</w:t>
            </w:r>
          </w:p>
        </w:tc>
        <w:tc>
          <w:tcPr>
            <w:tcW w:w="2841" w:type="dxa"/>
            <w:vAlign w:val="center"/>
          </w:tcPr>
          <w:p w:rsidR="00B5472A" w:rsidRDefault="00D768D4">
            <w:pPr>
              <w:rPr>
                <w:rFonts w:ascii="宋体" w:eastAsia="宋体" w:hAnsi="宋体"/>
              </w:rPr>
            </w:pPr>
            <w:r>
              <w:rPr>
                <w:rFonts w:ascii="宋体" w:eastAsia="宋体" w:hAnsi="宋体" w:hint="eastAsia"/>
              </w:rPr>
              <w:t>博时恒润</w:t>
            </w:r>
            <w:r>
              <w:rPr>
                <w:rFonts w:ascii="宋体" w:eastAsia="宋体" w:hAnsi="宋体"/>
              </w:rPr>
              <w:t>6</w:t>
            </w:r>
            <w:r>
              <w:rPr>
                <w:rFonts w:ascii="宋体" w:eastAsia="宋体" w:hAnsi="宋体"/>
              </w:rPr>
              <w:t>个月持有期混合</w:t>
            </w:r>
            <w:r>
              <w:rPr>
                <w:rFonts w:ascii="宋体" w:eastAsia="宋体" w:hAnsi="宋体"/>
              </w:rPr>
              <w:t>C</w:t>
            </w:r>
          </w:p>
        </w:tc>
      </w:tr>
      <w:tr w:rsidR="00B5472A">
        <w:tc>
          <w:tcPr>
            <w:tcW w:w="2840" w:type="dxa"/>
            <w:vAlign w:val="center"/>
          </w:tcPr>
          <w:p w:rsidR="00B5472A" w:rsidRDefault="00D768D4">
            <w:pPr>
              <w:rPr>
                <w:rFonts w:ascii="宋体" w:eastAsia="宋体" w:hAnsi="宋体"/>
              </w:rPr>
            </w:pPr>
            <w:r>
              <w:rPr>
                <w:rFonts w:ascii="宋体" w:eastAsia="宋体" w:hAnsi="宋体" w:hint="eastAsia"/>
              </w:rPr>
              <w:t>下属类别基金的交易代码</w:t>
            </w:r>
          </w:p>
        </w:tc>
        <w:tc>
          <w:tcPr>
            <w:tcW w:w="2841" w:type="dxa"/>
            <w:vAlign w:val="center"/>
          </w:tcPr>
          <w:p w:rsidR="00B5472A" w:rsidRDefault="00D768D4">
            <w:pPr>
              <w:rPr>
                <w:rFonts w:ascii="宋体" w:eastAsia="宋体" w:hAnsi="宋体"/>
              </w:rPr>
            </w:pPr>
            <w:r>
              <w:rPr>
                <w:rFonts w:ascii="宋体" w:eastAsia="宋体" w:hAnsi="宋体"/>
              </w:rPr>
              <w:t>013433</w:t>
            </w:r>
          </w:p>
        </w:tc>
        <w:tc>
          <w:tcPr>
            <w:tcW w:w="2841" w:type="dxa"/>
            <w:vAlign w:val="center"/>
          </w:tcPr>
          <w:p w:rsidR="00B5472A" w:rsidRDefault="00D768D4">
            <w:pPr>
              <w:rPr>
                <w:rFonts w:ascii="宋体" w:eastAsia="宋体" w:hAnsi="宋体"/>
              </w:rPr>
            </w:pPr>
            <w:r>
              <w:rPr>
                <w:rFonts w:ascii="宋体" w:eastAsia="宋体" w:hAnsi="宋体"/>
              </w:rPr>
              <w:t>013434</w:t>
            </w:r>
          </w:p>
        </w:tc>
      </w:tr>
    </w:tbl>
    <w:p w:rsidR="00B5472A" w:rsidRDefault="00B5472A"/>
    <w:p w:rsidR="00B5472A" w:rsidRDefault="00D768D4">
      <w:pPr>
        <w:pStyle w:val="3"/>
        <w:rPr>
          <w:rFonts w:ascii="宋体" w:eastAsia="宋体" w:hAnsi="宋体"/>
          <w:sz w:val="21"/>
        </w:rPr>
      </w:pPr>
      <w:r>
        <w:rPr>
          <w:rFonts w:ascii="宋体" w:eastAsia="宋体" w:hAnsi="宋体" w:hint="eastAsia"/>
          <w:sz w:val="21"/>
        </w:rPr>
        <w:t>二、基金合同终止事由</w:t>
      </w:r>
    </w:p>
    <w:p w:rsidR="00B5472A" w:rsidRDefault="00D768D4">
      <w:pPr>
        <w:pStyle w:val="a3"/>
        <w:spacing w:before="0" w:beforeAutospacing="0" w:after="0" w:afterAutospacing="0" w:line="360" w:lineRule="auto"/>
        <w:ind w:firstLine="420"/>
        <w:rPr>
          <w:sz w:val="21"/>
          <w:szCs w:val="21"/>
        </w:rPr>
      </w:pPr>
      <w:r>
        <w:rPr>
          <w:rFonts w:hint="eastAsia"/>
          <w:sz w:val="21"/>
          <w:szCs w:val="21"/>
        </w:rPr>
        <w:t>根据《基金合同》“第五部分</w:t>
      </w:r>
      <w:r>
        <w:rPr>
          <w:rFonts w:hint="eastAsia"/>
          <w:sz w:val="21"/>
          <w:szCs w:val="21"/>
        </w:rPr>
        <w:t> </w:t>
      </w:r>
      <w:r>
        <w:rPr>
          <w:rFonts w:hint="eastAsia"/>
          <w:sz w:val="21"/>
          <w:szCs w:val="21"/>
        </w:rPr>
        <w:t>基金备案”之“三、基金存续期内的基金份额持有人数量和资产规模”约定：</w:t>
      </w:r>
    </w:p>
    <w:p w:rsidR="00B5472A" w:rsidRDefault="00D768D4">
      <w:pPr>
        <w:pStyle w:val="a3"/>
        <w:spacing w:before="0" w:beforeAutospacing="0" w:after="0" w:afterAutospacing="0" w:line="360" w:lineRule="auto"/>
        <w:ind w:firstLine="420"/>
        <w:rPr>
          <w:sz w:val="21"/>
          <w:szCs w:val="21"/>
        </w:rPr>
      </w:pPr>
      <w:r>
        <w:rPr>
          <w:rFonts w:hint="eastAsia"/>
          <w:sz w:val="21"/>
          <w:szCs w:val="21"/>
        </w:rPr>
        <w:t>“《基金合同》生效后，连续</w:t>
      </w:r>
      <w:r>
        <w:rPr>
          <w:rFonts w:hint="eastAsia"/>
          <w:sz w:val="21"/>
          <w:szCs w:val="21"/>
        </w:rPr>
        <w:t>20</w:t>
      </w:r>
      <w:r>
        <w:rPr>
          <w:rFonts w:hint="eastAsia"/>
          <w:sz w:val="21"/>
          <w:szCs w:val="21"/>
        </w:rPr>
        <w:t>个工作日出现基金份额持有人数量不满</w:t>
      </w:r>
      <w:r>
        <w:rPr>
          <w:rFonts w:hint="eastAsia"/>
          <w:sz w:val="21"/>
          <w:szCs w:val="21"/>
        </w:rPr>
        <w:t>200</w:t>
      </w:r>
      <w:r>
        <w:rPr>
          <w:rFonts w:hint="eastAsia"/>
          <w:sz w:val="21"/>
          <w:szCs w:val="21"/>
        </w:rPr>
        <w:t>人或者基金资产净值低于</w:t>
      </w:r>
      <w:r>
        <w:rPr>
          <w:rFonts w:hint="eastAsia"/>
          <w:sz w:val="21"/>
          <w:szCs w:val="21"/>
        </w:rPr>
        <w:t>5000</w:t>
      </w:r>
      <w:r>
        <w:rPr>
          <w:rFonts w:hint="eastAsia"/>
          <w:sz w:val="21"/>
          <w:szCs w:val="21"/>
        </w:rPr>
        <w:t>万元情形的，基金管理人应当在定期报告中予以披露；连续</w:t>
      </w:r>
      <w:r>
        <w:rPr>
          <w:rFonts w:hint="eastAsia"/>
          <w:sz w:val="21"/>
          <w:szCs w:val="21"/>
        </w:rPr>
        <w:t>50</w:t>
      </w:r>
      <w:r>
        <w:rPr>
          <w:rFonts w:hint="eastAsia"/>
          <w:sz w:val="21"/>
          <w:szCs w:val="21"/>
        </w:rPr>
        <w:t>个工作日出现前述情形的，基金合同终止，不需召开基金份额持有人大会。</w:t>
      </w:r>
      <w:r>
        <w:rPr>
          <w:rFonts w:hint="eastAsia"/>
          <w:sz w:val="21"/>
          <w:szCs w:val="21"/>
        </w:rPr>
        <w:t xml:space="preserve"> </w:t>
      </w:r>
    </w:p>
    <w:p w:rsidR="00B5472A" w:rsidRDefault="00D768D4">
      <w:pPr>
        <w:pStyle w:val="a3"/>
        <w:spacing w:before="0" w:beforeAutospacing="0" w:after="0" w:afterAutospacing="0" w:line="360" w:lineRule="auto"/>
        <w:ind w:firstLine="420"/>
        <w:rPr>
          <w:sz w:val="21"/>
          <w:szCs w:val="21"/>
        </w:rPr>
      </w:pPr>
      <w:r>
        <w:rPr>
          <w:rFonts w:hint="eastAsia"/>
          <w:sz w:val="21"/>
          <w:szCs w:val="21"/>
        </w:rPr>
        <w:lastRenderedPageBreak/>
        <w:t>法律法规或中国证监会另有规定时，从其规定。”</w:t>
      </w:r>
      <w:r>
        <w:rPr>
          <w:rFonts w:hint="eastAsia"/>
          <w:sz w:val="21"/>
          <w:szCs w:val="21"/>
        </w:rPr>
        <w:t xml:space="preserve"> </w:t>
      </w:r>
    </w:p>
    <w:p w:rsidR="00B5472A" w:rsidRDefault="00D768D4">
      <w:pPr>
        <w:pStyle w:val="a3"/>
        <w:spacing w:before="0" w:beforeAutospacing="0" w:after="0" w:afterAutospacing="0" w:line="360" w:lineRule="auto"/>
        <w:ind w:firstLine="420"/>
        <w:rPr>
          <w:sz w:val="21"/>
          <w:szCs w:val="21"/>
        </w:rPr>
      </w:pPr>
      <w:r>
        <w:rPr>
          <w:rFonts w:hint="eastAsia"/>
          <w:sz w:val="21"/>
          <w:szCs w:val="21"/>
        </w:rPr>
        <w:t>截至</w:t>
      </w:r>
      <w:r>
        <w:rPr>
          <w:rFonts w:hint="eastAsia"/>
          <w:sz w:val="21"/>
          <w:szCs w:val="21"/>
        </w:rPr>
        <w:t>2025</w:t>
      </w:r>
      <w:r>
        <w:rPr>
          <w:rFonts w:hint="eastAsia"/>
          <w:sz w:val="21"/>
          <w:szCs w:val="21"/>
        </w:rPr>
        <w:t>年</w:t>
      </w:r>
      <w:r>
        <w:rPr>
          <w:rFonts w:hint="eastAsia"/>
          <w:sz w:val="21"/>
          <w:szCs w:val="21"/>
        </w:rPr>
        <w:t>5</w:t>
      </w:r>
      <w:r>
        <w:rPr>
          <w:rFonts w:hint="eastAsia"/>
          <w:sz w:val="21"/>
          <w:szCs w:val="21"/>
        </w:rPr>
        <w:t>月</w:t>
      </w:r>
      <w:r>
        <w:rPr>
          <w:rFonts w:hint="eastAsia"/>
          <w:sz w:val="21"/>
          <w:szCs w:val="21"/>
        </w:rPr>
        <w:t>22</w:t>
      </w:r>
      <w:r>
        <w:rPr>
          <w:rFonts w:hint="eastAsia"/>
          <w:sz w:val="21"/>
          <w:szCs w:val="21"/>
        </w:rPr>
        <w:t>日，本基金出现连续五十个工作日基金资产净值低于五千万元的情形，已触发《基金合同》中约定的基金终止条款。根据《基金合同》有关约定，博时基金管理有限公司应依据基金财产清算程序对本基金进行财产清算并终止基金合同，且无需召开</w:t>
      </w:r>
      <w:r>
        <w:rPr>
          <w:rFonts w:hint="eastAsia"/>
          <w:sz w:val="21"/>
          <w:szCs w:val="21"/>
        </w:rPr>
        <w:t>基金份额持有人大会。</w:t>
      </w:r>
      <w:r>
        <w:rPr>
          <w:rFonts w:hint="eastAsia"/>
          <w:sz w:val="21"/>
          <w:szCs w:val="21"/>
        </w:rPr>
        <w:t xml:space="preserve"> </w:t>
      </w:r>
    </w:p>
    <w:p w:rsidR="00B5472A" w:rsidRDefault="00D768D4">
      <w:pPr>
        <w:numPr>
          <w:ilvl w:val="255"/>
          <w:numId w:val="0"/>
        </w:numPr>
        <w:spacing w:before="240" w:line="360" w:lineRule="auto"/>
        <w:ind w:left="420"/>
        <w:rPr>
          <w:rFonts w:ascii="宋体" w:eastAsia="宋体" w:hAnsi="宋体" w:cs="宋体"/>
          <w:b/>
          <w:color w:val="000000"/>
          <w:szCs w:val="21"/>
        </w:rPr>
      </w:pPr>
      <w:r>
        <w:rPr>
          <w:rFonts w:ascii="宋体" w:eastAsia="宋体" w:hAnsi="宋体" w:hint="eastAsia"/>
        </w:rPr>
        <w:t>三、</w:t>
      </w:r>
      <w:r>
        <w:rPr>
          <w:rFonts w:ascii="宋体" w:eastAsia="宋体" w:hAnsi="宋体" w:cs="宋体" w:hint="eastAsia"/>
          <w:b/>
          <w:color w:val="000000"/>
          <w:szCs w:val="21"/>
        </w:rPr>
        <w:t>相关业务办理情况</w:t>
      </w:r>
    </w:p>
    <w:p w:rsidR="00B5472A" w:rsidRDefault="00D768D4">
      <w:pPr>
        <w:pStyle w:val="a3"/>
        <w:spacing w:before="0" w:beforeAutospacing="0" w:after="0" w:afterAutospacing="0" w:line="360" w:lineRule="auto"/>
        <w:ind w:firstLine="420"/>
        <w:rPr>
          <w:sz w:val="21"/>
          <w:szCs w:val="21"/>
        </w:rPr>
      </w:pPr>
      <w:r>
        <w:rPr>
          <w:rFonts w:hint="eastAsia"/>
          <w:color w:val="000000"/>
          <w:sz w:val="21"/>
          <w:szCs w:val="21"/>
        </w:rPr>
        <w:t>本基金的最后运作日为</w:t>
      </w:r>
      <w:r>
        <w:rPr>
          <w:rFonts w:hint="eastAsia"/>
          <w:color w:val="000000"/>
          <w:sz w:val="21"/>
          <w:szCs w:val="21"/>
        </w:rPr>
        <w:t>202</w:t>
      </w:r>
      <w:r>
        <w:rPr>
          <w:rFonts w:hint="eastAsia"/>
          <w:color w:val="000000"/>
          <w:sz w:val="21"/>
          <w:szCs w:val="21"/>
        </w:rPr>
        <w:t>5</w:t>
      </w:r>
      <w:r>
        <w:rPr>
          <w:rFonts w:hint="eastAsia"/>
          <w:color w:val="000000"/>
          <w:sz w:val="21"/>
          <w:szCs w:val="21"/>
        </w:rPr>
        <w:t>年</w:t>
      </w:r>
      <w:r>
        <w:rPr>
          <w:rFonts w:hint="eastAsia"/>
          <w:color w:val="000000"/>
          <w:sz w:val="21"/>
          <w:szCs w:val="21"/>
        </w:rPr>
        <w:t>5</w:t>
      </w:r>
      <w:r>
        <w:rPr>
          <w:rFonts w:hint="eastAsia"/>
          <w:color w:val="000000"/>
          <w:sz w:val="21"/>
          <w:szCs w:val="21"/>
        </w:rPr>
        <w:t>月</w:t>
      </w:r>
      <w:r>
        <w:rPr>
          <w:rFonts w:hint="eastAsia"/>
          <w:color w:val="000000"/>
          <w:sz w:val="21"/>
          <w:szCs w:val="21"/>
        </w:rPr>
        <w:t>22</w:t>
      </w:r>
      <w:r>
        <w:rPr>
          <w:rFonts w:hint="eastAsia"/>
          <w:color w:val="000000"/>
          <w:sz w:val="21"/>
          <w:szCs w:val="21"/>
        </w:rPr>
        <w:t>日</w:t>
      </w:r>
      <w:r>
        <w:rPr>
          <w:rFonts w:hint="eastAsia"/>
          <w:color w:val="000000"/>
          <w:sz w:val="21"/>
          <w:szCs w:val="21"/>
        </w:rPr>
        <w:t>，</w:t>
      </w:r>
      <w:r>
        <w:rPr>
          <w:rFonts w:hint="eastAsia"/>
          <w:sz w:val="21"/>
          <w:szCs w:val="21"/>
        </w:rPr>
        <w:t>自</w:t>
      </w:r>
      <w:r>
        <w:rPr>
          <w:rFonts w:hint="eastAsia"/>
          <w:sz w:val="21"/>
          <w:szCs w:val="21"/>
        </w:rPr>
        <w:t>2025</w:t>
      </w:r>
      <w:r>
        <w:rPr>
          <w:rFonts w:hint="eastAsia"/>
          <w:sz w:val="21"/>
          <w:szCs w:val="21"/>
        </w:rPr>
        <w:t>年</w:t>
      </w:r>
      <w:r>
        <w:rPr>
          <w:rFonts w:hint="eastAsia"/>
          <w:sz w:val="21"/>
          <w:szCs w:val="21"/>
        </w:rPr>
        <w:t>5</w:t>
      </w:r>
      <w:r>
        <w:rPr>
          <w:rFonts w:hint="eastAsia"/>
          <w:sz w:val="21"/>
          <w:szCs w:val="21"/>
        </w:rPr>
        <w:t>月</w:t>
      </w:r>
      <w:r>
        <w:rPr>
          <w:rFonts w:hint="eastAsia"/>
          <w:sz w:val="21"/>
          <w:szCs w:val="21"/>
        </w:rPr>
        <w:t>23</w:t>
      </w:r>
      <w:r>
        <w:rPr>
          <w:rFonts w:hint="eastAsia"/>
          <w:sz w:val="21"/>
          <w:szCs w:val="21"/>
        </w:rPr>
        <w:t>日起，本基金进入清算程序。本基金进入清算程序后，不再开放办理申购、赎回、定投、基金转换业务等业务，并停止收取基金管理费、基金托管费及</w:t>
      </w:r>
      <w:r>
        <w:rPr>
          <w:rFonts w:hint="eastAsia"/>
          <w:sz w:val="21"/>
          <w:szCs w:val="21"/>
        </w:rPr>
        <w:t>C</w:t>
      </w:r>
      <w:r>
        <w:rPr>
          <w:rFonts w:hint="eastAsia"/>
          <w:sz w:val="21"/>
          <w:szCs w:val="21"/>
        </w:rPr>
        <w:t>类基金份额的销售服务费。</w:t>
      </w:r>
      <w:r>
        <w:rPr>
          <w:rFonts w:hint="eastAsia"/>
          <w:sz w:val="21"/>
          <w:szCs w:val="21"/>
        </w:rPr>
        <w:t xml:space="preserve"> </w:t>
      </w:r>
    </w:p>
    <w:p w:rsidR="00B5472A" w:rsidRDefault="00B5472A">
      <w:pPr>
        <w:pStyle w:val="a3"/>
        <w:spacing w:before="0" w:beforeAutospacing="0" w:after="0" w:afterAutospacing="0" w:line="360" w:lineRule="auto"/>
        <w:ind w:firstLine="420"/>
        <w:rPr>
          <w:rStyle w:val="a5"/>
          <w:sz w:val="21"/>
          <w:szCs w:val="21"/>
        </w:rPr>
      </w:pPr>
    </w:p>
    <w:p w:rsidR="00B5472A" w:rsidRDefault="00D768D4">
      <w:pPr>
        <w:pStyle w:val="a3"/>
        <w:spacing w:before="0" w:beforeAutospacing="0" w:after="0" w:afterAutospacing="0" w:line="360" w:lineRule="auto"/>
        <w:ind w:firstLine="420"/>
        <w:rPr>
          <w:sz w:val="21"/>
          <w:szCs w:val="21"/>
        </w:rPr>
      </w:pPr>
      <w:r>
        <w:rPr>
          <w:rStyle w:val="a5"/>
          <w:rFonts w:hint="eastAsia"/>
          <w:sz w:val="21"/>
          <w:szCs w:val="21"/>
        </w:rPr>
        <w:t>四</w:t>
      </w:r>
      <w:r>
        <w:rPr>
          <w:rStyle w:val="a5"/>
          <w:rFonts w:hint="eastAsia"/>
          <w:sz w:val="21"/>
          <w:szCs w:val="21"/>
        </w:rPr>
        <w:t>、基金财产的清算</w:t>
      </w:r>
      <w:r>
        <w:rPr>
          <w:rFonts w:hint="eastAsia"/>
          <w:sz w:val="21"/>
          <w:szCs w:val="21"/>
        </w:rPr>
        <w:t xml:space="preserve">  </w:t>
      </w:r>
    </w:p>
    <w:p w:rsidR="00B5472A" w:rsidRDefault="00D768D4">
      <w:pPr>
        <w:pStyle w:val="a3"/>
        <w:spacing w:before="0" w:beforeAutospacing="0" w:after="0" w:afterAutospacing="0" w:line="360" w:lineRule="auto"/>
        <w:ind w:firstLine="420"/>
        <w:rPr>
          <w:sz w:val="21"/>
          <w:szCs w:val="21"/>
        </w:rPr>
      </w:pPr>
      <w:r>
        <w:rPr>
          <w:rStyle w:val="a5"/>
          <w:rFonts w:hint="eastAsia"/>
          <w:b w:val="0"/>
          <w:bCs w:val="0"/>
          <w:sz w:val="21"/>
          <w:szCs w:val="21"/>
        </w:rPr>
        <w:t>（</w:t>
      </w:r>
      <w:r>
        <w:rPr>
          <w:rStyle w:val="a5"/>
          <w:rFonts w:hint="eastAsia"/>
          <w:b w:val="0"/>
          <w:bCs w:val="0"/>
          <w:sz w:val="21"/>
          <w:szCs w:val="21"/>
        </w:rPr>
        <w:t>一</w:t>
      </w:r>
      <w:r>
        <w:rPr>
          <w:rStyle w:val="a5"/>
          <w:rFonts w:hint="eastAsia"/>
          <w:b w:val="0"/>
          <w:bCs w:val="0"/>
          <w:sz w:val="21"/>
          <w:szCs w:val="21"/>
        </w:rPr>
        <w:t>）</w:t>
      </w:r>
      <w:r>
        <w:rPr>
          <w:rStyle w:val="a5"/>
          <w:rFonts w:hint="eastAsia"/>
          <w:b w:val="0"/>
          <w:bCs w:val="0"/>
          <w:sz w:val="21"/>
          <w:szCs w:val="21"/>
        </w:rPr>
        <w:t>基金财产的清算</w:t>
      </w:r>
      <w:r>
        <w:rPr>
          <w:rStyle w:val="a5"/>
          <w:rFonts w:hint="eastAsia"/>
          <w:b w:val="0"/>
          <w:bCs w:val="0"/>
          <w:sz w:val="21"/>
          <w:szCs w:val="21"/>
        </w:rPr>
        <w:t>小组</w:t>
      </w:r>
    </w:p>
    <w:p w:rsidR="00B5472A" w:rsidRDefault="00D768D4">
      <w:pPr>
        <w:pStyle w:val="a3"/>
        <w:spacing w:before="0" w:beforeAutospacing="0" w:after="0" w:afterAutospacing="0" w:line="360" w:lineRule="auto"/>
        <w:ind w:firstLine="420"/>
        <w:rPr>
          <w:sz w:val="21"/>
          <w:szCs w:val="21"/>
        </w:rPr>
      </w:pPr>
      <w:r>
        <w:rPr>
          <w:rFonts w:hint="eastAsia"/>
          <w:sz w:val="21"/>
          <w:szCs w:val="21"/>
        </w:rPr>
        <w:t>1</w:t>
      </w:r>
      <w:r>
        <w:rPr>
          <w:rFonts w:hint="eastAsia"/>
          <w:sz w:val="21"/>
          <w:szCs w:val="21"/>
        </w:rPr>
        <w:t>、基金财产清算小组：自出现《基金合同》终止事由之日起</w:t>
      </w:r>
      <w:r>
        <w:rPr>
          <w:rFonts w:hint="eastAsia"/>
          <w:sz w:val="21"/>
          <w:szCs w:val="21"/>
        </w:rPr>
        <w:t>30</w:t>
      </w:r>
      <w:r>
        <w:rPr>
          <w:rFonts w:hint="eastAsia"/>
          <w:sz w:val="21"/>
          <w:szCs w:val="21"/>
        </w:rPr>
        <w:t>个工作日内成立基金财产清算小组，基金管理人组织基金财产清算小组并在中国证监会的监督下进行基金清算。</w:t>
      </w:r>
      <w:r>
        <w:rPr>
          <w:rFonts w:hint="eastAsia"/>
          <w:sz w:val="21"/>
          <w:szCs w:val="21"/>
        </w:rPr>
        <w:t xml:space="preserve"> </w:t>
      </w:r>
    </w:p>
    <w:p w:rsidR="00B5472A" w:rsidRDefault="00D768D4">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、在基金财产清算小组接管基金财产之前，基金管理人和基金托管人应按照《基金合同》和托管协议的规定继续履行保护基金财产安全的职责。</w:t>
      </w:r>
      <w:r>
        <w:rPr>
          <w:rFonts w:hint="eastAsia"/>
          <w:sz w:val="21"/>
          <w:szCs w:val="21"/>
        </w:rPr>
        <w:t xml:space="preserve"> </w:t>
      </w:r>
    </w:p>
    <w:p w:rsidR="00B5472A" w:rsidRDefault="00D768D4">
      <w:pPr>
        <w:pStyle w:val="a3"/>
        <w:spacing w:before="0" w:beforeAutospacing="0" w:after="0" w:afterAutospacing="0" w:line="360" w:lineRule="auto"/>
        <w:ind w:firstLine="420"/>
        <w:rPr>
          <w:sz w:val="21"/>
          <w:szCs w:val="21"/>
        </w:rPr>
      </w:pPr>
      <w:r>
        <w:rPr>
          <w:rFonts w:hint="eastAsia"/>
          <w:sz w:val="21"/>
          <w:szCs w:val="21"/>
        </w:rPr>
        <w:t>3</w:t>
      </w:r>
      <w:r>
        <w:rPr>
          <w:rFonts w:hint="eastAsia"/>
          <w:sz w:val="21"/>
          <w:szCs w:val="21"/>
        </w:rPr>
        <w:t>、基金财产清算小组组成：基金财产清算小组成员由基金管理人、基金托管人、符合《</w:t>
      </w:r>
      <w:r>
        <w:rPr>
          <w:rFonts w:hint="eastAsia"/>
          <w:sz w:val="21"/>
          <w:szCs w:val="21"/>
        </w:rPr>
        <w:t>中华人民共和国</w:t>
      </w:r>
      <w:r>
        <w:rPr>
          <w:rFonts w:hint="eastAsia"/>
          <w:sz w:val="21"/>
          <w:szCs w:val="21"/>
        </w:rPr>
        <w:t>证券法》规定的注册会计师、律师以及中国证监会指定的人员组成。基金财产清算小组可以聘用必要的工作人员。</w:t>
      </w:r>
      <w:r>
        <w:rPr>
          <w:rFonts w:hint="eastAsia"/>
          <w:sz w:val="21"/>
          <w:szCs w:val="21"/>
        </w:rPr>
        <w:t xml:space="preserve"> </w:t>
      </w:r>
    </w:p>
    <w:p w:rsidR="00B5472A" w:rsidRDefault="00D768D4">
      <w:pPr>
        <w:pStyle w:val="a3"/>
        <w:spacing w:before="0" w:beforeAutospacing="0" w:after="0" w:afterAutospacing="0" w:line="360" w:lineRule="auto"/>
        <w:ind w:firstLine="420"/>
        <w:rPr>
          <w:sz w:val="21"/>
          <w:szCs w:val="21"/>
        </w:rPr>
      </w:pPr>
      <w:r>
        <w:rPr>
          <w:rFonts w:hint="eastAsia"/>
          <w:sz w:val="21"/>
          <w:szCs w:val="21"/>
        </w:rPr>
        <w:t>4</w:t>
      </w:r>
      <w:r>
        <w:rPr>
          <w:rFonts w:hint="eastAsia"/>
          <w:sz w:val="21"/>
          <w:szCs w:val="21"/>
        </w:rPr>
        <w:t>、基金财产清算小组职责：基金财产清算小组负责基金财产的保管、清理、估价、变现和分配。基金财产清算小组可以依法进行必要的民事活动。</w:t>
      </w:r>
    </w:p>
    <w:p w:rsidR="00B5472A" w:rsidRDefault="00D768D4">
      <w:pPr>
        <w:pStyle w:val="a3"/>
        <w:spacing w:before="0" w:beforeAutospacing="0" w:after="0" w:afterAutospacing="0" w:line="360" w:lineRule="auto"/>
        <w:ind w:firstLineChars="200" w:firstLine="420"/>
        <w:rPr>
          <w:sz w:val="21"/>
          <w:szCs w:val="21"/>
        </w:rPr>
      </w:pPr>
      <w:r>
        <w:rPr>
          <w:rFonts w:hint="eastAsia"/>
          <w:sz w:val="21"/>
          <w:szCs w:val="21"/>
        </w:rPr>
        <w:t>5</w:t>
      </w:r>
      <w:r>
        <w:rPr>
          <w:rFonts w:hint="eastAsia"/>
          <w:sz w:val="21"/>
          <w:szCs w:val="21"/>
        </w:rPr>
        <w:t>、在基金财产清算过程中，基金管理人和基金托管人应各自履行职责，继续忠实、勤勉、尽责地履行基金合同和托管协议规定的义务，维护基金份额持有人的合法权益。</w:t>
      </w:r>
    </w:p>
    <w:p w:rsidR="00B5472A" w:rsidRDefault="00D768D4">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二</w:t>
      </w:r>
      <w:r>
        <w:rPr>
          <w:rFonts w:hint="eastAsia"/>
          <w:sz w:val="21"/>
          <w:szCs w:val="21"/>
        </w:rPr>
        <w:t>）</w:t>
      </w:r>
      <w:r>
        <w:rPr>
          <w:rFonts w:hint="eastAsia"/>
          <w:sz w:val="21"/>
          <w:szCs w:val="21"/>
        </w:rPr>
        <w:t>基金财产清算程序</w:t>
      </w:r>
    </w:p>
    <w:p w:rsidR="00B5472A" w:rsidRDefault="00D768D4">
      <w:pPr>
        <w:spacing w:line="360" w:lineRule="auto"/>
        <w:ind w:firstLineChars="200" w:firstLine="420"/>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w:t>
      </w:r>
      <w:r>
        <w:rPr>
          <w:rFonts w:ascii="宋体" w:eastAsia="宋体" w:hAnsi="宋体" w:cs="宋体" w:hint="eastAsia"/>
          <w:bCs/>
          <w:szCs w:val="21"/>
        </w:rPr>
        <w:t>《基金合同》终止情形出现时，由基金财产清算小组统一接管基金；</w:t>
      </w:r>
    </w:p>
    <w:p w:rsidR="00B5472A" w:rsidRDefault="00D768D4">
      <w:pPr>
        <w:spacing w:line="360" w:lineRule="auto"/>
        <w:ind w:firstLineChars="200" w:firstLine="420"/>
        <w:rPr>
          <w:rFonts w:ascii="宋体" w:eastAsia="宋体" w:hAnsi="宋体" w:cs="宋体"/>
          <w:bCs/>
          <w:szCs w:val="21"/>
        </w:rPr>
      </w:pPr>
      <w:r>
        <w:rPr>
          <w:rFonts w:ascii="宋体" w:eastAsia="宋体" w:hAnsi="宋体" w:cs="宋体" w:hint="eastAsia"/>
          <w:bCs/>
          <w:szCs w:val="21"/>
        </w:rPr>
        <w:t>2</w:t>
      </w:r>
      <w:r>
        <w:rPr>
          <w:rFonts w:ascii="宋体" w:eastAsia="宋体" w:hAnsi="宋体" w:cs="宋体" w:hint="eastAsia"/>
          <w:bCs/>
          <w:szCs w:val="21"/>
        </w:rPr>
        <w:t>、</w:t>
      </w:r>
      <w:r>
        <w:rPr>
          <w:rFonts w:ascii="宋体" w:eastAsia="宋体" w:hAnsi="宋体" w:cs="宋体" w:hint="eastAsia"/>
          <w:bCs/>
          <w:szCs w:val="21"/>
        </w:rPr>
        <w:t>对基金财产和债权债务进行清理和确认；</w:t>
      </w:r>
    </w:p>
    <w:p w:rsidR="00B5472A" w:rsidRDefault="00D768D4">
      <w:pPr>
        <w:spacing w:line="360" w:lineRule="auto"/>
        <w:ind w:firstLineChars="200" w:firstLine="420"/>
        <w:rPr>
          <w:rFonts w:ascii="宋体" w:eastAsia="宋体" w:hAnsi="宋体" w:cs="宋体"/>
          <w:bCs/>
          <w:szCs w:val="21"/>
        </w:rPr>
      </w:pPr>
      <w:r>
        <w:rPr>
          <w:rFonts w:ascii="宋体" w:eastAsia="宋体" w:hAnsi="宋体" w:cs="宋体" w:hint="eastAsia"/>
          <w:bCs/>
          <w:szCs w:val="21"/>
        </w:rPr>
        <w:t>3</w:t>
      </w:r>
      <w:r>
        <w:rPr>
          <w:rFonts w:ascii="宋体" w:eastAsia="宋体" w:hAnsi="宋体" w:cs="宋体" w:hint="eastAsia"/>
          <w:bCs/>
          <w:szCs w:val="21"/>
        </w:rPr>
        <w:t>、</w:t>
      </w:r>
      <w:r>
        <w:rPr>
          <w:rFonts w:ascii="宋体" w:eastAsia="宋体" w:hAnsi="宋体" w:cs="宋体" w:hint="eastAsia"/>
          <w:bCs/>
          <w:szCs w:val="21"/>
        </w:rPr>
        <w:t>对基金财产进行估值和变现；</w:t>
      </w:r>
    </w:p>
    <w:p w:rsidR="00B5472A" w:rsidRDefault="00D768D4">
      <w:pPr>
        <w:spacing w:line="360" w:lineRule="auto"/>
        <w:ind w:firstLineChars="200" w:firstLine="420"/>
        <w:rPr>
          <w:rFonts w:ascii="宋体" w:eastAsia="宋体" w:hAnsi="宋体" w:cs="宋体"/>
          <w:bCs/>
          <w:szCs w:val="21"/>
        </w:rPr>
      </w:pPr>
      <w:r>
        <w:rPr>
          <w:rFonts w:ascii="宋体" w:eastAsia="宋体" w:hAnsi="宋体" w:cs="宋体" w:hint="eastAsia"/>
          <w:bCs/>
          <w:szCs w:val="21"/>
        </w:rPr>
        <w:t>4</w:t>
      </w:r>
      <w:r>
        <w:rPr>
          <w:rFonts w:ascii="宋体" w:eastAsia="宋体" w:hAnsi="宋体" w:cs="宋体" w:hint="eastAsia"/>
          <w:bCs/>
          <w:szCs w:val="21"/>
        </w:rPr>
        <w:t>、</w:t>
      </w:r>
      <w:r>
        <w:rPr>
          <w:rFonts w:ascii="宋体" w:eastAsia="宋体" w:hAnsi="宋体" w:cs="宋体" w:hint="eastAsia"/>
          <w:bCs/>
          <w:szCs w:val="21"/>
        </w:rPr>
        <w:t>制作清算报告；</w:t>
      </w:r>
    </w:p>
    <w:p w:rsidR="00B5472A" w:rsidRDefault="00D768D4">
      <w:pPr>
        <w:spacing w:line="360" w:lineRule="auto"/>
        <w:ind w:firstLineChars="200" w:firstLine="420"/>
        <w:rPr>
          <w:rFonts w:ascii="宋体" w:eastAsia="宋体" w:hAnsi="宋体" w:cs="宋体"/>
          <w:bCs/>
          <w:szCs w:val="21"/>
        </w:rPr>
      </w:pPr>
      <w:r>
        <w:rPr>
          <w:rFonts w:ascii="宋体" w:eastAsia="宋体" w:hAnsi="宋体" w:cs="宋体" w:hint="eastAsia"/>
          <w:bCs/>
          <w:szCs w:val="21"/>
        </w:rPr>
        <w:t>5</w:t>
      </w:r>
      <w:r>
        <w:rPr>
          <w:rFonts w:ascii="宋体" w:eastAsia="宋体" w:hAnsi="宋体" w:cs="宋体" w:hint="eastAsia"/>
          <w:bCs/>
          <w:szCs w:val="21"/>
        </w:rPr>
        <w:t>、</w:t>
      </w:r>
      <w:r>
        <w:rPr>
          <w:rFonts w:ascii="宋体" w:eastAsia="宋体" w:hAnsi="宋体" w:cs="宋体" w:hint="eastAsia"/>
          <w:bCs/>
          <w:szCs w:val="21"/>
        </w:rPr>
        <w:t>聘请会计师事务所对清算报告进行外部审计，聘请律师事务所对清算报告出具法律</w:t>
      </w:r>
      <w:r>
        <w:rPr>
          <w:rFonts w:ascii="宋体" w:eastAsia="宋体" w:hAnsi="宋体" w:cs="宋体" w:hint="eastAsia"/>
          <w:bCs/>
          <w:szCs w:val="21"/>
        </w:rPr>
        <w:lastRenderedPageBreak/>
        <w:t>意见书；</w:t>
      </w:r>
    </w:p>
    <w:p w:rsidR="00B5472A" w:rsidRDefault="00D768D4">
      <w:pPr>
        <w:spacing w:line="360" w:lineRule="auto"/>
        <w:ind w:firstLineChars="200" w:firstLine="420"/>
        <w:rPr>
          <w:rFonts w:ascii="宋体" w:eastAsia="宋体" w:hAnsi="宋体" w:cs="宋体"/>
          <w:bCs/>
          <w:szCs w:val="21"/>
        </w:rPr>
      </w:pPr>
      <w:r>
        <w:rPr>
          <w:rFonts w:ascii="宋体" w:eastAsia="宋体" w:hAnsi="宋体" w:cs="宋体" w:hint="eastAsia"/>
          <w:bCs/>
          <w:szCs w:val="21"/>
        </w:rPr>
        <w:t>6</w:t>
      </w:r>
      <w:r>
        <w:rPr>
          <w:rFonts w:ascii="宋体" w:eastAsia="宋体" w:hAnsi="宋体" w:cs="宋体" w:hint="eastAsia"/>
          <w:bCs/>
          <w:szCs w:val="21"/>
        </w:rPr>
        <w:t>、</w:t>
      </w:r>
      <w:r>
        <w:rPr>
          <w:rFonts w:ascii="宋体" w:eastAsia="宋体" w:hAnsi="宋体" w:cs="宋体" w:hint="eastAsia"/>
          <w:bCs/>
          <w:szCs w:val="21"/>
        </w:rPr>
        <w:t>将清算报告报中国证监会备案并公告；</w:t>
      </w:r>
    </w:p>
    <w:p w:rsidR="00B5472A" w:rsidRDefault="00D768D4">
      <w:pPr>
        <w:spacing w:line="360" w:lineRule="auto"/>
        <w:ind w:firstLineChars="200" w:firstLine="420"/>
        <w:rPr>
          <w:rFonts w:ascii="宋体" w:eastAsia="宋体" w:hAnsi="宋体" w:cs="宋体"/>
          <w:bCs/>
          <w:szCs w:val="21"/>
        </w:rPr>
      </w:pPr>
      <w:r>
        <w:rPr>
          <w:rFonts w:ascii="宋体" w:eastAsia="宋体" w:hAnsi="宋体" w:cs="宋体" w:hint="eastAsia"/>
          <w:bCs/>
          <w:szCs w:val="21"/>
        </w:rPr>
        <w:t>7</w:t>
      </w:r>
      <w:r>
        <w:rPr>
          <w:rFonts w:ascii="宋体" w:eastAsia="宋体" w:hAnsi="宋体" w:cs="宋体" w:hint="eastAsia"/>
          <w:bCs/>
          <w:szCs w:val="21"/>
        </w:rPr>
        <w:t>、</w:t>
      </w:r>
      <w:r>
        <w:rPr>
          <w:rFonts w:ascii="宋体" w:eastAsia="宋体" w:hAnsi="宋体" w:cs="宋体" w:hint="eastAsia"/>
          <w:bCs/>
          <w:szCs w:val="21"/>
        </w:rPr>
        <w:t>对基金剩余财产进行分配。</w:t>
      </w:r>
    </w:p>
    <w:p w:rsidR="00B5472A" w:rsidRDefault="00D768D4">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三</w:t>
      </w:r>
      <w:r>
        <w:rPr>
          <w:rFonts w:hint="eastAsia"/>
          <w:sz w:val="21"/>
          <w:szCs w:val="21"/>
        </w:rPr>
        <w:t>）</w:t>
      </w:r>
      <w:r>
        <w:rPr>
          <w:rFonts w:hint="eastAsia"/>
          <w:sz w:val="21"/>
          <w:szCs w:val="21"/>
        </w:rPr>
        <w:t>基金财产清算的期限为</w:t>
      </w:r>
      <w:r>
        <w:rPr>
          <w:rFonts w:hint="eastAsia"/>
          <w:sz w:val="21"/>
          <w:szCs w:val="21"/>
        </w:rPr>
        <w:t>6</w:t>
      </w:r>
      <w:r>
        <w:rPr>
          <w:rFonts w:hint="eastAsia"/>
          <w:sz w:val="21"/>
          <w:szCs w:val="21"/>
        </w:rPr>
        <w:t>个月，但因本基金所持证券的流动性受到限制而不能及时变现的，清算期限可相应顺延。</w:t>
      </w:r>
      <w:r>
        <w:rPr>
          <w:rFonts w:hint="eastAsia"/>
          <w:sz w:val="21"/>
          <w:szCs w:val="21"/>
        </w:rPr>
        <w:t xml:space="preserve"> </w:t>
      </w:r>
    </w:p>
    <w:p w:rsidR="00B5472A" w:rsidRDefault="00D768D4">
      <w:pPr>
        <w:pStyle w:val="a3"/>
        <w:spacing w:before="0" w:beforeAutospacing="0" w:after="0" w:afterAutospacing="0" w:line="360" w:lineRule="auto"/>
        <w:ind w:firstLine="420"/>
        <w:rPr>
          <w:sz w:val="21"/>
          <w:szCs w:val="21"/>
        </w:rPr>
      </w:pPr>
      <w:r>
        <w:rPr>
          <w:rStyle w:val="a5"/>
          <w:rFonts w:hint="eastAsia"/>
          <w:b w:val="0"/>
          <w:bCs w:val="0"/>
          <w:sz w:val="21"/>
          <w:szCs w:val="21"/>
        </w:rPr>
        <w:t>（</w:t>
      </w:r>
      <w:r>
        <w:rPr>
          <w:rStyle w:val="a5"/>
          <w:rFonts w:hint="eastAsia"/>
          <w:b w:val="0"/>
          <w:bCs w:val="0"/>
          <w:sz w:val="21"/>
          <w:szCs w:val="21"/>
        </w:rPr>
        <w:t>四</w:t>
      </w:r>
      <w:r>
        <w:rPr>
          <w:rStyle w:val="a5"/>
          <w:rFonts w:hint="eastAsia"/>
          <w:b w:val="0"/>
          <w:bCs w:val="0"/>
          <w:sz w:val="21"/>
          <w:szCs w:val="21"/>
        </w:rPr>
        <w:t>）</w:t>
      </w:r>
      <w:r>
        <w:rPr>
          <w:rStyle w:val="a5"/>
          <w:rFonts w:hint="eastAsia"/>
          <w:b w:val="0"/>
          <w:bCs w:val="0"/>
          <w:sz w:val="21"/>
          <w:szCs w:val="21"/>
        </w:rPr>
        <w:t>清算费用</w:t>
      </w:r>
      <w:r>
        <w:rPr>
          <w:rFonts w:hint="eastAsia"/>
          <w:sz w:val="21"/>
          <w:szCs w:val="21"/>
        </w:rPr>
        <w:t xml:space="preserve">  </w:t>
      </w:r>
    </w:p>
    <w:p w:rsidR="00B5472A" w:rsidRDefault="00D768D4">
      <w:pPr>
        <w:spacing w:line="360" w:lineRule="auto"/>
        <w:ind w:firstLineChars="200" w:firstLine="420"/>
        <w:rPr>
          <w:szCs w:val="21"/>
        </w:rPr>
      </w:pPr>
      <w:r>
        <w:rPr>
          <w:bCs/>
          <w:szCs w:val="21"/>
        </w:rPr>
        <w:t>清算费用是指基金财产清算小组在进行基金清算过程中发生的所有合理费用，清算费用由基金财产清算小组优先从基金</w:t>
      </w:r>
      <w:r>
        <w:rPr>
          <w:rFonts w:hint="eastAsia"/>
          <w:bCs/>
          <w:szCs w:val="21"/>
        </w:rPr>
        <w:t>剩余</w:t>
      </w:r>
      <w:r>
        <w:rPr>
          <w:bCs/>
          <w:szCs w:val="21"/>
        </w:rPr>
        <w:t>财产中支付。</w:t>
      </w:r>
    </w:p>
    <w:p w:rsidR="00B5472A" w:rsidRDefault="00D768D4">
      <w:pPr>
        <w:pStyle w:val="a3"/>
        <w:spacing w:before="0" w:beforeAutospacing="0" w:after="0" w:afterAutospacing="0" w:line="360" w:lineRule="auto"/>
        <w:ind w:firstLine="420"/>
        <w:rPr>
          <w:sz w:val="21"/>
          <w:szCs w:val="21"/>
        </w:rPr>
      </w:pPr>
      <w:r>
        <w:rPr>
          <w:rStyle w:val="a5"/>
          <w:rFonts w:hint="eastAsia"/>
          <w:b w:val="0"/>
          <w:bCs w:val="0"/>
          <w:sz w:val="21"/>
          <w:szCs w:val="21"/>
        </w:rPr>
        <w:t>（</w:t>
      </w:r>
      <w:r>
        <w:rPr>
          <w:rStyle w:val="a5"/>
          <w:rFonts w:hint="eastAsia"/>
          <w:b w:val="0"/>
          <w:bCs w:val="0"/>
          <w:sz w:val="21"/>
          <w:szCs w:val="21"/>
        </w:rPr>
        <w:t>五</w:t>
      </w:r>
      <w:r>
        <w:rPr>
          <w:rStyle w:val="a5"/>
          <w:rFonts w:hint="eastAsia"/>
          <w:b w:val="0"/>
          <w:bCs w:val="0"/>
          <w:sz w:val="21"/>
          <w:szCs w:val="21"/>
        </w:rPr>
        <w:t>）</w:t>
      </w:r>
      <w:r>
        <w:rPr>
          <w:rStyle w:val="a5"/>
          <w:rFonts w:hint="eastAsia"/>
          <w:b w:val="0"/>
          <w:bCs w:val="0"/>
          <w:sz w:val="21"/>
          <w:szCs w:val="21"/>
        </w:rPr>
        <w:t>基金财产清算剩余资产的分配</w:t>
      </w:r>
      <w:r>
        <w:rPr>
          <w:rFonts w:hint="eastAsia"/>
          <w:sz w:val="21"/>
          <w:szCs w:val="21"/>
        </w:rPr>
        <w:t xml:space="preserve">  </w:t>
      </w:r>
    </w:p>
    <w:p w:rsidR="00B5472A" w:rsidRDefault="00D768D4">
      <w:pPr>
        <w:spacing w:line="360" w:lineRule="auto"/>
        <w:ind w:firstLineChars="200" w:firstLine="420"/>
        <w:rPr>
          <w:bCs/>
          <w:szCs w:val="21"/>
        </w:rPr>
      </w:pPr>
      <w:r>
        <w:rPr>
          <w:bCs/>
          <w:szCs w:val="21"/>
        </w:rPr>
        <w:t>依据基金财产清算的分配方案，将基金财产清算后的全部剩余资产扣除基金财产清算费用、交纳所欠税款并清偿基金债务后，按基金份额持有人持有的各类基金份额比例进行分配。</w:t>
      </w:r>
    </w:p>
    <w:p w:rsidR="00B5472A" w:rsidRDefault="00D768D4">
      <w:pPr>
        <w:pStyle w:val="a3"/>
        <w:spacing w:before="0" w:beforeAutospacing="0" w:after="0" w:afterAutospacing="0" w:line="360" w:lineRule="auto"/>
        <w:ind w:firstLine="420"/>
        <w:rPr>
          <w:sz w:val="21"/>
          <w:szCs w:val="21"/>
        </w:rPr>
      </w:pPr>
      <w:r>
        <w:rPr>
          <w:rStyle w:val="a5"/>
          <w:rFonts w:hint="eastAsia"/>
          <w:b w:val="0"/>
          <w:bCs w:val="0"/>
          <w:sz w:val="21"/>
          <w:szCs w:val="21"/>
        </w:rPr>
        <w:t>（</w:t>
      </w:r>
      <w:r>
        <w:rPr>
          <w:rStyle w:val="a5"/>
          <w:rFonts w:hint="eastAsia"/>
          <w:b w:val="0"/>
          <w:bCs w:val="0"/>
          <w:sz w:val="21"/>
          <w:szCs w:val="21"/>
        </w:rPr>
        <w:t>六</w:t>
      </w:r>
      <w:r>
        <w:rPr>
          <w:rStyle w:val="a5"/>
          <w:rFonts w:hint="eastAsia"/>
          <w:b w:val="0"/>
          <w:bCs w:val="0"/>
          <w:sz w:val="21"/>
          <w:szCs w:val="21"/>
        </w:rPr>
        <w:t>）</w:t>
      </w:r>
      <w:r>
        <w:rPr>
          <w:rStyle w:val="a5"/>
          <w:rFonts w:hint="eastAsia"/>
          <w:b w:val="0"/>
          <w:bCs w:val="0"/>
          <w:sz w:val="21"/>
          <w:szCs w:val="21"/>
        </w:rPr>
        <w:t>基金财产清算的公告</w:t>
      </w:r>
      <w:r>
        <w:rPr>
          <w:rFonts w:hint="eastAsia"/>
          <w:sz w:val="21"/>
          <w:szCs w:val="21"/>
        </w:rPr>
        <w:t xml:space="preserve">  </w:t>
      </w:r>
    </w:p>
    <w:p w:rsidR="00B5472A" w:rsidRDefault="00D768D4">
      <w:pPr>
        <w:spacing w:line="360" w:lineRule="auto"/>
        <w:ind w:firstLineChars="200" w:firstLine="420"/>
        <w:rPr>
          <w:bCs/>
          <w:szCs w:val="21"/>
        </w:rPr>
      </w:pPr>
      <w:r>
        <w:rPr>
          <w:bCs/>
          <w:szCs w:val="21"/>
        </w:rPr>
        <w:t>清算过程中的有关重大事项须及时公告；基金财产清算报告经</w:t>
      </w:r>
      <w:r>
        <w:rPr>
          <w:rFonts w:hint="eastAsia"/>
          <w:bCs/>
          <w:szCs w:val="21"/>
        </w:rPr>
        <w:t>符合《</w:t>
      </w:r>
      <w:r>
        <w:rPr>
          <w:rFonts w:hint="eastAsia"/>
          <w:szCs w:val="21"/>
        </w:rPr>
        <w:t>中华人民共和国</w:t>
      </w:r>
      <w:r>
        <w:rPr>
          <w:rFonts w:hint="eastAsia"/>
          <w:szCs w:val="21"/>
        </w:rPr>
        <w:t>证券法</w:t>
      </w:r>
      <w:r>
        <w:rPr>
          <w:rFonts w:hint="eastAsia"/>
          <w:bCs/>
          <w:szCs w:val="21"/>
        </w:rPr>
        <w:t>》规定的</w:t>
      </w:r>
      <w:r>
        <w:rPr>
          <w:bCs/>
          <w:szCs w:val="21"/>
        </w:rPr>
        <w:t>会计师事务所审计并由律师事务所出具法律意见书后报中国证监会备案并公告。基金财产清算公告于基金财产清算报告报中国证监会备案后</w:t>
      </w:r>
      <w:r>
        <w:rPr>
          <w:rFonts w:hint="eastAsia"/>
          <w:bCs/>
          <w:szCs w:val="21"/>
        </w:rPr>
        <w:t>5</w:t>
      </w:r>
      <w:r>
        <w:rPr>
          <w:bCs/>
          <w:szCs w:val="21"/>
        </w:rPr>
        <w:t>个工作日内由基金财产清算小组进行公告。</w:t>
      </w:r>
    </w:p>
    <w:p w:rsidR="00B5472A" w:rsidRDefault="00D768D4">
      <w:pPr>
        <w:pStyle w:val="a3"/>
        <w:spacing w:before="0" w:beforeAutospacing="0" w:after="0" w:afterAutospacing="0" w:line="360" w:lineRule="auto"/>
        <w:ind w:firstLine="420"/>
        <w:rPr>
          <w:sz w:val="21"/>
          <w:szCs w:val="21"/>
        </w:rPr>
      </w:pPr>
      <w:r>
        <w:rPr>
          <w:rStyle w:val="a5"/>
          <w:rFonts w:hint="eastAsia"/>
          <w:b w:val="0"/>
          <w:bCs w:val="0"/>
          <w:sz w:val="21"/>
          <w:szCs w:val="21"/>
        </w:rPr>
        <w:t>（</w:t>
      </w:r>
      <w:r>
        <w:rPr>
          <w:rStyle w:val="a5"/>
          <w:rFonts w:hint="eastAsia"/>
          <w:b w:val="0"/>
          <w:bCs w:val="0"/>
          <w:sz w:val="21"/>
          <w:szCs w:val="21"/>
        </w:rPr>
        <w:t>七</w:t>
      </w:r>
      <w:r>
        <w:rPr>
          <w:rStyle w:val="a5"/>
          <w:rFonts w:hint="eastAsia"/>
          <w:b w:val="0"/>
          <w:bCs w:val="0"/>
          <w:sz w:val="21"/>
          <w:szCs w:val="21"/>
        </w:rPr>
        <w:t>）</w:t>
      </w:r>
      <w:r>
        <w:rPr>
          <w:rStyle w:val="a5"/>
          <w:rFonts w:hint="eastAsia"/>
          <w:b w:val="0"/>
          <w:bCs w:val="0"/>
          <w:sz w:val="21"/>
          <w:szCs w:val="21"/>
        </w:rPr>
        <w:t>基金财产清算账册及文件的保存</w:t>
      </w:r>
      <w:r>
        <w:rPr>
          <w:rFonts w:hint="eastAsia"/>
          <w:sz w:val="21"/>
          <w:szCs w:val="21"/>
        </w:rPr>
        <w:t xml:space="preserve">  </w:t>
      </w:r>
    </w:p>
    <w:p w:rsidR="00B5472A" w:rsidRDefault="00D768D4">
      <w:pPr>
        <w:pStyle w:val="a3"/>
        <w:spacing w:before="0" w:beforeAutospacing="0" w:after="0" w:afterAutospacing="0" w:line="360" w:lineRule="auto"/>
        <w:ind w:firstLine="420"/>
        <w:rPr>
          <w:sz w:val="21"/>
          <w:szCs w:val="21"/>
        </w:rPr>
      </w:pPr>
      <w:r>
        <w:rPr>
          <w:rFonts w:hint="eastAsia"/>
          <w:sz w:val="21"/>
          <w:szCs w:val="21"/>
        </w:rPr>
        <w:t>基金财产清算账册及有关文件由基金托管人保存</w:t>
      </w:r>
      <w:r>
        <w:rPr>
          <w:rFonts w:hint="eastAsia"/>
          <w:sz w:val="21"/>
          <w:szCs w:val="21"/>
        </w:rPr>
        <w:t>20</w:t>
      </w:r>
      <w:r>
        <w:rPr>
          <w:rFonts w:hint="eastAsia"/>
          <w:sz w:val="21"/>
          <w:szCs w:val="21"/>
        </w:rPr>
        <w:t>年以上，法律法规或监管规则另有规定的从其规定。</w:t>
      </w:r>
      <w:r>
        <w:rPr>
          <w:rFonts w:hint="eastAsia"/>
          <w:sz w:val="21"/>
          <w:szCs w:val="21"/>
        </w:rPr>
        <w:t xml:space="preserve"> </w:t>
      </w:r>
    </w:p>
    <w:p w:rsidR="00B5472A" w:rsidRDefault="00D768D4">
      <w:pPr>
        <w:pStyle w:val="3"/>
        <w:ind w:firstLineChars="200" w:firstLine="422"/>
        <w:rPr>
          <w:rFonts w:ascii="宋体" w:eastAsia="宋体" w:hAnsi="宋体"/>
          <w:sz w:val="21"/>
        </w:rPr>
      </w:pPr>
      <w:r>
        <w:rPr>
          <w:rFonts w:ascii="宋体" w:eastAsia="宋体" w:hAnsi="宋体" w:hint="eastAsia"/>
          <w:sz w:val="21"/>
        </w:rPr>
        <w:t>五</w:t>
      </w:r>
      <w:r>
        <w:rPr>
          <w:rFonts w:ascii="宋体" w:eastAsia="宋体" w:hAnsi="宋体" w:hint="eastAsia"/>
          <w:sz w:val="21"/>
        </w:rPr>
        <w:t>、特别提示</w:t>
      </w:r>
      <w:r>
        <w:rPr>
          <w:rFonts w:ascii="宋体" w:eastAsia="宋体" w:hAnsi="宋体"/>
          <w:sz w:val="21"/>
        </w:rPr>
        <w:t xml:space="preserve"> </w:t>
      </w:r>
    </w:p>
    <w:p w:rsidR="00B5472A" w:rsidRDefault="00D768D4">
      <w:pPr>
        <w:pStyle w:val="a3"/>
        <w:spacing w:before="0" w:beforeAutospacing="0" w:after="0" w:afterAutospacing="0" w:line="360" w:lineRule="auto"/>
        <w:ind w:firstLine="420"/>
        <w:rPr>
          <w:sz w:val="21"/>
          <w:szCs w:val="21"/>
        </w:rPr>
      </w:pPr>
      <w:r>
        <w:rPr>
          <w:rFonts w:hint="eastAsia"/>
          <w:sz w:val="21"/>
          <w:szCs w:val="21"/>
        </w:rPr>
        <w:t>1</w:t>
      </w:r>
      <w:r>
        <w:rPr>
          <w:rFonts w:hint="eastAsia"/>
          <w:sz w:val="21"/>
          <w:szCs w:val="21"/>
        </w:rPr>
        <w:t>、敬请投资者关注基金清算的相关后续公告。</w:t>
      </w:r>
      <w:r>
        <w:rPr>
          <w:rFonts w:hint="eastAsia"/>
          <w:sz w:val="21"/>
          <w:szCs w:val="21"/>
        </w:rPr>
        <w:t xml:space="preserve"> </w:t>
      </w:r>
    </w:p>
    <w:p w:rsidR="00B5472A" w:rsidRDefault="00D768D4">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、本公告的解释权归博时基金管理有限公司所有。投资者欲了解详情</w:t>
      </w:r>
      <w:r>
        <w:rPr>
          <w:rFonts w:hint="eastAsia"/>
          <w:sz w:val="21"/>
          <w:szCs w:val="21"/>
        </w:rPr>
        <w:t>，可以登录本基金管理人网站（</w:t>
      </w:r>
      <w:r>
        <w:rPr>
          <w:rFonts w:hint="eastAsia"/>
          <w:sz w:val="21"/>
          <w:szCs w:val="21"/>
        </w:rPr>
        <w:t>http://www.bosera.com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B5472A" w:rsidRDefault="00D768D4">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B5472A" w:rsidRDefault="00B5472A">
      <w:pPr>
        <w:pStyle w:val="a3"/>
        <w:spacing w:before="0" w:beforeAutospacing="0" w:after="0" w:afterAutospacing="0" w:line="360" w:lineRule="auto"/>
        <w:rPr>
          <w:sz w:val="21"/>
          <w:szCs w:val="21"/>
        </w:rPr>
      </w:pPr>
    </w:p>
    <w:p w:rsidR="00B5472A" w:rsidRDefault="00D768D4">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B5472A" w:rsidRDefault="00D768D4">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5</w:t>
      </w:r>
      <w:r>
        <w:rPr>
          <w:sz w:val="21"/>
          <w:szCs w:val="21"/>
        </w:rPr>
        <w:t>月</w:t>
      </w:r>
      <w:r>
        <w:rPr>
          <w:sz w:val="21"/>
          <w:szCs w:val="21"/>
        </w:rPr>
        <w:t>23</w:t>
      </w:r>
      <w:r>
        <w:rPr>
          <w:sz w:val="21"/>
          <w:szCs w:val="21"/>
        </w:rPr>
        <w:t>日</w:t>
      </w:r>
    </w:p>
    <w:sectPr w:rsidR="00B5472A" w:rsidSect="00B547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0133"/>
    <w:rsid w:val="0057440D"/>
    <w:rsid w:val="00B5472A"/>
    <w:rsid w:val="00D768D4"/>
    <w:rsid w:val="00F80133"/>
    <w:rsid w:val="07331049"/>
    <w:rsid w:val="07A75B17"/>
    <w:rsid w:val="07E45C7F"/>
    <w:rsid w:val="0EC344AB"/>
    <w:rsid w:val="1327508A"/>
    <w:rsid w:val="1A2B05FE"/>
    <w:rsid w:val="2C856399"/>
    <w:rsid w:val="3622425C"/>
    <w:rsid w:val="3A9C1E05"/>
    <w:rsid w:val="3F225EA4"/>
    <w:rsid w:val="446F6056"/>
    <w:rsid w:val="46080375"/>
    <w:rsid w:val="49495EC9"/>
    <w:rsid w:val="52D902F9"/>
    <w:rsid w:val="552A46D0"/>
    <w:rsid w:val="561220C4"/>
    <w:rsid w:val="58C1672F"/>
    <w:rsid w:val="6716536A"/>
    <w:rsid w:val="69136471"/>
    <w:rsid w:val="6D342338"/>
    <w:rsid w:val="705A570C"/>
    <w:rsid w:val="70C50F0F"/>
    <w:rsid w:val="71C57BB8"/>
    <w:rsid w:val="776162E9"/>
    <w:rsid w:val="7A527E3C"/>
    <w:rsid w:val="7B21178E"/>
    <w:rsid w:val="7B785A20"/>
    <w:rsid w:val="7EB700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72A"/>
    <w:pPr>
      <w:widowControl w:val="0"/>
      <w:jc w:val="both"/>
    </w:pPr>
    <w:rPr>
      <w:kern w:val="2"/>
      <w:sz w:val="21"/>
      <w:szCs w:val="22"/>
    </w:rPr>
  </w:style>
  <w:style w:type="paragraph" w:styleId="3">
    <w:name w:val="heading 3"/>
    <w:basedOn w:val="a"/>
    <w:next w:val="a"/>
    <w:link w:val="3Char"/>
    <w:uiPriority w:val="9"/>
    <w:unhideWhenUsed/>
    <w:qFormat/>
    <w:rsid w:val="00B5472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5472A"/>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B547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B5472A"/>
    <w:rPr>
      <w:b/>
      <w:bCs/>
    </w:rPr>
  </w:style>
  <w:style w:type="character" w:customStyle="1" w:styleId="3Char">
    <w:name w:val="标题 3 Char"/>
    <w:basedOn w:val="a0"/>
    <w:link w:val="3"/>
    <w:uiPriority w:val="9"/>
    <w:qFormat/>
    <w:rsid w:val="00B5472A"/>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1902</Characters>
  <Application>Microsoft Office Word</Application>
  <DocSecurity>4</DocSecurity>
  <Lines>15</Lines>
  <Paragraphs>4</Paragraphs>
  <ScaleCrop>false</ScaleCrop>
  <Company>mycompany</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2025-05-22T16:02:00Z</dcterms:created>
  <dcterms:modified xsi:type="dcterms:W3CDTF">2025-05-22T16:02:00Z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C8287C2937144CC391160DD92D781763_13</vt:lpwstr>
  </property>
</Properties>
</file>