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A9E" w:rsidRDefault="00E56A7C">
      <w:pPr>
        <w:spacing w:line="360" w:lineRule="auto"/>
        <w:ind w:firstLineChars="200" w:firstLine="602"/>
        <w:jc w:val="center"/>
        <w:rPr>
          <w:rFonts w:ascii="Times New Roman" w:eastAsia="宋体" w:hAnsi="Times New Roman" w:cs="Times New Roman"/>
          <w:b/>
          <w:bCs/>
          <w:color w:val="000000"/>
          <w:sz w:val="30"/>
          <w:szCs w:val="30"/>
        </w:rPr>
      </w:pPr>
      <w:bookmarkStart w:id="0" w:name="_GoBack"/>
      <w:bookmarkEnd w:id="0"/>
      <w:r>
        <w:rPr>
          <w:rFonts w:ascii="Times New Roman" w:eastAsia="宋体" w:hAnsi="Times New Roman" w:cs="Times New Roman"/>
          <w:b/>
          <w:bCs/>
          <w:color w:val="000000"/>
          <w:sz w:val="30"/>
          <w:szCs w:val="30"/>
        </w:rPr>
        <w:t>关于</w:t>
      </w:r>
      <w:r>
        <w:rPr>
          <w:rFonts w:ascii="Times New Roman" w:eastAsia="宋体" w:hAnsi="Times New Roman" w:cs="Times New Roman" w:hint="eastAsia"/>
          <w:b/>
          <w:bCs/>
          <w:color w:val="000000"/>
          <w:sz w:val="30"/>
          <w:szCs w:val="30"/>
        </w:rPr>
        <w:t>华安中证电子</w:t>
      </w:r>
      <w:r>
        <w:rPr>
          <w:rFonts w:ascii="Times New Roman" w:eastAsia="宋体" w:hAnsi="Times New Roman" w:cs="Times New Roman" w:hint="eastAsia"/>
          <w:b/>
          <w:bCs/>
          <w:color w:val="000000"/>
          <w:sz w:val="30"/>
          <w:szCs w:val="30"/>
        </w:rPr>
        <w:t>50</w:t>
      </w:r>
      <w:r>
        <w:rPr>
          <w:rFonts w:ascii="Times New Roman" w:eastAsia="宋体" w:hAnsi="Times New Roman" w:cs="Times New Roman" w:hint="eastAsia"/>
          <w:b/>
          <w:bCs/>
          <w:color w:val="000000"/>
          <w:sz w:val="30"/>
          <w:szCs w:val="30"/>
        </w:rPr>
        <w:t>交易型开放式指数证券投资基金发起式联接基金</w:t>
      </w:r>
      <w:r>
        <w:rPr>
          <w:rFonts w:ascii="Times New Roman" w:eastAsia="宋体" w:hAnsi="Times New Roman" w:cs="Times New Roman"/>
          <w:b/>
          <w:bCs/>
          <w:color w:val="000000"/>
          <w:sz w:val="30"/>
          <w:szCs w:val="30"/>
        </w:rPr>
        <w:t>可能触发基金合同终止情形的</w:t>
      </w:r>
      <w:r>
        <w:rPr>
          <w:rFonts w:ascii="Times New Roman" w:eastAsia="宋体" w:hAnsi="Times New Roman" w:cs="Times New Roman" w:hint="eastAsia"/>
          <w:b/>
          <w:bCs/>
          <w:color w:val="000000"/>
          <w:sz w:val="30"/>
          <w:szCs w:val="30"/>
        </w:rPr>
        <w:t>第三次</w:t>
      </w:r>
      <w:r>
        <w:rPr>
          <w:rFonts w:ascii="Times New Roman" w:eastAsia="宋体" w:hAnsi="Times New Roman" w:cs="Times New Roman"/>
          <w:b/>
          <w:bCs/>
          <w:color w:val="000000"/>
          <w:sz w:val="30"/>
          <w:szCs w:val="30"/>
        </w:rPr>
        <w:t>提示性公告</w:t>
      </w:r>
    </w:p>
    <w:p w:rsidR="00D42A9E" w:rsidRDefault="00D42A9E">
      <w:pPr>
        <w:spacing w:line="540" w:lineRule="exact"/>
        <w:rPr>
          <w:rFonts w:ascii="Times New Roman" w:eastAsia="仿宋" w:hAnsi="Times New Roman" w:cs="Times New Roman"/>
          <w:color w:val="000000" w:themeColor="text1"/>
          <w:sz w:val="32"/>
          <w:szCs w:val="32"/>
        </w:rPr>
      </w:pPr>
    </w:p>
    <w:p w:rsidR="00D42A9E" w:rsidRDefault="00E56A7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华安基金管理有限公司（以下简称“基金管理人”）已于</w:t>
      </w:r>
      <w:r>
        <w:rPr>
          <w:rFonts w:ascii="Times New Roman" w:hAnsi="Times New Roman" w:cs="Times New Roman" w:hint="eastAsia"/>
        </w:rPr>
        <w:t>2025</w:t>
      </w:r>
      <w:r>
        <w:rPr>
          <w:rFonts w:ascii="Times New Roman" w:hAnsi="Times New Roman" w:cs="Times New Roman" w:hint="eastAsia"/>
        </w:rPr>
        <w:t>年</w:t>
      </w:r>
      <w:r>
        <w:rPr>
          <w:rFonts w:ascii="Times New Roman" w:hAnsi="Times New Roman" w:cs="Times New Roman" w:hint="eastAsia"/>
        </w:rPr>
        <w:t>5</w:t>
      </w:r>
      <w:r>
        <w:rPr>
          <w:rFonts w:ascii="Times New Roman" w:hAnsi="Times New Roman" w:cs="Times New Roman" w:hint="eastAsia"/>
        </w:rPr>
        <w:t>月</w:t>
      </w:r>
      <w:r>
        <w:rPr>
          <w:rFonts w:ascii="Times New Roman" w:hAnsi="Times New Roman" w:cs="Times New Roman"/>
        </w:rPr>
        <w:t>8</w:t>
      </w:r>
      <w:r>
        <w:rPr>
          <w:rFonts w:ascii="Times New Roman" w:hAnsi="Times New Roman" w:cs="Times New Roman" w:hint="eastAsia"/>
        </w:rPr>
        <w:t>日、</w:t>
      </w:r>
      <w:r>
        <w:rPr>
          <w:rFonts w:ascii="Times New Roman" w:hAnsi="Times New Roman" w:cs="Times New Roman" w:hint="eastAsia"/>
        </w:rPr>
        <w:t>2025</w:t>
      </w:r>
      <w:r>
        <w:rPr>
          <w:rFonts w:ascii="Times New Roman" w:hAnsi="Times New Roman" w:cs="Times New Roman" w:hint="eastAsia"/>
        </w:rPr>
        <w:t>年</w:t>
      </w:r>
      <w:r>
        <w:rPr>
          <w:rFonts w:ascii="Times New Roman" w:hAnsi="Times New Roman" w:cs="Times New Roman" w:hint="eastAsia"/>
        </w:rPr>
        <w:t>5</w:t>
      </w:r>
      <w:r>
        <w:rPr>
          <w:rFonts w:ascii="Times New Roman" w:hAnsi="Times New Roman" w:cs="Times New Roman" w:hint="eastAsia"/>
        </w:rPr>
        <w:t>月</w:t>
      </w:r>
      <w:r>
        <w:rPr>
          <w:rFonts w:ascii="Times New Roman" w:hAnsi="Times New Roman" w:cs="Times New Roman" w:hint="eastAsia"/>
        </w:rPr>
        <w:t>13</w:t>
      </w:r>
      <w:r>
        <w:rPr>
          <w:rFonts w:ascii="Times New Roman" w:hAnsi="Times New Roman" w:cs="Times New Roman" w:hint="eastAsia"/>
        </w:rPr>
        <w:t>日在规定媒介发布了《关于华安中证电子</w:t>
      </w:r>
      <w:r>
        <w:rPr>
          <w:rFonts w:ascii="Times New Roman" w:hAnsi="Times New Roman" w:cs="Times New Roman" w:hint="eastAsia"/>
        </w:rPr>
        <w:t>50</w:t>
      </w:r>
      <w:r>
        <w:rPr>
          <w:rFonts w:ascii="Times New Roman" w:hAnsi="Times New Roman" w:cs="Times New Roman" w:hint="eastAsia"/>
        </w:rPr>
        <w:t>交易型开放式指数证券投资基金发起式联接基金可能触发基金合同终止情形的提示性公告》、《关于华安中证电子</w:t>
      </w:r>
      <w:r>
        <w:rPr>
          <w:rFonts w:ascii="Times New Roman" w:hAnsi="Times New Roman" w:cs="Times New Roman" w:hint="eastAsia"/>
        </w:rPr>
        <w:t>50</w:t>
      </w:r>
      <w:r>
        <w:rPr>
          <w:rFonts w:ascii="Times New Roman" w:hAnsi="Times New Roman" w:cs="Times New Roman" w:hint="eastAsia"/>
        </w:rPr>
        <w:t>交易型开放式指数证券投资基金发起式联接基金可能触发基金合同终止情形的第二次提示性公告》。为维护基金份额持有人利益，现发布关于华安中证电子</w:t>
      </w:r>
      <w:r>
        <w:rPr>
          <w:rFonts w:ascii="Times New Roman" w:hAnsi="Times New Roman" w:cs="Times New Roman" w:hint="eastAsia"/>
        </w:rPr>
        <w:t>50</w:t>
      </w:r>
      <w:r>
        <w:rPr>
          <w:rFonts w:ascii="Times New Roman" w:hAnsi="Times New Roman" w:cs="Times New Roman" w:hint="eastAsia"/>
        </w:rPr>
        <w:t>交易型开放式指数证券投资基金发起式联接基金可能触发基金合同终止情形的第三次提示性公告。</w:t>
      </w:r>
    </w:p>
    <w:p w:rsidR="00D42A9E" w:rsidRDefault="00E56A7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根据《中华人民共和国证券投资基金法》《公开募集证券投资基金运作管理办法》《华安中证电子</w:t>
      </w:r>
      <w:r>
        <w:rPr>
          <w:rFonts w:ascii="Times New Roman" w:hAnsi="Times New Roman" w:cs="Times New Roman"/>
        </w:rPr>
        <w:t>50</w:t>
      </w:r>
      <w:r>
        <w:rPr>
          <w:rFonts w:ascii="Times New Roman" w:hAnsi="Times New Roman" w:cs="Times New Roman"/>
        </w:rPr>
        <w:t>交易型开放式指数证券投资基金发起式联接基金基金合同》（以下简称</w:t>
      </w:r>
      <w:r>
        <w:rPr>
          <w:rFonts w:ascii="Times New Roman" w:hAnsi="Times New Roman" w:cs="Times New Roman" w:hint="eastAsia"/>
        </w:rPr>
        <w:t>“《</w:t>
      </w:r>
      <w:r>
        <w:rPr>
          <w:rFonts w:ascii="Times New Roman" w:hAnsi="Times New Roman" w:cs="Times New Roman"/>
        </w:rPr>
        <w:t>基金合同</w:t>
      </w:r>
      <w:r>
        <w:rPr>
          <w:rFonts w:ascii="Times New Roman" w:hAnsi="Times New Roman" w:cs="Times New Roman" w:hint="eastAsia"/>
        </w:rPr>
        <w:t>》”</w:t>
      </w:r>
      <w:r>
        <w:rPr>
          <w:rFonts w:ascii="Times New Roman" w:hAnsi="Times New Roman" w:cs="Times New Roman"/>
        </w:rPr>
        <w:t>）的有关规定，华安中证电子</w:t>
      </w:r>
      <w:r>
        <w:rPr>
          <w:rFonts w:ascii="Times New Roman" w:hAnsi="Times New Roman" w:cs="Times New Roman"/>
        </w:rPr>
        <w:t>50</w:t>
      </w:r>
      <w:r>
        <w:rPr>
          <w:rFonts w:ascii="Times New Roman" w:hAnsi="Times New Roman" w:cs="Times New Roman"/>
        </w:rPr>
        <w:t>交易型开放式指数证券投资基金发起式联接基金（以下简称</w:t>
      </w:r>
      <w:r>
        <w:rPr>
          <w:rFonts w:ascii="Times New Roman" w:hAnsi="Times New Roman" w:cs="Times New Roman" w:hint="eastAsia"/>
        </w:rPr>
        <w:t>“</w:t>
      </w:r>
      <w:r>
        <w:rPr>
          <w:rFonts w:ascii="Times New Roman" w:hAnsi="Times New Roman" w:cs="Times New Roman"/>
        </w:rPr>
        <w:t>本基金</w:t>
      </w:r>
      <w:r>
        <w:rPr>
          <w:rFonts w:ascii="Times New Roman" w:hAnsi="Times New Roman" w:cs="Times New Roman" w:hint="eastAsia"/>
        </w:rPr>
        <w:t>”</w:t>
      </w:r>
      <w:r>
        <w:rPr>
          <w:rFonts w:ascii="Times New Roman" w:hAnsi="Times New Roman" w:cs="Times New Roman"/>
        </w:rPr>
        <w:t>）可能触发基金合同终止情形，现将相关事项提示公告如下：</w:t>
      </w:r>
    </w:p>
    <w:p w:rsidR="00D42A9E" w:rsidRDefault="00D42A9E">
      <w:pPr>
        <w:pStyle w:val="a7"/>
        <w:spacing w:before="0" w:beforeAutospacing="0" w:after="0" w:afterAutospacing="0" w:line="360" w:lineRule="auto"/>
        <w:ind w:firstLineChars="200" w:firstLine="480"/>
        <w:jc w:val="both"/>
        <w:rPr>
          <w:rFonts w:ascii="Times New Roman" w:hAnsi="Times New Roman" w:cs="Times New Roman"/>
        </w:rPr>
      </w:pPr>
    </w:p>
    <w:p w:rsidR="00D42A9E" w:rsidRDefault="00E56A7C">
      <w:pPr>
        <w:pStyle w:val="a7"/>
        <w:spacing w:before="0" w:beforeAutospacing="0" w:after="0" w:afterAutospacing="0" w:line="360" w:lineRule="auto"/>
        <w:ind w:firstLineChars="200" w:firstLine="482"/>
        <w:jc w:val="both"/>
        <w:rPr>
          <w:rFonts w:ascii="Times New Roman" w:hAnsi="Times New Roman" w:cs="Times New Roman"/>
          <w:b/>
        </w:rPr>
      </w:pPr>
      <w:r>
        <w:rPr>
          <w:rFonts w:ascii="Times New Roman" w:hAnsi="Times New Roman" w:cs="Times New Roman"/>
          <w:b/>
        </w:rPr>
        <w:t>一、本基金基本信息</w:t>
      </w:r>
    </w:p>
    <w:p w:rsidR="00D42A9E" w:rsidRDefault="00E56A7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、基金名称：</w:t>
      </w:r>
      <w:r>
        <w:rPr>
          <w:rFonts w:ascii="Times New Roman" w:hAnsi="Times New Roman" w:cs="Times New Roman" w:hint="eastAsia"/>
        </w:rPr>
        <w:t>华安中证电子</w:t>
      </w:r>
      <w:r>
        <w:rPr>
          <w:rFonts w:ascii="Times New Roman" w:hAnsi="Times New Roman" w:cs="Times New Roman" w:hint="eastAsia"/>
        </w:rPr>
        <w:t>50</w:t>
      </w:r>
      <w:r>
        <w:rPr>
          <w:rFonts w:ascii="Times New Roman" w:hAnsi="Times New Roman" w:cs="Times New Roman" w:hint="eastAsia"/>
        </w:rPr>
        <w:t>交易型开放式指数证券投资基金发起式联接基金</w:t>
      </w:r>
    </w:p>
    <w:p w:rsidR="00D42A9E" w:rsidRDefault="00E56A7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、基金代码：</w:t>
      </w:r>
      <w:r>
        <w:rPr>
          <w:rFonts w:ascii="Times New Roman" w:hAnsi="Times New Roman" w:cs="Times New Roman"/>
        </w:rPr>
        <w:t>A</w:t>
      </w:r>
      <w:r>
        <w:rPr>
          <w:rFonts w:ascii="Times New Roman" w:hAnsi="Times New Roman" w:cs="Times New Roman"/>
        </w:rPr>
        <w:t>类：</w:t>
      </w:r>
      <w:r>
        <w:rPr>
          <w:rFonts w:ascii="Times New Roman" w:hAnsi="Times New Roman" w:cs="Times New Roman"/>
        </w:rPr>
        <w:t>014632</w:t>
      </w:r>
      <w:r>
        <w:rPr>
          <w:rFonts w:ascii="Times New Roman" w:hAnsi="Times New Roman" w:cs="Times New Roman"/>
        </w:rPr>
        <w:t>（简称：</w:t>
      </w:r>
      <w:r>
        <w:t>华安中证电子50ETF发起式联接</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类：</w:t>
      </w:r>
      <w:r>
        <w:rPr>
          <w:rFonts w:ascii="Times New Roman" w:hAnsi="Times New Roman" w:cs="Times New Roman"/>
        </w:rPr>
        <w:t>01463</w:t>
      </w:r>
      <w:r>
        <w:rPr>
          <w:rFonts w:ascii="Times New Roman" w:hAnsi="Times New Roman" w:cs="Times New Roman" w:hint="eastAsia"/>
        </w:rPr>
        <w:t>3</w:t>
      </w:r>
      <w:r>
        <w:rPr>
          <w:rFonts w:ascii="Times New Roman" w:hAnsi="Times New Roman" w:cs="Times New Roman"/>
        </w:rPr>
        <w:t>（简称：</w:t>
      </w:r>
      <w:r>
        <w:t>华安中证电子50ETF发起式联接</w:t>
      </w:r>
      <w:r>
        <w:rPr>
          <w:rFonts w:ascii="Times New Roman" w:hAnsi="Times New Roman" w:cs="Times New Roman"/>
        </w:rPr>
        <w:t>C</w:t>
      </w:r>
      <w:r>
        <w:rPr>
          <w:rFonts w:ascii="Times New Roman" w:hAnsi="Times New Roman" w:cs="Times New Roman"/>
        </w:rPr>
        <w:t>）</w:t>
      </w:r>
    </w:p>
    <w:p w:rsidR="00D42A9E" w:rsidRDefault="00E56A7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、基金类型：</w:t>
      </w:r>
      <w:r>
        <w:rPr>
          <w:rFonts w:ascii="Times New Roman" w:hAnsi="Times New Roman" w:cs="Times New Roman" w:hint="eastAsia"/>
        </w:rPr>
        <w:t>股票型基金</w:t>
      </w:r>
    </w:p>
    <w:p w:rsidR="00D42A9E" w:rsidRDefault="00E56A7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、基金运作方式</w:t>
      </w:r>
      <w:r>
        <w:rPr>
          <w:rFonts w:ascii="Times New Roman" w:hAnsi="Times New Roman" w:cs="Times New Roman" w:hint="eastAsia"/>
        </w:rPr>
        <w:t>：</w:t>
      </w:r>
      <w:r>
        <w:rPr>
          <w:rFonts w:ascii="Times New Roman" w:hAnsi="Times New Roman" w:cs="Times New Roman"/>
        </w:rPr>
        <w:t>契约型开放式</w:t>
      </w:r>
    </w:p>
    <w:p w:rsidR="00D42A9E" w:rsidRDefault="00E56A7C">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Times New Roman" w:eastAsia="宋体" w:hAnsi="Times New Roman" w:cs="Times New Roman" w:hint="eastAsia"/>
          <w:kern w:val="0"/>
          <w:sz w:val="24"/>
          <w:szCs w:val="24"/>
        </w:rPr>
        <w:t>、基金合同生效日：</w:t>
      </w:r>
      <w:r>
        <w:rPr>
          <w:rFonts w:ascii="Times New Roman" w:eastAsia="宋体" w:hAnsi="Times New Roman" w:cs="Times New Roman"/>
          <w:kern w:val="0"/>
          <w:sz w:val="24"/>
          <w:szCs w:val="24"/>
        </w:rPr>
        <w:t>2022</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27</w:t>
      </w:r>
      <w:r>
        <w:rPr>
          <w:rFonts w:ascii="Times New Roman" w:eastAsia="宋体" w:hAnsi="Times New Roman" w:cs="Times New Roman" w:hint="eastAsia"/>
          <w:kern w:val="0"/>
          <w:sz w:val="24"/>
          <w:szCs w:val="24"/>
        </w:rPr>
        <w:t>日</w:t>
      </w:r>
    </w:p>
    <w:p w:rsidR="00D42A9E" w:rsidRDefault="00E56A7C">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r>
        <w:rPr>
          <w:rFonts w:ascii="Times New Roman" w:eastAsia="宋体" w:hAnsi="Times New Roman" w:cs="Times New Roman" w:hint="eastAsia"/>
          <w:kern w:val="0"/>
          <w:sz w:val="24"/>
          <w:szCs w:val="24"/>
        </w:rPr>
        <w:t>、基金管理人名称：华安基金管理有限公司</w:t>
      </w:r>
    </w:p>
    <w:p w:rsidR="00D42A9E" w:rsidRDefault="00E56A7C">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r>
        <w:rPr>
          <w:rFonts w:ascii="Times New Roman" w:eastAsia="宋体" w:hAnsi="Times New Roman" w:cs="Times New Roman" w:hint="eastAsia"/>
          <w:kern w:val="0"/>
          <w:sz w:val="24"/>
          <w:szCs w:val="24"/>
        </w:rPr>
        <w:t>、基金托管人名称：</w:t>
      </w:r>
      <w:hyperlink r:id="rId6" w:history="1">
        <w:r>
          <w:rPr>
            <w:rFonts w:ascii="Times New Roman" w:eastAsia="宋体" w:hAnsi="Times New Roman" w:cs="Times New Roman" w:hint="eastAsia"/>
            <w:kern w:val="0"/>
            <w:sz w:val="24"/>
            <w:szCs w:val="24"/>
          </w:rPr>
          <w:t>中国银行股份有限公司</w:t>
        </w:r>
      </w:hyperlink>
    </w:p>
    <w:p w:rsidR="00D42A9E" w:rsidRDefault="00D42A9E">
      <w:pPr>
        <w:spacing w:line="360" w:lineRule="auto"/>
        <w:ind w:firstLineChars="200" w:firstLine="480"/>
        <w:rPr>
          <w:rFonts w:ascii="Times New Roman" w:hAnsi="Times New Roman" w:cs="Times New Roman"/>
          <w:bCs/>
          <w:sz w:val="24"/>
        </w:rPr>
      </w:pPr>
    </w:p>
    <w:p w:rsidR="00D42A9E" w:rsidRDefault="00E56A7C">
      <w:pPr>
        <w:pStyle w:val="a7"/>
        <w:spacing w:before="0" w:beforeAutospacing="0" w:after="0" w:afterAutospacing="0" w:line="360" w:lineRule="auto"/>
        <w:ind w:firstLineChars="200" w:firstLine="482"/>
        <w:jc w:val="both"/>
        <w:rPr>
          <w:rFonts w:ascii="Times New Roman" w:hAnsi="Times New Roman" w:cs="Times New Roman"/>
          <w:b/>
        </w:rPr>
      </w:pPr>
      <w:r>
        <w:rPr>
          <w:rFonts w:ascii="Times New Roman" w:hAnsi="Times New Roman" w:cs="Times New Roman"/>
          <w:b/>
        </w:rPr>
        <w:t>二、可能触发基金合同终止的情形说明</w:t>
      </w:r>
      <w:r>
        <w:rPr>
          <w:rFonts w:ascii="Times New Roman" w:hAnsi="Times New Roman" w:cs="Times New Roman"/>
          <w:b/>
        </w:rPr>
        <w:t xml:space="preserve"> </w:t>
      </w:r>
    </w:p>
    <w:p w:rsidR="00D42A9E" w:rsidRDefault="00E56A7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根据《基金合同》“第五部分</w:t>
      </w:r>
      <w:r>
        <w:rPr>
          <w:rFonts w:ascii="Times New Roman" w:hAnsi="Times New Roman" w:cs="Times New Roman"/>
        </w:rPr>
        <w:t xml:space="preserve"> </w:t>
      </w:r>
      <w:r>
        <w:rPr>
          <w:rFonts w:ascii="Times New Roman" w:hAnsi="Times New Roman" w:cs="Times New Roman" w:hint="eastAsia"/>
        </w:rPr>
        <w:t>基金备案”之“三、基金存续期内的基金份额持有人数量和资产规模”的约定，</w:t>
      </w:r>
      <w:r>
        <w:rPr>
          <w:rFonts w:hint="eastAsia"/>
        </w:rPr>
        <w:t>《基金合同》生效日起三年后的年度对应日，若基金资产净值低于 2 亿元的</w:t>
      </w:r>
      <w:r>
        <w:rPr>
          <w:rFonts w:ascii="Times New Roman" w:hAnsi="Times New Roman" w:cs="Times New Roman" w:hint="eastAsia"/>
        </w:rPr>
        <w:t>，</w:t>
      </w:r>
      <w:r>
        <w:rPr>
          <w:rFonts w:hint="eastAsia"/>
        </w:rPr>
        <w:t>基金合同自动终止，不得通过召开基金份额持有人大会的方式延续。</w:t>
      </w:r>
    </w:p>
    <w:p w:rsidR="00D42A9E" w:rsidRDefault="00E56A7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本基金《基金合同》生效日为</w:t>
      </w:r>
      <w:r>
        <w:rPr>
          <w:rFonts w:ascii="Times New Roman" w:hAnsi="Times New Roman" w:cs="Times New Roman"/>
        </w:rPr>
        <w:t>2022</w:t>
      </w:r>
      <w:r>
        <w:rPr>
          <w:rFonts w:ascii="Times New Roman" w:hAnsi="Times New Roman" w:cs="Times New Roman" w:hint="eastAsia"/>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27</w:t>
      </w:r>
      <w:r>
        <w:rPr>
          <w:rFonts w:ascii="Times New Roman" w:hAnsi="Times New Roman" w:cs="Times New Roman" w:hint="eastAsia"/>
        </w:rPr>
        <w:t>日</w:t>
      </w:r>
      <w:r>
        <w:rPr>
          <w:rFonts w:ascii="Times New Roman" w:hAnsi="Times New Roman" w:cs="Times New Roman" w:hint="eastAsia"/>
          <w:bCs/>
        </w:rPr>
        <w:t>。</w:t>
      </w:r>
      <w:r>
        <w:rPr>
          <w:rFonts w:ascii="Times New Roman" w:hAnsi="Times New Roman" w:cs="Times New Roman" w:hint="eastAsia"/>
        </w:rPr>
        <w:t>《基金合同》生效日起三年后的年度对应日为</w:t>
      </w: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27</w:t>
      </w:r>
      <w:r>
        <w:rPr>
          <w:rFonts w:ascii="Times New Roman" w:hAnsi="Times New Roman" w:cs="Times New Roman" w:hint="eastAsia"/>
        </w:rPr>
        <w:t>日。若截至</w:t>
      </w: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27</w:t>
      </w:r>
      <w:r>
        <w:rPr>
          <w:rFonts w:ascii="Times New Roman" w:hAnsi="Times New Roman" w:cs="Times New Roman" w:hint="eastAsia"/>
        </w:rPr>
        <w:t>日日终，本基金的基金资产净值低于</w:t>
      </w:r>
      <w:r>
        <w:rPr>
          <w:rFonts w:ascii="Times New Roman" w:hAnsi="Times New Roman" w:cs="Times New Roman"/>
        </w:rPr>
        <w:t>2</w:t>
      </w:r>
      <w:r>
        <w:rPr>
          <w:rFonts w:ascii="Times New Roman" w:hAnsi="Times New Roman" w:cs="Times New Roman" w:hint="eastAsia"/>
        </w:rPr>
        <w:t>亿元，则触发上述《基金合同》约定的终止情形，《基金合同》自动终止。本基金将于</w:t>
      </w: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28</w:t>
      </w:r>
      <w:r>
        <w:rPr>
          <w:rFonts w:ascii="Times New Roman" w:hAnsi="Times New Roman" w:cs="Times New Roman" w:hint="eastAsia"/>
        </w:rPr>
        <w:t>日起进入清算程序，并按照《基金合同》的约定履行基金财产清算程序，无须召开基金份额持有人大会。</w:t>
      </w:r>
    </w:p>
    <w:p w:rsidR="00D42A9E" w:rsidRDefault="00D42A9E">
      <w:pPr>
        <w:pStyle w:val="a7"/>
        <w:spacing w:before="0" w:beforeAutospacing="0" w:after="0" w:afterAutospacing="0" w:line="360" w:lineRule="auto"/>
        <w:ind w:firstLineChars="200" w:firstLine="480"/>
        <w:jc w:val="both"/>
        <w:rPr>
          <w:rFonts w:ascii="Times New Roman" w:hAnsi="Times New Roman" w:cs="Times New Roman"/>
        </w:rPr>
      </w:pPr>
    </w:p>
    <w:p w:rsidR="00D42A9E" w:rsidRDefault="00E56A7C">
      <w:pPr>
        <w:pStyle w:val="a7"/>
        <w:spacing w:before="0" w:beforeAutospacing="0" w:after="0" w:afterAutospacing="0" w:line="360" w:lineRule="auto"/>
        <w:ind w:firstLineChars="200" w:firstLine="482"/>
        <w:jc w:val="both"/>
        <w:rPr>
          <w:rFonts w:ascii="Times New Roman" w:hAnsi="Times New Roman" w:cs="Times New Roman"/>
          <w:b/>
        </w:rPr>
      </w:pPr>
      <w:r>
        <w:rPr>
          <w:rFonts w:ascii="Times New Roman" w:hAnsi="Times New Roman" w:cs="Times New Roman"/>
          <w:b/>
        </w:rPr>
        <w:t>三、其它需要提示的事项</w:t>
      </w:r>
    </w:p>
    <w:p w:rsidR="00D42A9E" w:rsidRDefault="00E56A7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、如出现触发基金合同终止的情形，基金管理人将根据相关法律法规、《基金合同》等规定成立基金财产清算小组，履行清算程序。本基金进入清算程序后将不再开放办理申购、赎回</w:t>
      </w:r>
      <w:r>
        <w:rPr>
          <w:rFonts w:ascii="Times New Roman" w:hAnsi="Times New Roman" w:cs="Times New Roman" w:hint="eastAsia"/>
        </w:rPr>
        <w:t>、转换</w:t>
      </w:r>
      <w:r>
        <w:rPr>
          <w:rFonts w:ascii="Times New Roman" w:hAnsi="Times New Roman" w:cs="Times New Roman"/>
        </w:rPr>
        <w:t>等业务，基金份额持有人将面临无法</w:t>
      </w:r>
      <w:r>
        <w:rPr>
          <w:rFonts w:ascii="Times New Roman" w:hAnsi="Times New Roman" w:cs="Times New Roman" w:hint="eastAsia"/>
        </w:rPr>
        <w:t>申购、</w:t>
      </w:r>
      <w:r>
        <w:rPr>
          <w:rFonts w:ascii="Times New Roman" w:hAnsi="Times New Roman" w:cs="Times New Roman"/>
        </w:rPr>
        <w:t>赎回</w:t>
      </w:r>
      <w:r>
        <w:rPr>
          <w:rFonts w:ascii="Times New Roman" w:hAnsi="Times New Roman" w:cs="Times New Roman" w:hint="eastAsia"/>
        </w:rPr>
        <w:t>、转换</w:t>
      </w:r>
      <w:r>
        <w:rPr>
          <w:rFonts w:ascii="Times New Roman" w:hAnsi="Times New Roman" w:cs="Times New Roman"/>
        </w:rPr>
        <w:t>的风险。敬请投资者予以关注。</w:t>
      </w:r>
    </w:p>
    <w:p w:rsidR="00D42A9E" w:rsidRDefault="00E56A7C">
      <w:pPr>
        <w:pStyle w:val="a7"/>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、投资者欲了解本基金的详细情况，</w:t>
      </w:r>
      <w:r>
        <w:rPr>
          <w:rFonts w:ascii="Times New Roman" w:hAnsi="Times New Roman" w:cs="Times New Roman" w:hint="eastAsia"/>
        </w:rPr>
        <w:t>请详细阅读本基金基金合同和招募说明书等法律文件。</w:t>
      </w:r>
      <w:r>
        <w:rPr>
          <w:rFonts w:ascii="Times New Roman" w:hAnsi="Times New Roman" w:cs="Times New Roman"/>
        </w:rPr>
        <w:t>投资者可拨打本公司的客户服务电话（</w:t>
      </w:r>
      <w:r>
        <w:rPr>
          <w:rFonts w:ascii="Times New Roman" w:hAnsi="Times New Roman" w:cs="Times New Roman"/>
        </w:rPr>
        <w:t>40088-50099</w:t>
      </w:r>
      <w:r>
        <w:rPr>
          <w:rFonts w:ascii="Times New Roman" w:hAnsi="Times New Roman" w:cs="Times New Roman"/>
        </w:rPr>
        <w:t>）或通过本公司网站（</w:t>
      </w:r>
      <w:r>
        <w:rPr>
          <w:rFonts w:ascii="Times New Roman" w:hAnsi="Times New Roman" w:cs="Times New Roman"/>
        </w:rPr>
        <w:t>www.huaan.com.cn</w:t>
      </w:r>
      <w:r>
        <w:rPr>
          <w:rFonts w:ascii="Times New Roman" w:hAnsi="Times New Roman" w:cs="Times New Roman"/>
        </w:rPr>
        <w:t>）了解基金相关事宜。</w:t>
      </w:r>
    </w:p>
    <w:p w:rsidR="00D42A9E" w:rsidRDefault="00D42A9E">
      <w:pPr>
        <w:pStyle w:val="a7"/>
        <w:spacing w:before="0" w:beforeAutospacing="0" w:after="0" w:afterAutospacing="0" w:line="360" w:lineRule="auto"/>
        <w:ind w:firstLineChars="200" w:firstLine="480"/>
        <w:jc w:val="both"/>
        <w:rPr>
          <w:rFonts w:ascii="Times New Roman" w:hAnsi="Times New Roman" w:cs="Times New Roman"/>
        </w:rPr>
      </w:pPr>
    </w:p>
    <w:p w:rsidR="00D42A9E" w:rsidRDefault="00E56A7C">
      <w:pPr>
        <w:ind w:firstLine="480"/>
        <w:rPr>
          <w:rFonts w:ascii="Times New Roman" w:hAnsi="Times New Roman" w:cs="Times New Roman"/>
          <w:color w:val="000000"/>
          <w:sz w:val="24"/>
        </w:rPr>
      </w:pPr>
      <w:r>
        <w:rPr>
          <w:rFonts w:ascii="Times New Roman" w:hAnsi="Times New Roman" w:cs="Times New Roman"/>
          <w:color w:val="000000"/>
          <w:sz w:val="24"/>
        </w:rPr>
        <w:t>特此公告。</w:t>
      </w:r>
    </w:p>
    <w:p w:rsidR="00D42A9E" w:rsidRDefault="00D42A9E">
      <w:pPr>
        <w:pStyle w:val="a7"/>
        <w:spacing w:before="0" w:beforeAutospacing="0" w:after="0" w:afterAutospacing="0" w:line="360" w:lineRule="auto"/>
        <w:ind w:firstLineChars="200" w:firstLine="480"/>
        <w:jc w:val="right"/>
        <w:rPr>
          <w:rFonts w:ascii="Times New Roman" w:hAnsi="Times New Roman" w:cs="Times New Roman"/>
        </w:rPr>
      </w:pPr>
    </w:p>
    <w:p w:rsidR="00D42A9E" w:rsidRDefault="00E56A7C">
      <w:pPr>
        <w:pStyle w:val="a7"/>
        <w:spacing w:before="0" w:beforeAutospacing="0" w:after="0" w:afterAutospacing="0" w:line="360" w:lineRule="auto"/>
        <w:ind w:firstLineChars="200" w:firstLine="480"/>
        <w:jc w:val="right"/>
        <w:rPr>
          <w:rFonts w:ascii="Times New Roman" w:hAnsi="Times New Roman" w:cs="Times New Roman"/>
        </w:rPr>
      </w:pPr>
      <w:r>
        <w:rPr>
          <w:rFonts w:ascii="Times New Roman" w:hAnsi="Times New Roman" w:cs="Times New Roman"/>
        </w:rPr>
        <w:t>华安基金管理有限公司</w:t>
      </w:r>
    </w:p>
    <w:p w:rsidR="00D42A9E" w:rsidRDefault="00E56A7C">
      <w:pPr>
        <w:pStyle w:val="a7"/>
        <w:spacing w:before="0" w:beforeAutospacing="0" w:after="0" w:afterAutospacing="0" w:line="360" w:lineRule="auto"/>
        <w:ind w:firstLineChars="200" w:firstLine="480"/>
        <w:jc w:val="right"/>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年</w:t>
      </w:r>
      <w:r>
        <w:rPr>
          <w:rFonts w:ascii="Times New Roman" w:hAnsi="Times New Roman" w:cs="Times New Roman" w:hint="eastAsia"/>
        </w:rPr>
        <w:t>5</w:t>
      </w:r>
      <w:r>
        <w:rPr>
          <w:rFonts w:ascii="Times New Roman" w:hAnsi="Times New Roman" w:cs="Times New Roman"/>
        </w:rPr>
        <w:t>月</w:t>
      </w:r>
      <w:r>
        <w:rPr>
          <w:rFonts w:ascii="Times New Roman" w:hAnsi="Times New Roman" w:cs="Times New Roman" w:hint="eastAsia"/>
        </w:rPr>
        <w:t>22</w:t>
      </w:r>
      <w:r>
        <w:rPr>
          <w:rFonts w:ascii="Times New Roman" w:hAnsi="Times New Roman" w:cs="Times New Roman"/>
        </w:rPr>
        <w:t>日</w:t>
      </w:r>
    </w:p>
    <w:p w:rsidR="00D42A9E" w:rsidRDefault="00D42A9E">
      <w:pPr>
        <w:pStyle w:val="a7"/>
        <w:spacing w:before="0" w:beforeAutospacing="0" w:after="0" w:afterAutospacing="0" w:line="360" w:lineRule="auto"/>
        <w:ind w:firstLineChars="200" w:firstLine="480"/>
        <w:jc w:val="right"/>
        <w:rPr>
          <w:rFonts w:ascii="Times New Roman" w:hAnsi="Times New Roman" w:cs="Times New Roman"/>
        </w:rPr>
      </w:pPr>
    </w:p>
    <w:sectPr w:rsidR="00D42A9E" w:rsidSect="00483F51">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A7C" w:rsidRDefault="00E56A7C">
      <w:r>
        <w:separator/>
      </w:r>
    </w:p>
  </w:endnote>
  <w:endnote w:type="continuationSeparator" w:id="0">
    <w:p w:rsidR="00E56A7C" w:rsidRDefault="00E56A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D42A9E" w:rsidRDefault="00483F51">
        <w:pPr>
          <w:pStyle w:val="a5"/>
          <w:jc w:val="center"/>
        </w:pPr>
        <w:r>
          <w:fldChar w:fldCharType="begin"/>
        </w:r>
        <w:r w:rsidR="00E56A7C">
          <w:instrText>PAGE   \* MERGEFORMAT</w:instrText>
        </w:r>
        <w:r>
          <w:fldChar w:fldCharType="separate"/>
        </w:r>
        <w:r w:rsidR="002E5269" w:rsidRPr="002E5269">
          <w:rPr>
            <w:noProof/>
            <w:lang w:val="zh-CN"/>
          </w:rPr>
          <w:t>2</w:t>
        </w:r>
        <w:r>
          <w:fldChar w:fldCharType="end"/>
        </w:r>
      </w:p>
    </w:sdtContent>
  </w:sdt>
  <w:p w:rsidR="00D42A9E" w:rsidRDefault="00D42A9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D42A9E" w:rsidRDefault="00483F51">
        <w:pPr>
          <w:pStyle w:val="a5"/>
          <w:jc w:val="center"/>
        </w:pPr>
        <w:r>
          <w:fldChar w:fldCharType="begin"/>
        </w:r>
        <w:r w:rsidR="00E56A7C">
          <w:instrText>PAGE   \* MERGEFORMAT</w:instrText>
        </w:r>
        <w:r>
          <w:fldChar w:fldCharType="separate"/>
        </w:r>
        <w:r w:rsidR="00AF1308" w:rsidRPr="00AF1308">
          <w:rPr>
            <w:noProof/>
            <w:lang w:val="zh-CN"/>
          </w:rPr>
          <w:t>1</w:t>
        </w:r>
        <w:r>
          <w:fldChar w:fldCharType="end"/>
        </w:r>
      </w:p>
    </w:sdtContent>
  </w:sdt>
  <w:p w:rsidR="00D42A9E" w:rsidRDefault="00D42A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A7C" w:rsidRDefault="00E56A7C">
      <w:r>
        <w:separator/>
      </w:r>
    </w:p>
  </w:footnote>
  <w:footnote w:type="continuationSeparator" w:id="0">
    <w:p w:rsidR="00E56A7C" w:rsidRDefault="00E56A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A60"/>
    <w:rsid w:val="00114FA9"/>
    <w:rsid w:val="001805C8"/>
    <w:rsid w:val="00252BDE"/>
    <w:rsid w:val="0027524B"/>
    <w:rsid w:val="00291EC8"/>
    <w:rsid w:val="002A60EC"/>
    <w:rsid w:val="002A67DD"/>
    <w:rsid w:val="002B5939"/>
    <w:rsid w:val="002D15AA"/>
    <w:rsid w:val="002E5269"/>
    <w:rsid w:val="00323E49"/>
    <w:rsid w:val="00332911"/>
    <w:rsid w:val="00352E4A"/>
    <w:rsid w:val="00366D68"/>
    <w:rsid w:val="00372D5A"/>
    <w:rsid w:val="0039064A"/>
    <w:rsid w:val="003B3C44"/>
    <w:rsid w:val="003C264A"/>
    <w:rsid w:val="003D3442"/>
    <w:rsid w:val="003E0A19"/>
    <w:rsid w:val="003E28A3"/>
    <w:rsid w:val="00421FFF"/>
    <w:rsid w:val="00483F51"/>
    <w:rsid w:val="00493B6C"/>
    <w:rsid w:val="004A3A28"/>
    <w:rsid w:val="0053298C"/>
    <w:rsid w:val="0055473D"/>
    <w:rsid w:val="0055774A"/>
    <w:rsid w:val="00564F2C"/>
    <w:rsid w:val="005D0844"/>
    <w:rsid w:val="005D1D24"/>
    <w:rsid w:val="005E6843"/>
    <w:rsid w:val="005E6D51"/>
    <w:rsid w:val="00610698"/>
    <w:rsid w:val="00645A4C"/>
    <w:rsid w:val="0068620F"/>
    <w:rsid w:val="00745037"/>
    <w:rsid w:val="00756911"/>
    <w:rsid w:val="007A1F6C"/>
    <w:rsid w:val="00802537"/>
    <w:rsid w:val="0080506E"/>
    <w:rsid w:val="008077FF"/>
    <w:rsid w:val="008207D1"/>
    <w:rsid w:val="00824147"/>
    <w:rsid w:val="00826572"/>
    <w:rsid w:val="00835825"/>
    <w:rsid w:val="00850F38"/>
    <w:rsid w:val="008620D4"/>
    <w:rsid w:val="008D3A45"/>
    <w:rsid w:val="008E6489"/>
    <w:rsid w:val="00932E67"/>
    <w:rsid w:val="009D6F29"/>
    <w:rsid w:val="009F74B2"/>
    <w:rsid w:val="00A103EE"/>
    <w:rsid w:val="00A144C1"/>
    <w:rsid w:val="00A30B3C"/>
    <w:rsid w:val="00A552DB"/>
    <w:rsid w:val="00A9595B"/>
    <w:rsid w:val="00AB3C97"/>
    <w:rsid w:val="00AF1308"/>
    <w:rsid w:val="00B10000"/>
    <w:rsid w:val="00B13590"/>
    <w:rsid w:val="00B40B08"/>
    <w:rsid w:val="00B5014B"/>
    <w:rsid w:val="00B5708A"/>
    <w:rsid w:val="00B6207B"/>
    <w:rsid w:val="00B76263"/>
    <w:rsid w:val="00B94118"/>
    <w:rsid w:val="00BA4F17"/>
    <w:rsid w:val="00BF7F9D"/>
    <w:rsid w:val="00C2073E"/>
    <w:rsid w:val="00C4239F"/>
    <w:rsid w:val="00C54CCB"/>
    <w:rsid w:val="00C631CB"/>
    <w:rsid w:val="00C67708"/>
    <w:rsid w:val="00C8352D"/>
    <w:rsid w:val="00CE0E17"/>
    <w:rsid w:val="00CE1FC5"/>
    <w:rsid w:val="00CF517A"/>
    <w:rsid w:val="00D10AE9"/>
    <w:rsid w:val="00D2635D"/>
    <w:rsid w:val="00D3285F"/>
    <w:rsid w:val="00D42A9E"/>
    <w:rsid w:val="00D6327B"/>
    <w:rsid w:val="00D9399A"/>
    <w:rsid w:val="00DA54E7"/>
    <w:rsid w:val="00DE6CF2"/>
    <w:rsid w:val="00E054BA"/>
    <w:rsid w:val="00E4548C"/>
    <w:rsid w:val="00E56A7C"/>
    <w:rsid w:val="00F15064"/>
    <w:rsid w:val="00F401D3"/>
    <w:rsid w:val="00F4577E"/>
    <w:rsid w:val="00F861E2"/>
    <w:rsid w:val="00FC071B"/>
    <w:rsid w:val="00FC5097"/>
    <w:rsid w:val="00FD135A"/>
    <w:rsid w:val="00FE08D7"/>
    <w:rsid w:val="00FE5A60"/>
    <w:rsid w:val="5D1D6149"/>
    <w:rsid w:val="5D383B38"/>
    <w:rsid w:val="65A5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F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83F51"/>
    <w:pPr>
      <w:jc w:val="left"/>
    </w:pPr>
  </w:style>
  <w:style w:type="paragraph" w:styleId="a4">
    <w:name w:val="Balloon Text"/>
    <w:basedOn w:val="a"/>
    <w:link w:val="Char0"/>
    <w:uiPriority w:val="99"/>
    <w:semiHidden/>
    <w:unhideWhenUsed/>
    <w:qFormat/>
    <w:rsid w:val="00483F51"/>
    <w:rPr>
      <w:sz w:val="18"/>
      <w:szCs w:val="18"/>
    </w:rPr>
  </w:style>
  <w:style w:type="paragraph" w:styleId="a5">
    <w:name w:val="footer"/>
    <w:basedOn w:val="a"/>
    <w:link w:val="Char1"/>
    <w:uiPriority w:val="99"/>
    <w:unhideWhenUsed/>
    <w:qFormat/>
    <w:rsid w:val="00483F5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83F5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83F51"/>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483F51"/>
    <w:rPr>
      <w:b/>
      <w:bCs/>
    </w:rPr>
  </w:style>
  <w:style w:type="character" w:styleId="a9">
    <w:name w:val="Hyperlink"/>
    <w:basedOn w:val="a0"/>
    <w:uiPriority w:val="99"/>
    <w:unhideWhenUsed/>
    <w:qFormat/>
    <w:rsid w:val="00483F51"/>
    <w:rPr>
      <w:color w:val="0000FF" w:themeColor="hyperlink"/>
      <w:u w:val="single"/>
    </w:rPr>
  </w:style>
  <w:style w:type="character" w:styleId="aa">
    <w:name w:val="annotation reference"/>
    <w:basedOn w:val="a0"/>
    <w:uiPriority w:val="99"/>
    <w:semiHidden/>
    <w:unhideWhenUsed/>
    <w:qFormat/>
    <w:rsid w:val="00483F51"/>
    <w:rPr>
      <w:sz w:val="21"/>
      <w:szCs w:val="21"/>
    </w:rPr>
  </w:style>
  <w:style w:type="character" w:customStyle="1" w:styleId="Char2">
    <w:name w:val="页眉 Char"/>
    <w:basedOn w:val="a0"/>
    <w:link w:val="a6"/>
    <w:uiPriority w:val="99"/>
    <w:qFormat/>
    <w:rsid w:val="00483F51"/>
    <w:rPr>
      <w:sz w:val="18"/>
      <w:szCs w:val="18"/>
    </w:rPr>
  </w:style>
  <w:style w:type="character" w:customStyle="1" w:styleId="Char1">
    <w:name w:val="页脚 Char"/>
    <w:basedOn w:val="a0"/>
    <w:link w:val="a5"/>
    <w:uiPriority w:val="99"/>
    <w:qFormat/>
    <w:rsid w:val="00483F51"/>
    <w:rPr>
      <w:sz w:val="18"/>
      <w:szCs w:val="18"/>
    </w:rPr>
  </w:style>
  <w:style w:type="character" w:customStyle="1" w:styleId="Char0">
    <w:name w:val="批注框文本 Char"/>
    <w:basedOn w:val="a0"/>
    <w:link w:val="a4"/>
    <w:uiPriority w:val="99"/>
    <w:semiHidden/>
    <w:qFormat/>
    <w:rsid w:val="00483F51"/>
    <w:rPr>
      <w:sz w:val="18"/>
      <w:szCs w:val="18"/>
    </w:rPr>
  </w:style>
  <w:style w:type="character" w:customStyle="1" w:styleId="Char">
    <w:name w:val="批注文字 Char"/>
    <w:basedOn w:val="a0"/>
    <w:link w:val="a3"/>
    <w:uiPriority w:val="99"/>
    <w:semiHidden/>
    <w:qFormat/>
    <w:rsid w:val="00483F51"/>
  </w:style>
  <w:style w:type="character" w:customStyle="1" w:styleId="Char3">
    <w:name w:val="批注主题 Char"/>
    <w:basedOn w:val="Char"/>
    <w:link w:val="a8"/>
    <w:uiPriority w:val="99"/>
    <w:semiHidden/>
    <w:qFormat/>
    <w:rsid w:val="00483F5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14.80.154.45/FundStaticWeb/PublicFundF9/index.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1118</Characters>
  <Application>Microsoft Office Word</Application>
  <DocSecurity>4</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王仁增</dc:creator>
  <cp:lastModifiedBy>ZHONGM</cp:lastModifiedBy>
  <cp:revision>2</cp:revision>
  <dcterms:created xsi:type="dcterms:W3CDTF">2025-05-21T16:01:00Z</dcterms:created>
  <dcterms:modified xsi:type="dcterms:W3CDTF">2025-05-21T16:01:00Z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4826490CE5F64A8CB926AAF4389ADF63_12</vt:lpwstr>
  </property>
</Properties>
</file>