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B42" w:rsidRPr="00745B42" w:rsidRDefault="003A2DB0" w:rsidP="00745B42">
      <w:pPr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745B42">
        <w:rPr>
          <w:rFonts w:ascii="宋体" w:eastAsia="宋体" w:hAnsi="宋体" w:cs="Times New Roman"/>
          <w:b/>
          <w:sz w:val="28"/>
          <w:szCs w:val="28"/>
        </w:rPr>
        <w:t>关于汇添富恒生科技交易型开放式指数证券投资基金（</w:t>
      </w:r>
      <w:r w:rsidRPr="00745B42">
        <w:rPr>
          <w:rFonts w:ascii="宋体" w:eastAsia="宋体" w:hAnsi="宋体" w:cs="Times New Roman"/>
          <w:b/>
          <w:sz w:val="28"/>
          <w:szCs w:val="28"/>
        </w:rPr>
        <w:t>QDII</w:t>
      </w:r>
      <w:r w:rsidRPr="00745B42">
        <w:rPr>
          <w:rFonts w:ascii="宋体" w:eastAsia="宋体" w:hAnsi="宋体" w:cs="Times New Roman"/>
          <w:b/>
          <w:sz w:val="28"/>
          <w:szCs w:val="28"/>
        </w:rPr>
        <w:t>）暂停申购业务的公告</w:t>
      </w:r>
    </w:p>
    <w:p w:rsidR="00745B42" w:rsidRPr="00745B42" w:rsidRDefault="003A2DB0" w:rsidP="00745B42">
      <w:pPr>
        <w:jc w:val="center"/>
        <w:rPr>
          <w:rFonts w:ascii="宋体" w:eastAsia="宋体" w:hAnsi="宋体" w:cs="Times New Roman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sz w:val="24"/>
          <w:szCs w:val="28"/>
        </w:rPr>
        <w:t>公告送出</w:t>
      </w:r>
      <w:r>
        <w:rPr>
          <w:rFonts w:ascii="Times New Roman" w:eastAsia="宋体" w:hAnsi="宋体" w:cs="Times New Roman"/>
          <w:b/>
          <w:sz w:val="24"/>
          <w:szCs w:val="28"/>
        </w:rPr>
        <w:t>日期：</w:t>
      </w:r>
      <w:r w:rsidRPr="00745B42">
        <w:rPr>
          <w:rFonts w:ascii="宋体" w:eastAsia="宋体" w:hAnsi="宋体" w:cs="Times New Roman"/>
          <w:sz w:val="24"/>
          <w:szCs w:val="24"/>
        </w:rPr>
        <w:t>2025</w:t>
      </w:r>
      <w:r w:rsidRPr="00745B42">
        <w:rPr>
          <w:rFonts w:ascii="宋体" w:eastAsia="宋体" w:hAnsi="宋体" w:cs="Times New Roman"/>
          <w:sz w:val="24"/>
          <w:szCs w:val="24"/>
        </w:rPr>
        <w:t>年</w:t>
      </w:r>
      <w:r w:rsidRPr="00745B42">
        <w:rPr>
          <w:rFonts w:ascii="宋体" w:eastAsia="宋体" w:hAnsi="宋体" w:cs="Times New Roman"/>
          <w:sz w:val="24"/>
          <w:szCs w:val="24"/>
        </w:rPr>
        <w:t>05</w:t>
      </w:r>
      <w:r w:rsidRPr="00745B42">
        <w:rPr>
          <w:rFonts w:ascii="宋体" w:eastAsia="宋体" w:hAnsi="宋体" w:cs="Times New Roman"/>
          <w:sz w:val="24"/>
          <w:szCs w:val="24"/>
        </w:rPr>
        <w:t>月</w:t>
      </w:r>
      <w:r w:rsidRPr="00745B42">
        <w:rPr>
          <w:rFonts w:ascii="宋体" w:eastAsia="宋体" w:hAnsi="宋体" w:cs="Times New Roman"/>
          <w:sz w:val="24"/>
          <w:szCs w:val="24"/>
        </w:rPr>
        <w:t>21</w:t>
      </w:r>
      <w:r w:rsidRPr="00745B42">
        <w:rPr>
          <w:rFonts w:ascii="宋体" w:eastAsia="宋体" w:hAnsi="宋体" w:cs="Times New Roman"/>
          <w:sz w:val="24"/>
          <w:szCs w:val="24"/>
        </w:rPr>
        <w:t>日</w:t>
      </w:r>
    </w:p>
    <w:p w:rsidR="00745B42" w:rsidRPr="00745B42" w:rsidRDefault="003A2DB0" w:rsidP="003A2DB0">
      <w:pPr>
        <w:keepNext/>
        <w:keepLines/>
        <w:spacing w:beforeLines="50" w:afterLines="50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>1</w:t>
      </w:r>
      <w:bookmarkStart w:id="0" w:name="t_3_1_1_table"/>
      <w:bookmarkEnd w:id="0"/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公告基本信息</w:t>
      </w:r>
    </w:p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6"/>
        <w:gridCol w:w="2592"/>
        <w:gridCol w:w="4494"/>
      </w:tblGrid>
      <w:tr w:rsidR="00E719A8">
        <w:tc>
          <w:tcPr>
            <w:tcW w:w="14000" w:type="dxa"/>
            <w:gridSpan w:val="2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基金名称</w:t>
            </w:r>
          </w:p>
        </w:tc>
        <w:tc>
          <w:tcPr>
            <w:tcW w:w="16000" w:type="dxa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汇添富恒生科技交易型开放式指数证券投资基金（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</w:p>
        </w:tc>
      </w:tr>
      <w:tr w:rsidR="00E719A8">
        <w:tc>
          <w:tcPr>
            <w:tcW w:w="14000" w:type="dxa"/>
            <w:gridSpan w:val="2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基金简称</w:t>
            </w:r>
          </w:p>
        </w:tc>
        <w:tc>
          <w:tcPr>
            <w:tcW w:w="16000" w:type="dxa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汇添富恒生科技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ETF</w:t>
            </w:r>
          </w:p>
        </w:tc>
      </w:tr>
      <w:tr w:rsidR="00E719A8">
        <w:tc>
          <w:tcPr>
            <w:tcW w:w="14000" w:type="dxa"/>
            <w:gridSpan w:val="2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基金主代码</w:t>
            </w:r>
          </w:p>
        </w:tc>
        <w:tc>
          <w:tcPr>
            <w:tcW w:w="16000" w:type="dxa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513260</w:t>
            </w:r>
          </w:p>
        </w:tc>
      </w:tr>
      <w:tr w:rsidR="00E719A8">
        <w:tc>
          <w:tcPr>
            <w:tcW w:w="14000" w:type="dxa"/>
            <w:gridSpan w:val="2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基金管理人名称</w:t>
            </w:r>
          </w:p>
        </w:tc>
        <w:tc>
          <w:tcPr>
            <w:tcW w:w="16000" w:type="dxa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汇添富基金管理股份有限公司</w:t>
            </w:r>
          </w:p>
        </w:tc>
      </w:tr>
      <w:tr w:rsidR="00E719A8">
        <w:tc>
          <w:tcPr>
            <w:tcW w:w="14000" w:type="dxa"/>
            <w:gridSpan w:val="2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公告依据</w:t>
            </w:r>
          </w:p>
        </w:tc>
        <w:tc>
          <w:tcPr>
            <w:tcW w:w="16000" w:type="dxa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根据《公开募集证券投资基金信息披露管理办法》等法律法规和《汇添富恒生科技交易型开放式指数证券投资基金（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）基金合同》的规定。</w:t>
            </w:r>
          </w:p>
        </w:tc>
      </w:tr>
      <w:tr w:rsidR="00E719A8">
        <w:tc>
          <w:tcPr>
            <w:tcW w:w="4000" w:type="dxa"/>
            <w:vMerge w:val="restart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暂停相关业务的起始日、金额及原因说明</w:t>
            </w:r>
          </w:p>
        </w:tc>
        <w:tc>
          <w:tcPr>
            <w:tcW w:w="10000" w:type="dxa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暂停申购起始日</w:t>
            </w:r>
          </w:p>
        </w:tc>
        <w:tc>
          <w:tcPr>
            <w:tcW w:w="16000" w:type="dxa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2025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年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05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22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日</w:t>
            </w:r>
          </w:p>
        </w:tc>
      </w:tr>
      <w:tr w:rsidR="00E719A8">
        <w:tc>
          <w:tcPr>
            <w:tcW w:w="4000" w:type="dxa"/>
            <w:vMerge/>
            <w:vAlign w:val="center"/>
          </w:tcPr>
          <w:p w:rsidR="00745B42" w:rsidRPr="00745B42" w:rsidRDefault="00745B42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0000" w:type="dxa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暂停上述业务的原因说明</w:t>
            </w:r>
          </w:p>
        </w:tc>
        <w:tc>
          <w:tcPr>
            <w:tcW w:w="16000" w:type="dxa"/>
            <w:vAlign w:val="center"/>
          </w:tcPr>
          <w:p w:rsidR="00745B42" w:rsidRPr="00745B42" w:rsidRDefault="003A2DB0" w:rsidP="00745B42">
            <w:pPr>
              <w:jc w:val="left"/>
              <w:rPr>
                <w:rFonts w:ascii="宋体" w:eastAsia="宋体" w:hAnsi="宋体" w:cs="Times New Roman"/>
                <w:sz w:val="24"/>
                <w:szCs w:val="24"/>
              </w:rPr>
            </w:pP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为保护基金份额持有人的利益，保障基金平稳运作，根据《汇添富恒生科技交易型开放式指数证券投资基金（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QDII</w:t>
            </w:r>
            <w:r w:rsidRPr="00745B42">
              <w:rPr>
                <w:rFonts w:ascii="宋体" w:eastAsia="宋体" w:hAnsi="宋体" w:cs="Times New Roman"/>
                <w:sz w:val="24"/>
                <w:szCs w:val="24"/>
              </w:rPr>
              <w:t>）基金合同》的有关规定。</w:t>
            </w:r>
          </w:p>
        </w:tc>
      </w:tr>
    </w:tbl>
    <w:p w:rsidR="00745B42" w:rsidRPr="00745B42" w:rsidRDefault="00745B42" w:rsidP="00745B42">
      <w:pPr>
        <w:rPr>
          <w:rFonts w:ascii="宋体" w:eastAsia="宋体" w:hAnsi="宋体" w:cs="Times New Roman"/>
          <w:sz w:val="24"/>
          <w:szCs w:val="24"/>
        </w:rPr>
      </w:pPr>
    </w:p>
    <w:p w:rsidR="00745B42" w:rsidRPr="00745B42" w:rsidRDefault="003A2DB0" w:rsidP="00B778F6">
      <w:pPr>
        <w:spacing w:line="360" w:lineRule="auto"/>
        <w:rPr>
          <w:rFonts w:ascii="宋体" w:eastAsia="宋体" w:hAnsi="宋体" w:cs="Times New Roman"/>
          <w:szCs w:val="21"/>
        </w:rPr>
      </w:pPr>
      <w:r w:rsidRPr="00745B42">
        <w:rPr>
          <w:rFonts w:ascii="宋体" w:eastAsia="宋体" w:hAnsi="宋体" w:cs="Times New Roman"/>
          <w:szCs w:val="21"/>
        </w:rPr>
        <w:t>注：</w:t>
      </w:r>
      <w:r w:rsidRPr="00745B42">
        <w:rPr>
          <w:rFonts w:ascii="宋体" w:eastAsia="宋体" w:hAnsi="宋体" w:cs="Times New Roman"/>
          <w:szCs w:val="21"/>
        </w:rPr>
        <w:t>1</w:t>
      </w:r>
      <w:r w:rsidRPr="00745B42">
        <w:rPr>
          <w:rFonts w:ascii="宋体" w:eastAsia="宋体" w:hAnsi="宋体" w:cs="Times New Roman"/>
          <w:szCs w:val="21"/>
        </w:rPr>
        <w:t>、本基金扩位证券简称为恒生科技</w:t>
      </w:r>
      <w:r w:rsidRPr="00745B42">
        <w:rPr>
          <w:rFonts w:ascii="宋体" w:eastAsia="宋体" w:hAnsi="宋体" w:cs="Times New Roman"/>
          <w:szCs w:val="21"/>
        </w:rPr>
        <w:t>ETF</w:t>
      </w:r>
      <w:r w:rsidRPr="00745B42">
        <w:rPr>
          <w:rFonts w:ascii="宋体" w:eastAsia="宋体" w:hAnsi="宋体" w:cs="Times New Roman"/>
          <w:szCs w:val="21"/>
        </w:rPr>
        <w:t>基金。</w:t>
      </w:r>
    </w:p>
    <w:p w:rsidR="00745B42" w:rsidRPr="00745B42" w:rsidRDefault="003A2DB0" w:rsidP="00B778F6">
      <w:pPr>
        <w:spacing w:line="360" w:lineRule="auto"/>
        <w:rPr>
          <w:rFonts w:ascii="宋体" w:eastAsia="宋体" w:hAnsi="宋体" w:cs="Times New Roman"/>
          <w:szCs w:val="21"/>
        </w:rPr>
      </w:pPr>
      <w:r w:rsidRPr="00745B42">
        <w:rPr>
          <w:rFonts w:ascii="宋体" w:eastAsia="宋体" w:hAnsi="宋体" w:cs="Times New Roman"/>
          <w:szCs w:val="21"/>
        </w:rPr>
        <w:t>2</w:t>
      </w:r>
      <w:r w:rsidRPr="00745B42">
        <w:rPr>
          <w:rFonts w:ascii="宋体" w:eastAsia="宋体" w:hAnsi="宋体" w:cs="Times New Roman"/>
          <w:szCs w:val="21"/>
        </w:rPr>
        <w:t>、本基金暂停上述业务期间，其他业务仍照常办理。</w:t>
      </w:r>
    </w:p>
    <w:p w:rsidR="00745B42" w:rsidRPr="00745B42" w:rsidRDefault="003A2DB0" w:rsidP="00B778F6">
      <w:pPr>
        <w:spacing w:line="360" w:lineRule="auto"/>
        <w:rPr>
          <w:rFonts w:ascii="宋体" w:eastAsia="宋体" w:hAnsi="宋体" w:cs="Times New Roman"/>
          <w:szCs w:val="21"/>
        </w:rPr>
      </w:pPr>
      <w:r w:rsidRPr="00745B42">
        <w:rPr>
          <w:rFonts w:ascii="宋体" w:eastAsia="宋体" w:hAnsi="宋体" w:cs="Times New Roman"/>
          <w:szCs w:val="21"/>
        </w:rPr>
        <w:t>3</w:t>
      </w:r>
      <w:r w:rsidRPr="00745B42">
        <w:rPr>
          <w:rFonts w:ascii="宋体" w:eastAsia="宋体" w:hAnsi="宋体" w:cs="Times New Roman"/>
          <w:szCs w:val="21"/>
        </w:rPr>
        <w:t>、本基金恢复申购业务的具体时间将另行公告。</w:t>
      </w:r>
    </w:p>
    <w:p w:rsidR="00745B42" w:rsidRPr="00745B42" w:rsidRDefault="003A2DB0" w:rsidP="003A2DB0">
      <w:pPr>
        <w:keepNext/>
        <w:keepLines/>
        <w:spacing w:beforeLines="50" w:afterLines="50" w:line="360" w:lineRule="auto"/>
        <w:jc w:val="left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745B42">
        <w:rPr>
          <w:rFonts w:ascii="Times New Roman" w:eastAsia="宋体" w:hAnsi="Times New Roman" w:cs="Times New Roman"/>
          <w:b/>
          <w:sz w:val="24"/>
          <w:szCs w:val="24"/>
        </w:rPr>
        <w:t xml:space="preserve">2 </w:t>
      </w:r>
      <w:bookmarkStart w:id="1" w:name="t_3_2_table"/>
      <w:bookmarkEnd w:id="1"/>
      <w:r w:rsidRPr="00745B42">
        <w:rPr>
          <w:rFonts w:ascii="Times New Roman" w:eastAsia="宋体" w:hAnsi="宋体" w:cs="Times New Roman" w:hint="eastAsia"/>
          <w:b/>
          <w:sz w:val="24"/>
          <w:szCs w:val="24"/>
        </w:rPr>
        <w:t>其他需要提示的事项</w:t>
      </w:r>
    </w:p>
    <w:p w:rsidR="00787C4C" w:rsidRDefault="003A2DB0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投资者可以通过拨打本公司客服热线（</w:t>
      </w:r>
      <w:r>
        <w:rPr>
          <w:rFonts w:ascii="宋体" w:eastAsia="宋体" w:hAnsi="宋体" w:cs="Times New Roman"/>
          <w:sz w:val="24"/>
          <w:szCs w:val="24"/>
        </w:rPr>
        <w:t>400-888-9918</w:t>
      </w:r>
      <w:r>
        <w:rPr>
          <w:rFonts w:ascii="宋体" w:eastAsia="宋体" w:hAnsi="宋体" w:cs="Times New Roman"/>
          <w:sz w:val="24"/>
          <w:szCs w:val="24"/>
        </w:rPr>
        <w:t>）或登录本公司网站（</w:t>
      </w:r>
      <w:r>
        <w:rPr>
          <w:rFonts w:ascii="宋体" w:eastAsia="宋体" w:hAnsi="宋体" w:cs="Times New Roman"/>
          <w:sz w:val="24"/>
          <w:szCs w:val="24"/>
        </w:rPr>
        <w:t>www.99fund.com</w:t>
      </w:r>
      <w:r>
        <w:rPr>
          <w:rFonts w:ascii="宋体" w:eastAsia="宋体" w:hAnsi="宋体" w:cs="Times New Roman"/>
          <w:sz w:val="24"/>
          <w:szCs w:val="24"/>
        </w:rPr>
        <w:t>）获取相关信息。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787C4C" w:rsidRDefault="003A2DB0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汇添富基金高度重视投资者服务和投资者教育，特此提醒投资者需正确认知基金投资的风险和长期收益，做理性的基金投资人，做明白的基金投资人，享受长期投资的快乐！</w:t>
      </w:r>
      <w:r>
        <w:rPr>
          <w:rFonts w:ascii="宋体" w:eastAsia="宋体" w:hAnsi="宋体" w:cs="Times New Roman"/>
          <w:sz w:val="24"/>
          <w:szCs w:val="24"/>
        </w:rPr>
        <w:t xml:space="preserve"> </w:t>
      </w:r>
    </w:p>
    <w:p w:rsidR="00787C4C" w:rsidRDefault="003A2DB0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特此公告。</w:t>
      </w:r>
    </w:p>
    <w:p w:rsidR="00745B42" w:rsidRDefault="00745B42" w:rsidP="00B778F6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</w:p>
    <w:p w:rsidR="00745B42" w:rsidRDefault="003A2DB0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bookmarkStart w:id="2" w:name="_GoBack"/>
      <w:r>
        <w:rPr>
          <w:rFonts w:ascii="宋体" w:eastAsia="宋体" w:hAnsi="宋体" w:cs="Times New Roman"/>
          <w:sz w:val="24"/>
          <w:szCs w:val="24"/>
        </w:rPr>
        <w:t>汇添富基金管理股份有限公司</w:t>
      </w:r>
    </w:p>
    <w:p w:rsidR="000362A3" w:rsidRPr="00745B42" w:rsidRDefault="003A2DB0" w:rsidP="00B778F6">
      <w:pPr>
        <w:spacing w:line="360" w:lineRule="auto"/>
        <w:ind w:firstLineChars="200" w:firstLine="480"/>
        <w:jc w:val="right"/>
        <w:rPr>
          <w:rFonts w:ascii="宋体" w:eastAsia="宋体" w:hAnsi="宋体" w:cs="Times New Roman"/>
          <w:sz w:val="24"/>
          <w:szCs w:val="24"/>
        </w:rPr>
      </w:pPr>
      <w:r>
        <w:rPr>
          <w:rFonts w:ascii="宋体" w:eastAsia="宋体" w:hAnsi="宋体" w:cs="Times New Roman"/>
          <w:sz w:val="24"/>
          <w:szCs w:val="24"/>
        </w:rPr>
        <w:t>2025</w:t>
      </w:r>
      <w:r>
        <w:rPr>
          <w:rFonts w:ascii="宋体" w:eastAsia="宋体" w:hAnsi="宋体" w:cs="Times New Roman"/>
          <w:sz w:val="24"/>
          <w:szCs w:val="24"/>
        </w:rPr>
        <w:t>年</w:t>
      </w:r>
      <w:r>
        <w:rPr>
          <w:rFonts w:ascii="宋体" w:eastAsia="宋体" w:hAnsi="宋体" w:cs="Times New Roman"/>
          <w:sz w:val="24"/>
          <w:szCs w:val="24"/>
        </w:rPr>
        <w:t>05</w:t>
      </w:r>
      <w:r>
        <w:rPr>
          <w:rFonts w:ascii="宋体" w:eastAsia="宋体" w:hAnsi="宋体" w:cs="Times New Roman"/>
          <w:sz w:val="24"/>
          <w:szCs w:val="24"/>
        </w:rPr>
        <w:t>月</w:t>
      </w:r>
      <w:r>
        <w:rPr>
          <w:rFonts w:ascii="宋体" w:eastAsia="宋体" w:hAnsi="宋体" w:cs="Times New Roman"/>
          <w:sz w:val="24"/>
          <w:szCs w:val="24"/>
        </w:rPr>
        <w:t>21</w:t>
      </w:r>
      <w:r>
        <w:rPr>
          <w:rFonts w:ascii="宋体" w:eastAsia="宋体" w:hAnsi="宋体" w:cs="Times New Roman"/>
          <w:sz w:val="24"/>
          <w:szCs w:val="24"/>
        </w:rPr>
        <w:t>日</w:t>
      </w:r>
      <w:bookmarkEnd w:id="2"/>
    </w:p>
    <w:sectPr w:rsidR="000362A3" w:rsidRPr="00745B42" w:rsidSect="00224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KGWebUrl" w:val="http://rms.htffund.com/UI/api/WebOffice/PageLoad"/>
  </w:docVars>
  <w:rsids>
    <w:rsidRoot w:val="00745B42"/>
    <w:rsid w:val="000362A3"/>
    <w:rsid w:val="003A2DB0"/>
    <w:rsid w:val="00650CB3"/>
    <w:rsid w:val="00745B42"/>
    <w:rsid w:val="00787C4C"/>
    <w:rsid w:val="00872445"/>
    <w:rsid w:val="00B40DE1"/>
    <w:rsid w:val="00B778F6"/>
    <w:rsid w:val="00B938DD"/>
    <w:rsid w:val="00BD71CE"/>
    <w:rsid w:val="00CD0296"/>
    <w:rsid w:val="00CF7360"/>
    <w:rsid w:val="00D412BA"/>
    <w:rsid w:val="00E61199"/>
    <w:rsid w:val="00E719A8"/>
    <w:rsid w:val="00E971A9"/>
    <w:rsid w:val="00F3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9A8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qFormat/>
    <w:rsid w:val="00745B42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45B42"/>
    <w:rPr>
      <w:rFonts w:ascii="Arial" w:eastAsia="黑体" w:hAnsi="Arial" w:cs="Times New Roman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4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68.69</dc:creator>
  <cp:lastModifiedBy>ZHONGM</cp:lastModifiedBy>
  <cp:revision>2</cp:revision>
  <dcterms:created xsi:type="dcterms:W3CDTF">2025-05-20T16:01:00Z</dcterms:created>
  <dcterms:modified xsi:type="dcterms:W3CDTF">2025-05-20T16:01:00Z</dcterms:modified>
</cp:coreProperties>
</file>