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4F" w:rsidRDefault="00235DA0">
      <w:pPr>
        <w:spacing w:line="360" w:lineRule="auto"/>
        <w:jc w:val="center"/>
        <w:rPr>
          <w:b/>
          <w:bCs/>
          <w:sz w:val="24"/>
        </w:rPr>
      </w:pPr>
      <w:r>
        <w:rPr>
          <w:rFonts w:ascii="宋体" w:hAnsi="宋体" w:hint="eastAsia"/>
          <w:b/>
          <w:sz w:val="24"/>
        </w:rPr>
        <w:t>关于博时基金管理有限公司旗下部分基金</w:t>
      </w:r>
      <w:r>
        <w:rPr>
          <w:rFonts w:hint="eastAsia"/>
          <w:b/>
          <w:bCs/>
          <w:sz w:val="24"/>
        </w:rPr>
        <w:t>投资非公开发行股票的公告</w:t>
      </w:r>
    </w:p>
    <w:p w:rsidR="006B014F" w:rsidRDefault="006B014F"/>
    <w:p w:rsidR="006B014F" w:rsidRDefault="00235DA0">
      <w:pPr>
        <w:spacing w:line="360" w:lineRule="auto"/>
        <w:ind w:firstLineChars="200" w:firstLine="420"/>
        <w:rPr>
          <w:rFonts w:ascii="Arial" w:hAnsi="宋体" w:cs="Arial"/>
          <w:szCs w:val="21"/>
        </w:rPr>
      </w:pPr>
      <w:r>
        <w:rPr>
          <w:rFonts w:ascii="Arial" w:hAnsi="宋体" w:cs="Arial" w:hint="eastAsia"/>
          <w:szCs w:val="21"/>
        </w:rPr>
        <w:t>博时基金管理有限公司（以下简称“本公司”）旗下部分基金参加了</w:t>
      </w:r>
      <w:r>
        <w:rPr>
          <w:rFonts w:ascii="Arial" w:hAnsi="宋体" w:cs="Arial" w:hint="eastAsia"/>
          <w:szCs w:val="21"/>
        </w:rPr>
        <w:t>爱博医疗（代码</w:t>
      </w:r>
      <w:r>
        <w:rPr>
          <w:rFonts w:ascii="Arial" w:hAnsi="宋体" w:cs="Arial" w:hint="eastAsia"/>
          <w:szCs w:val="21"/>
        </w:rPr>
        <w:t>688050</w:t>
      </w:r>
      <w:r>
        <w:rPr>
          <w:rFonts w:ascii="Arial" w:hAnsi="宋体" w:cs="Arial" w:hint="eastAsia"/>
          <w:szCs w:val="21"/>
        </w:rPr>
        <w:t>）</w:t>
      </w:r>
      <w:r>
        <w:rPr>
          <w:rFonts w:ascii="Arial" w:hAnsi="宋体" w:cs="Arial" w:hint="eastAsia"/>
          <w:szCs w:val="21"/>
        </w:rPr>
        <w:t>非公开发行股票的认购。根据中国证监会《关于基金投资非公开发行股票等流通受限证券有关问题的通知》（证监基金字</w:t>
      </w:r>
      <w:r>
        <w:rPr>
          <w:rFonts w:ascii="Arial" w:hAnsi="宋体" w:cs="Arial" w:hint="eastAsia"/>
          <w:szCs w:val="21"/>
        </w:rPr>
        <w:t>[2006]14</w:t>
      </w:r>
      <w:r>
        <w:rPr>
          <w:rFonts w:ascii="Arial" w:hAnsi="宋体" w:cs="Arial"/>
          <w:szCs w:val="21"/>
        </w:rPr>
        <w:t>1</w:t>
      </w:r>
      <w:r>
        <w:rPr>
          <w:rFonts w:ascii="Arial" w:hAnsi="宋体" w:cs="Arial" w:hint="eastAsia"/>
          <w:szCs w:val="21"/>
        </w:rPr>
        <w:t>号）等有关规定，本公司现将旗下基金投资</w:t>
      </w:r>
      <w:r>
        <w:rPr>
          <w:rFonts w:ascii="Arial" w:hAnsi="宋体" w:cs="Arial" w:hint="eastAsia"/>
          <w:szCs w:val="21"/>
        </w:rPr>
        <w:t>爱博医疗（代码</w:t>
      </w:r>
      <w:r>
        <w:rPr>
          <w:rFonts w:ascii="Arial" w:hAnsi="宋体" w:cs="Arial" w:hint="eastAsia"/>
          <w:szCs w:val="21"/>
        </w:rPr>
        <w:t>688050</w:t>
      </w:r>
      <w:r>
        <w:rPr>
          <w:rFonts w:ascii="Arial" w:hAnsi="宋体" w:cs="Arial" w:hint="eastAsia"/>
          <w:szCs w:val="21"/>
        </w:rPr>
        <w:t>）</w:t>
      </w:r>
      <w:r>
        <w:rPr>
          <w:rFonts w:ascii="Arial" w:hAnsi="宋体" w:cs="Arial" w:hint="eastAsia"/>
          <w:szCs w:val="21"/>
        </w:rPr>
        <w:t>非公开发行股票的相关信息公告如下：</w:t>
      </w:r>
      <w:bookmarkStart w:id="0" w:name="_GoBack"/>
      <w:bookmarkEnd w:id="0"/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4"/>
        <w:gridCol w:w="1542"/>
        <w:gridCol w:w="1689"/>
        <w:gridCol w:w="1388"/>
        <w:gridCol w:w="1689"/>
        <w:gridCol w:w="1292"/>
        <w:gridCol w:w="818"/>
      </w:tblGrid>
      <w:tr w:rsidR="006B014F">
        <w:trPr>
          <w:trHeight w:val="1020"/>
          <w:jc w:val="center"/>
        </w:trPr>
        <w:tc>
          <w:tcPr>
            <w:tcW w:w="2122" w:type="dxa"/>
            <w:vAlign w:val="center"/>
          </w:tcPr>
          <w:p w:rsidR="006B014F" w:rsidRDefault="00235D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559" w:type="dxa"/>
            <w:vAlign w:val="center"/>
          </w:tcPr>
          <w:p w:rsidR="006B014F" w:rsidRDefault="00235D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认购数量（股）</w:t>
            </w:r>
          </w:p>
        </w:tc>
        <w:tc>
          <w:tcPr>
            <w:tcW w:w="1701" w:type="dxa"/>
            <w:vAlign w:val="center"/>
          </w:tcPr>
          <w:p w:rsidR="006B014F" w:rsidRDefault="00235D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总成本（元）</w:t>
            </w:r>
          </w:p>
        </w:tc>
        <w:tc>
          <w:tcPr>
            <w:tcW w:w="1417" w:type="dxa"/>
            <w:vAlign w:val="center"/>
          </w:tcPr>
          <w:p w:rsidR="006B014F" w:rsidRDefault="00235D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总成本占基金资产净值比例</w:t>
            </w:r>
          </w:p>
        </w:tc>
        <w:tc>
          <w:tcPr>
            <w:tcW w:w="1701" w:type="dxa"/>
            <w:vAlign w:val="center"/>
          </w:tcPr>
          <w:p w:rsidR="006B014F" w:rsidRDefault="00235D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316" w:type="dxa"/>
            <w:vAlign w:val="center"/>
          </w:tcPr>
          <w:p w:rsidR="006B014F" w:rsidRDefault="00235D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836" w:type="dxa"/>
            <w:vAlign w:val="center"/>
          </w:tcPr>
          <w:p w:rsidR="006B014F" w:rsidRDefault="00235D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限售期</w:t>
            </w:r>
          </w:p>
        </w:tc>
      </w:tr>
      <w:tr w:rsidR="006B014F">
        <w:trPr>
          <w:jc w:val="center"/>
        </w:trPr>
        <w:tc>
          <w:tcPr>
            <w:tcW w:w="0" w:type="auto"/>
          </w:tcPr>
          <w:p w:rsidR="006B014F" w:rsidRDefault="00235DA0">
            <w:r>
              <w:t>博时医疗保健混合</w:t>
            </w:r>
          </w:p>
        </w:tc>
        <w:tc>
          <w:tcPr>
            <w:tcW w:w="0" w:type="auto"/>
          </w:tcPr>
          <w:p w:rsidR="006B014F" w:rsidRDefault="00235DA0">
            <w:r>
              <w:t>275,511.00</w:t>
            </w:r>
          </w:p>
        </w:tc>
        <w:tc>
          <w:tcPr>
            <w:tcW w:w="0" w:type="auto"/>
          </w:tcPr>
          <w:p w:rsidR="006B014F" w:rsidRDefault="00235DA0">
            <w:r>
              <w:t>21,820,471.20</w:t>
            </w:r>
          </w:p>
        </w:tc>
        <w:tc>
          <w:tcPr>
            <w:tcW w:w="0" w:type="auto"/>
          </w:tcPr>
          <w:p w:rsidR="006B014F" w:rsidRDefault="00235DA0">
            <w:r>
              <w:t>1.03%</w:t>
            </w:r>
          </w:p>
        </w:tc>
        <w:tc>
          <w:tcPr>
            <w:tcW w:w="0" w:type="auto"/>
          </w:tcPr>
          <w:p w:rsidR="006B014F" w:rsidRDefault="00235DA0">
            <w:r>
              <w:t>19,809,240.90</w:t>
            </w:r>
          </w:p>
        </w:tc>
        <w:tc>
          <w:tcPr>
            <w:tcW w:w="0" w:type="auto"/>
          </w:tcPr>
          <w:p w:rsidR="006B014F" w:rsidRDefault="00235DA0">
            <w:r>
              <w:t>0.94%</w:t>
            </w:r>
          </w:p>
        </w:tc>
        <w:tc>
          <w:tcPr>
            <w:tcW w:w="0" w:type="auto"/>
          </w:tcPr>
          <w:p w:rsidR="006B014F" w:rsidRDefault="00235DA0">
            <w:r>
              <w:t>6</w:t>
            </w:r>
            <w:r>
              <w:t>个月</w:t>
            </w:r>
          </w:p>
        </w:tc>
      </w:tr>
      <w:tr w:rsidR="006B014F">
        <w:trPr>
          <w:jc w:val="center"/>
        </w:trPr>
        <w:tc>
          <w:tcPr>
            <w:tcW w:w="0" w:type="auto"/>
          </w:tcPr>
          <w:p w:rsidR="006B014F" w:rsidRDefault="00235DA0">
            <w:r>
              <w:t>博时第三产业成长混合</w:t>
            </w:r>
          </w:p>
        </w:tc>
        <w:tc>
          <w:tcPr>
            <w:tcW w:w="0" w:type="auto"/>
          </w:tcPr>
          <w:p w:rsidR="006B014F" w:rsidRDefault="00235DA0">
            <w:r>
              <w:t>239,574.00</w:t>
            </w:r>
          </w:p>
        </w:tc>
        <w:tc>
          <w:tcPr>
            <w:tcW w:w="0" w:type="auto"/>
          </w:tcPr>
          <w:p w:rsidR="006B014F" w:rsidRDefault="00235DA0">
            <w:r>
              <w:t>18,974,260.80</w:t>
            </w:r>
          </w:p>
        </w:tc>
        <w:tc>
          <w:tcPr>
            <w:tcW w:w="0" w:type="auto"/>
          </w:tcPr>
          <w:p w:rsidR="006B014F" w:rsidRDefault="00235DA0">
            <w:r>
              <w:t>2.80%</w:t>
            </w:r>
          </w:p>
        </w:tc>
        <w:tc>
          <w:tcPr>
            <w:tcW w:w="0" w:type="auto"/>
          </w:tcPr>
          <w:p w:rsidR="006B014F" w:rsidRDefault="00235DA0">
            <w:r>
              <w:t>17,225,370.60</w:t>
            </w:r>
          </w:p>
        </w:tc>
        <w:tc>
          <w:tcPr>
            <w:tcW w:w="0" w:type="auto"/>
          </w:tcPr>
          <w:p w:rsidR="006B014F" w:rsidRDefault="00235DA0">
            <w:r>
              <w:t>2.54%</w:t>
            </w:r>
          </w:p>
        </w:tc>
        <w:tc>
          <w:tcPr>
            <w:tcW w:w="0" w:type="auto"/>
          </w:tcPr>
          <w:p w:rsidR="006B014F" w:rsidRDefault="00235DA0">
            <w:r>
              <w:t>6</w:t>
            </w:r>
            <w:r>
              <w:t>个月</w:t>
            </w:r>
          </w:p>
        </w:tc>
      </w:tr>
      <w:tr w:rsidR="006B014F">
        <w:trPr>
          <w:jc w:val="center"/>
        </w:trPr>
        <w:tc>
          <w:tcPr>
            <w:tcW w:w="0" w:type="auto"/>
          </w:tcPr>
          <w:p w:rsidR="006B014F" w:rsidRDefault="00235DA0">
            <w:r>
              <w:t>博时健康生活混合</w:t>
            </w:r>
          </w:p>
        </w:tc>
        <w:tc>
          <w:tcPr>
            <w:tcW w:w="0" w:type="auto"/>
          </w:tcPr>
          <w:p w:rsidR="006B014F" w:rsidRDefault="00235DA0">
            <w:r>
              <w:t>23,957.00</w:t>
            </w:r>
          </w:p>
        </w:tc>
        <w:tc>
          <w:tcPr>
            <w:tcW w:w="0" w:type="auto"/>
          </w:tcPr>
          <w:p w:rsidR="006B014F" w:rsidRDefault="00235DA0">
            <w:r>
              <w:t>1,897,394.40</w:t>
            </w:r>
          </w:p>
        </w:tc>
        <w:tc>
          <w:tcPr>
            <w:tcW w:w="0" w:type="auto"/>
          </w:tcPr>
          <w:p w:rsidR="006B014F" w:rsidRDefault="00235DA0">
            <w:r>
              <w:t>1.13%</w:t>
            </w:r>
          </w:p>
        </w:tc>
        <w:tc>
          <w:tcPr>
            <w:tcW w:w="0" w:type="auto"/>
          </w:tcPr>
          <w:p w:rsidR="006B014F" w:rsidRDefault="00235DA0">
            <w:r>
              <w:t>1,722,508.30</w:t>
            </w:r>
          </w:p>
        </w:tc>
        <w:tc>
          <w:tcPr>
            <w:tcW w:w="0" w:type="auto"/>
          </w:tcPr>
          <w:p w:rsidR="006B014F" w:rsidRDefault="00235DA0">
            <w:r>
              <w:t>1.03%</w:t>
            </w:r>
          </w:p>
        </w:tc>
        <w:tc>
          <w:tcPr>
            <w:tcW w:w="0" w:type="auto"/>
          </w:tcPr>
          <w:p w:rsidR="006B014F" w:rsidRDefault="00235DA0">
            <w:r>
              <w:t>6</w:t>
            </w:r>
            <w:r>
              <w:t>个月</w:t>
            </w:r>
          </w:p>
        </w:tc>
      </w:tr>
    </w:tbl>
    <w:p w:rsidR="006B014F" w:rsidRDefault="00235DA0">
      <w:pPr>
        <w:spacing w:line="360" w:lineRule="auto"/>
        <w:ind w:firstLineChars="200" w:firstLine="400"/>
        <w:rPr>
          <w:rFonts w:ascii="Arial" w:hAnsi="宋体" w:cs="Arial"/>
          <w:sz w:val="20"/>
          <w:szCs w:val="21"/>
        </w:rPr>
      </w:pPr>
      <w:r>
        <w:rPr>
          <w:rFonts w:ascii="Arial" w:hAnsi="宋体" w:cs="Arial" w:hint="eastAsia"/>
          <w:sz w:val="20"/>
          <w:szCs w:val="21"/>
        </w:rPr>
        <w:t>注：基金资产净值、账面价值为</w:t>
      </w:r>
      <w:r>
        <w:rPr>
          <w:rFonts w:ascii="Arial" w:hAnsi="宋体" w:cs="Arial" w:hint="eastAsia"/>
          <w:sz w:val="20"/>
          <w:szCs w:val="21"/>
        </w:rPr>
        <w:t>2025</w:t>
      </w:r>
      <w:r>
        <w:rPr>
          <w:rFonts w:ascii="Arial" w:hAnsi="宋体" w:cs="Arial" w:hint="eastAsia"/>
          <w:sz w:val="20"/>
          <w:szCs w:val="21"/>
        </w:rPr>
        <w:t>年</w:t>
      </w:r>
      <w:r>
        <w:rPr>
          <w:rFonts w:ascii="Arial" w:hAnsi="宋体" w:cs="Arial" w:hint="eastAsia"/>
          <w:sz w:val="20"/>
          <w:szCs w:val="21"/>
        </w:rPr>
        <w:t>05</w:t>
      </w:r>
      <w:r>
        <w:rPr>
          <w:rFonts w:ascii="Arial" w:hAnsi="宋体" w:cs="Arial" w:hint="eastAsia"/>
          <w:sz w:val="20"/>
          <w:szCs w:val="21"/>
        </w:rPr>
        <w:t>月</w:t>
      </w:r>
      <w:r>
        <w:rPr>
          <w:rFonts w:ascii="Arial" w:hAnsi="宋体" w:cs="Arial" w:hint="eastAsia"/>
          <w:sz w:val="20"/>
          <w:szCs w:val="21"/>
        </w:rPr>
        <w:t>14</w:t>
      </w:r>
      <w:r>
        <w:rPr>
          <w:rFonts w:ascii="Arial" w:hAnsi="宋体" w:cs="Arial" w:hint="eastAsia"/>
          <w:sz w:val="20"/>
          <w:szCs w:val="21"/>
        </w:rPr>
        <w:t>日</w:t>
      </w:r>
      <w:r>
        <w:rPr>
          <w:rFonts w:ascii="Arial" w:hAnsi="宋体" w:cs="Arial"/>
          <w:sz w:val="20"/>
          <w:szCs w:val="21"/>
        </w:rPr>
        <w:t>数据。</w:t>
      </w:r>
    </w:p>
    <w:p w:rsidR="006B014F" w:rsidRDefault="006B014F">
      <w:pPr>
        <w:widowControl/>
        <w:snapToGrid w:val="0"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</w:p>
    <w:p w:rsidR="006B014F" w:rsidRDefault="00235DA0">
      <w:pPr>
        <w:ind w:right="525"/>
        <w:rPr>
          <w:rFonts w:ascii="Arial" w:hAnsi="宋体" w:cs="Arial"/>
          <w:szCs w:val="21"/>
        </w:rPr>
      </w:pPr>
      <w:r>
        <w:rPr>
          <w:rFonts w:ascii="Arial" w:hAnsi="宋体" w:cs="Arial"/>
          <w:szCs w:val="21"/>
        </w:rPr>
        <w:t>特此公告。</w:t>
      </w:r>
    </w:p>
    <w:p w:rsidR="006B014F" w:rsidRDefault="006B014F">
      <w:pPr>
        <w:ind w:right="525"/>
        <w:rPr>
          <w:rFonts w:ascii="Arial" w:hAnsi="Arial" w:cs="Arial"/>
        </w:rPr>
      </w:pPr>
    </w:p>
    <w:p w:rsidR="006B014F" w:rsidRDefault="00235DA0">
      <w:pPr>
        <w:widowControl/>
        <w:snapToGrid w:val="0"/>
        <w:spacing w:line="360" w:lineRule="auto"/>
        <w:ind w:firstLineChars="200" w:firstLine="420"/>
        <w:jc w:val="righ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博时基金管理有限公司</w:t>
      </w:r>
    </w:p>
    <w:p w:rsidR="006B014F" w:rsidRDefault="00235DA0">
      <w:pPr>
        <w:widowControl/>
        <w:snapToGrid w:val="0"/>
        <w:spacing w:line="360" w:lineRule="auto"/>
        <w:ind w:firstLineChars="200" w:firstLine="420"/>
        <w:jc w:val="right"/>
      </w:pPr>
      <w:r>
        <w:rPr>
          <w:rFonts w:ascii="Arial" w:hAnsi="Arial" w:cs="Arial" w:hint="eastAsia"/>
          <w:kern w:val="0"/>
          <w:szCs w:val="21"/>
        </w:rPr>
        <w:t>2025</w:t>
      </w:r>
      <w:r>
        <w:rPr>
          <w:rFonts w:ascii="Arial" w:hAnsi="Arial" w:cs="Arial" w:hint="eastAsia"/>
          <w:kern w:val="0"/>
          <w:szCs w:val="21"/>
        </w:rPr>
        <w:t>年</w:t>
      </w:r>
      <w:r>
        <w:rPr>
          <w:rFonts w:ascii="Arial" w:hAnsi="Arial" w:cs="Arial" w:hint="eastAsia"/>
          <w:kern w:val="0"/>
          <w:szCs w:val="21"/>
        </w:rPr>
        <w:t>05</w:t>
      </w:r>
      <w:r>
        <w:rPr>
          <w:rFonts w:ascii="Arial" w:hAnsi="Arial" w:cs="Arial" w:hint="eastAsia"/>
          <w:kern w:val="0"/>
          <w:szCs w:val="21"/>
        </w:rPr>
        <w:t>月</w:t>
      </w:r>
      <w:r>
        <w:rPr>
          <w:rFonts w:ascii="Arial" w:hAnsi="Arial" w:cs="Arial" w:hint="eastAsia"/>
          <w:kern w:val="0"/>
          <w:szCs w:val="21"/>
        </w:rPr>
        <w:t>16</w:t>
      </w:r>
      <w:r>
        <w:rPr>
          <w:rFonts w:ascii="Arial" w:hAnsi="Arial" w:cs="Arial" w:hint="eastAsia"/>
          <w:kern w:val="0"/>
          <w:szCs w:val="21"/>
        </w:rPr>
        <w:t>日</w:t>
      </w:r>
    </w:p>
    <w:p w:rsidR="006B014F" w:rsidRDefault="006B014F"/>
    <w:sectPr w:rsidR="006B014F" w:rsidSect="006B01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31D31E9"/>
    <w:rsid w:val="B7FE6757"/>
    <w:rsid w:val="FFFC63CA"/>
    <w:rsid w:val="00235DA0"/>
    <w:rsid w:val="006B014F"/>
    <w:rsid w:val="05534675"/>
    <w:rsid w:val="33113D4E"/>
    <w:rsid w:val="331F5DAE"/>
    <w:rsid w:val="431D31E9"/>
    <w:rsid w:val="630F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1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4</DocSecurity>
  <Lines>3</Lines>
  <Paragraphs>1</Paragraphs>
  <ScaleCrop>false</ScaleCrop>
  <Company>CNSTOCK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ZHONGM</cp:lastModifiedBy>
  <cp:revision>2</cp:revision>
  <dcterms:created xsi:type="dcterms:W3CDTF">2025-05-15T16:02:00Z</dcterms:created>
  <dcterms:modified xsi:type="dcterms:W3CDTF">2025-05-15T16:02:00Z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5DC12D9F7C264E28B4CCE4C7D16195C9</vt:lpwstr>
  </property>
</Properties>
</file>