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81"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w:t>
      </w:r>
    </w:p>
    <w:p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0F2FEA">
        <w:rPr>
          <w:rFonts w:ascii="Arial" w:eastAsia="宋体" w:hAnsi="Arial" w:cs="Arial" w:hint="eastAsia"/>
          <w:b/>
          <w:sz w:val="28"/>
          <w:szCs w:val="28"/>
        </w:rPr>
        <w:t>麦高证券有限责任公司</w:t>
      </w:r>
      <w:r>
        <w:rPr>
          <w:rFonts w:ascii="Arial" w:eastAsia="宋体" w:hAnsi="Arial" w:cs="Arial"/>
          <w:b/>
          <w:sz w:val="28"/>
          <w:szCs w:val="28"/>
        </w:rPr>
        <w:t>申购费率优惠活动的公告</w:t>
      </w:r>
    </w:p>
    <w:p w:rsidR="00E53C93" w:rsidRPr="00311781" w:rsidRDefault="00E53C93">
      <w:pPr>
        <w:spacing w:line="360" w:lineRule="auto"/>
        <w:ind w:left="2160" w:hangingChars="900" w:hanging="2160"/>
        <w:jc w:val="center"/>
        <w:rPr>
          <w:rFonts w:ascii="Arial" w:eastAsia="宋体" w:hAnsi="Arial" w:cs="Arial"/>
          <w:sz w:val="24"/>
          <w:szCs w:val="24"/>
        </w:rPr>
      </w:pP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Pr>
          <w:rFonts w:ascii="Arial" w:eastAsia="宋体" w:hAnsi="Arial" w:cs="Arial"/>
          <w:sz w:val="24"/>
        </w:rPr>
        <w:t>本基金管理人</w:t>
      </w:r>
      <w:r w:rsidR="00B55A96">
        <w:rPr>
          <w:rFonts w:ascii="Arial" w:eastAsia="宋体" w:hAnsi="Arial" w:cs="Arial"/>
          <w:sz w:val="24"/>
          <w:szCs w:val="24"/>
        </w:rPr>
        <w:t>”</w:t>
      </w:r>
      <w:r>
        <w:rPr>
          <w:rFonts w:ascii="Arial" w:eastAsia="宋体" w:hAnsi="Arial" w:cs="Arial"/>
          <w:sz w:val="24"/>
          <w:szCs w:val="24"/>
        </w:rPr>
        <w:t>）与</w:t>
      </w:r>
      <w:r w:rsidR="000F2FEA">
        <w:rPr>
          <w:rFonts w:ascii="Arial" w:eastAsia="宋体" w:hAnsi="Arial" w:cs="Arial" w:hint="eastAsia"/>
          <w:sz w:val="24"/>
          <w:szCs w:val="24"/>
        </w:rPr>
        <w:t>麦高证券有限责任公司</w:t>
      </w:r>
      <w:r w:rsidR="008C2E2E">
        <w:rPr>
          <w:rFonts w:ascii="Arial" w:eastAsia="宋体" w:hAnsi="Arial" w:cs="Arial"/>
          <w:sz w:val="24"/>
          <w:szCs w:val="24"/>
        </w:rPr>
        <w:t>（以下简称</w:t>
      </w:r>
      <w:r w:rsidR="008C2E2E">
        <w:rPr>
          <w:rFonts w:ascii="Arial" w:eastAsia="宋体" w:hAnsi="Arial" w:cs="Arial"/>
          <w:sz w:val="24"/>
          <w:szCs w:val="24"/>
        </w:rPr>
        <w:t>“</w:t>
      </w:r>
      <w:r w:rsidR="000F2FEA">
        <w:rPr>
          <w:rFonts w:ascii="Arial" w:eastAsia="宋体" w:hAnsi="Arial" w:cs="Arial" w:hint="eastAsia"/>
          <w:sz w:val="24"/>
          <w:szCs w:val="24"/>
        </w:rPr>
        <w:t>麦高证券</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0F2FEA">
        <w:rPr>
          <w:rFonts w:ascii="Arial" w:eastAsia="宋体" w:hAnsi="Arial" w:cs="Arial"/>
          <w:sz w:val="24"/>
          <w:szCs w:val="24"/>
        </w:rPr>
        <w:t>2025</w:t>
      </w:r>
      <w:r w:rsidR="000F2FEA">
        <w:rPr>
          <w:rFonts w:ascii="Arial" w:eastAsia="宋体" w:hAnsi="Arial" w:cs="Arial"/>
          <w:sz w:val="24"/>
          <w:szCs w:val="24"/>
        </w:rPr>
        <w:t>年</w:t>
      </w:r>
      <w:r w:rsidR="000F2FEA">
        <w:rPr>
          <w:rFonts w:ascii="Arial" w:eastAsia="宋体" w:hAnsi="Arial" w:cs="Arial"/>
          <w:sz w:val="24"/>
          <w:szCs w:val="24"/>
        </w:rPr>
        <w:t>5</w:t>
      </w:r>
      <w:r w:rsidR="004B718D">
        <w:rPr>
          <w:rFonts w:ascii="Arial" w:eastAsia="宋体" w:hAnsi="Arial" w:cs="Arial"/>
          <w:sz w:val="24"/>
          <w:szCs w:val="24"/>
        </w:rPr>
        <w:t>月</w:t>
      </w:r>
      <w:r w:rsidR="000F2FEA">
        <w:rPr>
          <w:rFonts w:ascii="Arial" w:eastAsia="宋体" w:hAnsi="Arial" w:cs="Arial"/>
          <w:sz w:val="24"/>
          <w:szCs w:val="24"/>
        </w:rPr>
        <w:t>14</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0F2FEA">
        <w:rPr>
          <w:rFonts w:ascii="Arial" w:eastAsia="宋体" w:hAnsi="Arial" w:cs="Arial" w:hint="eastAsia"/>
          <w:sz w:val="24"/>
          <w:szCs w:val="24"/>
        </w:rPr>
        <w:t>麦高证券</w:t>
      </w:r>
      <w:r>
        <w:rPr>
          <w:rFonts w:ascii="Arial" w:eastAsia="宋体" w:hAnsi="Arial" w:cs="Arial"/>
          <w:sz w:val="24"/>
          <w:szCs w:val="24"/>
        </w:rPr>
        <w:t>申购（含定期定额投资）费率优惠活动。</w:t>
      </w:r>
    </w:p>
    <w:p w:rsidR="00E53C93" w:rsidRPr="0054106E" w:rsidRDefault="00E53C93">
      <w:pPr>
        <w:spacing w:line="360" w:lineRule="auto"/>
        <w:ind w:firstLineChars="200" w:firstLine="480"/>
        <w:rPr>
          <w:rFonts w:ascii="Arial" w:eastAsia="宋体" w:hAnsi="Arial" w:cs="Arial"/>
          <w:sz w:val="24"/>
          <w:szCs w:val="24"/>
        </w:rPr>
      </w:pP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970" w:type="dxa"/>
        <w:tblInd w:w="-5" w:type="dxa"/>
        <w:tblLook w:val="04A0"/>
      </w:tblPr>
      <w:tblGrid>
        <w:gridCol w:w="1082"/>
        <w:gridCol w:w="1536"/>
        <w:gridCol w:w="6352"/>
      </w:tblGrid>
      <w:tr w:rsidR="00A514D2" w:rsidRPr="005E4B40" w:rsidTr="003A72EE">
        <w:trPr>
          <w:trHeight w:val="437"/>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352" w:type="dxa"/>
            <w:tcBorders>
              <w:top w:val="single" w:sz="4" w:space="0" w:color="auto"/>
              <w:left w:val="nil"/>
              <w:bottom w:val="single" w:sz="4" w:space="0" w:color="auto"/>
              <w:right w:val="single" w:sz="4" w:space="0" w:color="auto"/>
            </w:tcBorders>
            <w:shd w:val="clear" w:color="auto" w:fill="auto"/>
            <w:noWrap/>
            <w:vAlign w:val="bottom"/>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bookmarkStart w:id="0" w:name="_GoBack" w:colFirst="0" w:colLast="2"/>
            <w:r>
              <w:rPr>
                <w:rFonts w:ascii="Arial" w:hAnsi="Arial" w:cs="Arial"/>
                <w:sz w:val="20"/>
                <w:szCs w:val="20"/>
              </w:rPr>
              <w:t>1</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000279</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华商红利优选灵活配置混合型证券投资基金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2</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000390</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华商优势行业灵活配置混合型证券投资基金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3</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000541</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华商创新成长灵活配置混合型发起式证券投资基金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4</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000609</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华商新量化灵活配置混合型证券投资基金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5</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000654</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华商新锐产业灵活配置混合型证券投资基金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6</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000800</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华商未来主题混合型证券投资基金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7</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001106</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华商健康生活灵活配置混合型证券投资基金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8</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001143</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华商量化进取灵活配置混合型证券投资基金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9</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001448</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华商双翼平衡混合型证券投资基金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10</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001449</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华商双驱优选灵活配置混合型证券投资基金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11</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001457</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华商新常态灵活配置混合型证券投资基金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12</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001723</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华商新动力混合型证券投资基金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13</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001751</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华商信用增强债券型证券投资基金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14</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001822</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华商智能生活灵活配置混合型证券投资基金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15</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001933</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华商新兴活力灵活配置混合型证券投资基金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16</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001959</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华商乐享互联灵活配置混合型证券投资基金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17</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002289</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华商改革创新股票型证券投资基金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18</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002669</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华商万众创新灵活配置混合型证券投资基金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19</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002924</w:t>
            </w:r>
          </w:p>
        </w:tc>
        <w:tc>
          <w:tcPr>
            <w:tcW w:w="6352" w:type="dxa"/>
            <w:tcBorders>
              <w:top w:val="nil"/>
              <w:left w:val="nil"/>
              <w:bottom w:val="single" w:sz="4" w:space="0" w:color="auto"/>
              <w:right w:val="single" w:sz="4" w:space="0" w:color="auto"/>
            </w:tcBorders>
            <w:shd w:val="clear" w:color="auto" w:fill="auto"/>
            <w:noWrap/>
            <w:vAlign w:val="bottom"/>
          </w:tcPr>
          <w:p w:rsidR="003A72EE"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华商瑞鑫定期开放债券型证券投资基金</w:t>
            </w:r>
          </w:p>
          <w:p w:rsidR="003A72EE" w:rsidRPr="000F2FEA" w:rsidRDefault="003A72EE" w:rsidP="003A72EE">
            <w:pPr>
              <w:widowControl/>
              <w:jc w:val="center"/>
              <w:rPr>
                <w:rFonts w:ascii="宋体" w:eastAsia="宋体" w:hAnsi="宋体" w:cs="Arial"/>
                <w:kern w:val="0"/>
                <w:sz w:val="22"/>
                <w:szCs w:val="20"/>
              </w:rPr>
            </w:pPr>
            <w:r w:rsidRPr="008A775F">
              <w:rPr>
                <w:rFonts w:ascii="宋体" w:eastAsia="宋体" w:hAnsi="宋体" w:cs="Arial" w:hint="eastAsia"/>
                <w:kern w:val="0"/>
                <w:szCs w:val="20"/>
              </w:rPr>
              <w:t>(本基金暂时处于封闭期)</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20</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003092</w:t>
            </w:r>
          </w:p>
        </w:tc>
        <w:tc>
          <w:tcPr>
            <w:tcW w:w="6352" w:type="dxa"/>
            <w:tcBorders>
              <w:top w:val="nil"/>
              <w:left w:val="nil"/>
              <w:bottom w:val="single" w:sz="4" w:space="0" w:color="auto"/>
              <w:right w:val="single" w:sz="4" w:space="0" w:color="auto"/>
            </w:tcBorders>
            <w:shd w:val="clear" w:color="auto" w:fill="auto"/>
            <w:noWrap/>
            <w:vAlign w:val="bottom"/>
          </w:tcPr>
          <w:p w:rsidR="003A72EE"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华商丰利增强定期开放债券型证券投资基金</w:t>
            </w:r>
            <w:r w:rsidRPr="000F2FEA">
              <w:rPr>
                <w:rFonts w:ascii="宋体" w:eastAsia="宋体" w:hAnsi="宋体" w:cs="Arial"/>
                <w:kern w:val="0"/>
                <w:sz w:val="22"/>
                <w:szCs w:val="20"/>
              </w:rPr>
              <w:t>A</w:t>
            </w:r>
          </w:p>
          <w:p w:rsidR="003A72EE" w:rsidRPr="000F2FEA" w:rsidRDefault="003A72EE" w:rsidP="003A72EE">
            <w:pPr>
              <w:widowControl/>
              <w:jc w:val="center"/>
              <w:rPr>
                <w:rFonts w:ascii="宋体" w:eastAsia="宋体" w:hAnsi="宋体" w:cs="Arial"/>
                <w:kern w:val="0"/>
                <w:sz w:val="22"/>
                <w:szCs w:val="20"/>
              </w:rPr>
            </w:pPr>
            <w:r w:rsidRPr="008A775F">
              <w:rPr>
                <w:rFonts w:ascii="宋体" w:eastAsia="宋体" w:hAnsi="宋体" w:cs="Arial" w:hint="eastAsia"/>
                <w:kern w:val="0"/>
                <w:szCs w:val="20"/>
              </w:rPr>
              <w:t>(本基金暂时处于封闭期)</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lastRenderedPageBreak/>
              <w:t>21</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003403</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华商瑞丰短债债券型证券投资基金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22</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003598</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华商润丰灵活配置混合型证券投资基金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23</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004189</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华商消费行业股票型证券投资基金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24</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004206</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华商元亨灵活配置混合型证券投资基金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25</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004423</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华商研究精选灵活配置混合型证券投资基金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26</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004895</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华商鑫安灵活配置混合型证券投资基金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27</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005161</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华商上游产业股票型证券投资基金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28</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005273</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华商可转债债券型证券投资基金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29</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007683</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华商转债精选债券型证券投资基金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30</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007685</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华商电子行业量化股票型发起式证券投资基金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31</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007853</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华商计算机行业量化股票型发起式证券投资基金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32</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008009</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华商高端装备制造股票型证券投资基金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33</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008107</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华商医药医疗行业股票型证券投资基金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34</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008488</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华商恒益稳健混合型证券投资基金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35</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008555</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华商龙头优势混合型证券投资基金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36</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008961</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华商科技创新混合型证券投资基金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37</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010293</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华商量化优质精选混合型证券投资基金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38</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010550</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华商双擎领航混合型证券投资基金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39</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010656</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华商均衡30混合型证券投资基金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40</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010761</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华商甄选回报混合型证券投资基金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41</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011369</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华商均衡成长混合型证券投资基金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42</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011371</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华商远见价值混合型证券投资基金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43</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012056</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华商嘉悦平衡养老目标三年持有期混合型发起式基金中基金</w:t>
            </w:r>
            <w:r w:rsidRPr="000F2FEA">
              <w:rPr>
                <w:rFonts w:ascii="宋体" w:eastAsia="宋体" w:hAnsi="宋体" w:cs="Arial"/>
                <w:kern w:val="0"/>
                <w:sz w:val="22"/>
                <w:szCs w:val="20"/>
              </w:rPr>
              <w:t>(FOF)A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44</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012491</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华商核心引力混合型证券投资基金</w:t>
            </w:r>
            <w:r w:rsidRPr="000F2FEA">
              <w:rPr>
                <w:rFonts w:ascii="宋体" w:eastAsia="宋体" w:hAnsi="宋体" w:cs="Arial"/>
                <w:kern w:val="0"/>
                <w:sz w:val="22"/>
                <w:szCs w:val="20"/>
              </w:rPr>
              <w:t>A</w:t>
            </w:r>
            <w:r w:rsidRPr="000F2FEA">
              <w:rPr>
                <w:rFonts w:ascii="宋体" w:eastAsia="宋体" w:hAnsi="宋体" w:cs="Arial" w:hint="eastAsia"/>
                <w:kern w:val="0"/>
                <w:sz w:val="22"/>
                <w:szCs w:val="20"/>
              </w:rPr>
              <w:t>类</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45</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013088</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华商嘉逸养老目标日期</w:t>
            </w:r>
            <w:r w:rsidRPr="000F2FEA">
              <w:rPr>
                <w:rFonts w:ascii="宋体" w:eastAsia="宋体" w:hAnsi="宋体" w:cs="Arial"/>
                <w:kern w:val="0"/>
                <w:sz w:val="22"/>
                <w:szCs w:val="20"/>
              </w:rPr>
              <w:t>2040</w:t>
            </w:r>
            <w:r w:rsidRPr="000F2FEA">
              <w:rPr>
                <w:rFonts w:ascii="宋体" w:eastAsia="宋体" w:hAnsi="宋体" w:cs="Arial" w:hint="eastAsia"/>
                <w:kern w:val="0"/>
                <w:sz w:val="22"/>
                <w:szCs w:val="20"/>
              </w:rPr>
              <w:t>三年持有期混合型发起式基金中基金</w:t>
            </w:r>
            <w:r w:rsidRPr="000F2FEA">
              <w:rPr>
                <w:rFonts w:ascii="宋体" w:eastAsia="宋体" w:hAnsi="宋体" w:cs="Arial"/>
                <w:kern w:val="0"/>
                <w:sz w:val="22"/>
                <w:szCs w:val="20"/>
              </w:rPr>
              <w:t>(FOF)A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46</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013192</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华商嘉悦稳健养老目标一年持有期混合型发起式基金中基金</w:t>
            </w:r>
            <w:r w:rsidRPr="000F2FEA">
              <w:rPr>
                <w:rFonts w:ascii="宋体" w:eastAsia="宋体" w:hAnsi="宋体" w:cs="Arial"/>
                <w:kern w:val="0"/>
                <w:sz w:val="22"/>
                <w:szCs w:val="20"/>
              </w:rPr>
              <w:t>(FOF)A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47</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013193</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华商稳健添利一年持有期混合型证券投资基金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48</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013956</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华商医药消费精选混合型证券投资基金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49</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013958</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华商鑫选回报一年持有期混合型证券投资基金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50</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014267</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华商竞争力优选混合型证券投资基金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51</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014350</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华商卓越成长一年持有期混合型证券投资基金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lastRenderedPageBreak/>
              <w:t>52</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014558</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华商品质慧选混合型证券投资基金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53</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015547</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华商核心成长一年持有期混合型证券投资基金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54</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016045</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华商研究回报一年持有期混合型证券投资基金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55</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016227</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华商安远稳进一年持有期混合型基金中基金</w:t>
            </w:r>
            <w:r w:rsidRPr="000F2FEA">
              <w:rPr>
                <w:rFonts w:ascii="宋体" w:eastAsia="宋体" w:hAnsi="宋体" w:cs="Arial"/>
                <w:kern w:val="0"/>
                <w:sz w:val="22"/>
                <w:szCs w:val="20"/>
              </w:rPr>
              <w:t>(FOF)A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56</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016641</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华商稳健泓利一年持有期混合型证券投资基金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57</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017184</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华商嘉逸养老目标日期2045五年持有期混合型发起式基金中基金(FOF)</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58</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018595</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华商利欣回报债券型证券投资基金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59</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018973</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华商科创板量化选股混合型证券投资基金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60</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019189</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华商品质价值混合型证券投资基金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61</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019690</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华商产业机遇混合型证券投资基金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62</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020408</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华商数字经济混合型证券投资基金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63</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020521</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华商安恒债券型证券投资基金A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64</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020878</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华商融享稳健配置</w:t>
            </w:r>
            <w:r w:rsidRPr="000F2FEA">
              <w:rPr>
                <w:rFonts w:ascii="宋体" w:eastAsia="宋体" w:hAnsi="宋体" w:cs="Arial"/>
                <w:kern w:val="0"/>
                <w:sz w:val="22"/>
                <w:szCs w:val="20"/>
              </w:rPr>
              <w:t>3</w:t>
            </w:r>
            <w:r w:rsidRPr="000F2FEA">
              <w:rPr>
                <w:rFonts w:ascii="宋体" w:eastAsia="宋体" w:hAnsi="宋体" w:cs="Arial" w:hint="eastAsia"/>
                <w:kern w:val="0"/>
                <w:sz w:val="22"/>
                <w:szCs w:val="20"/>
              </w:rPr>
              <w:t>个月持有期混合型基金中基金</w:t>
            </w:r>
            <w:r w:rsidRPr="000F2FEA">
              <w:rPr>
                <w:rFonts w:ascii="宋体" w:eastAsia="宋体" w:hAnsi="宋体" w:cs="Arial"/>
                <w:kern w:val="0"/>
                <w:sz w:val="22"/>
                <w:szCs w:val="20"/>
              </w:rPr>
              <w:t>(FOF)A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65</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022092</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华商研究驱动混合型证券投资基金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66</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022461</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华商中证</w:t>
            </w:r>
            <w:r w:rsidRPr="000F2FEA">
              <w:rPr>
                <w:rFonts w:ascii="宋体" w:eastAsia="宋体" w:hAnsi="宋体" w:cs="Arial"/>
                <w:kern w:val="0"/>
                <w:sz w:val="22"/>
                <w:szCs w:val="20"/>
              </w:rPr>
              <w:t>A500</w:t>
            </w:r>
            <w:r w:rsidRPr="000F2FEA">
              <w:rPr>
                <w:rFonts w:ascii="宋体" w:eastAsia="宋体" w:hAnsi="宋体" w:cs="Arial" w:hint="eastAsia"/>
                <w:kern w:val="0"/>
                <w:sz w:val="22"/>
                <w:szCs w:val="20"/>
              </w:rPr>
              <w:t>指数增强型证券投资基金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67</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022490</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华商恒鑫回报混合型证券投资基金A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68</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166301</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华商新趋势优选灵活配置混合型证券投资基金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69</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630001</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华商领先企业混合型开放式证券投资基金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70</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630002</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华商盛世成长混合型证券投资基金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71</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630003</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华商收益增强债券型证券投资基金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72</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630005</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华商动态阿尔法灵活配置混合型证券投资基金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73</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630006</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华商产业升级混合型证券投资基金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74</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630007</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华商稳健双利债券型证券投资基金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75</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630009</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hint="eastAsia"/>
                <w:kern w:val="0"/>
                <w:sz w:val="22"/>
                <w:szCs w:val="20"/>
              </w:rPr>
              <w:t>华商稳定增利债券型证券投资基金</w:t>
            </w:r>
            <w:r w:rsidRPr="000F2FEA">
              <w:rPr>
                <w:rFonts w:ascii="宋体" w:eastAsia="宋体" w:hAnsi="宋体" w:cs="Arial"/>
                <w:kern w:val="0"/>
                <w:sz w:val="22"/>
                <w:szCs w:val="20"/>
              </w:rPr>
              <w:t>A</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76</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630010</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华商价值精选混合型证券投资基金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77</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630011</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华商主题精选混合型证券投资基金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78</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630015</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华商大盘量化精选灵活配置混合型证券投资基金</w:t>
            </w:r>
          </w:p>
        </w:tc>
      </w:tr>
      <w:tr w:rsidR="003A72EE" w:rsidRPr="000F2FEA" w:rsidTr="000A5149">
        <w:trPr>
          <w:trHeight w:val="415"/>
        </w:trPr>
        <w:tc>
          <w:tcPr>
            <w:tcW w:w="1082" w:type="dxa"/>
            <w:tcBorders>
              <w:top w:val="nil"/>
              <w:left w:val="single" w:sz="4" w:space="0" w:color="auto"/>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Pr>
                <w:rFonts w:ascii="Arial" w:hAnsi="Arial" w:cs="Arial"/>
                <w:sz w:val="20"/>
                <w:szCs w:val="20"/>
              </w:rPr>
              <w:t>79</w:t>
            </w:r>
          </w:p>
        </w:tc>
        <w:tc>
          <w:tcPr>
            <w:tcW w:w="1536"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630016</w:t>
            </w:r>
          </w:p>
        </w:tc>
        <w:tc>
          <w:tcPr>
            <w:tcW w:w="6352" w:type="dxa"/>
            <w:tcBorders>
              <w:top w:val="nil"/>
              <w:left w:val="nil"/>
              <w:bottom w:val="single" w:sz="4" w:space="0" w:color="auto"/>
              <w:right w:val="single" w:sz="4" w:space="0" w:color="auto"/>
            </w:tcBorders>
            <w:shd w:val="clear" w:color="auto" w:fill="auto"/>
            <w:noWrap/>
            <w:vAlign w:val="bottom"/>
          </w:tcPr>
          <w:p w:rsidR="003A72EE" w:rsidRPr="000F2FEA" w:rsidRDefault="003A72EE" w:rsidP="003A72EE">
            <w:pPr>
              <w:widowControl/>
              <w:jc w:val="center"/>
              <w:rPr>
                <w:rFonts w:ascii="宋体" w:eastAsia="宋体" w:hAnsi="宋体" w:cs="Arial"/>
                <w:kern w:val="0"/>
                <w:sz w:val="22"/>
                <w:szCs w:val="20"/>
              </w:rPr>
            </w:pPr>
            <w:r w:rsidRPr="000F2FEA">
              <w:rPr>
                <w:rFonts w:ascii="宋体" w:eastAsia="宋体" w:hAnsi="宋体" w:cs="Arial"/>
                <w:kern w:val="0"/>
                <w:sz w:val="22"/>
                <w:szCs w:val="20"/>
              </w:rPr>
              <w:t>华商价值共享灵活配置混合型发起式证券投资基金</w:t>
            </w:r>
          </w:p>
        </w:tc>
      </w:tr>
    </w:tbl>
    <w:bookmarkEnd w:id="0"/>
    <w:p w:rsidR="000F2FEA" w:rsidRDefault="000F2FEA" w:rsidP="000F2FEA">
      <w:pPr>
        <w:spacing w:line="360" w:lineRule="auto"/>
        <w:rPr>
          <w:rFonts w:ascii="Arial" w:eastAsia="宋体" w:hAnsi="Arial" w:cs="Arial"/>
          <w:b/>
          <w:szCs w:val="24"/>
        </w:rPr>
      </w:pPr>
      <w:r w:rsidRPr="00340DAA">
        <w:rPr>
          <w:rFonts w:ascii="Arial" w:eastAsia="宋体" w:hAnsi="Arial" w:cs="Arial" w:hint="eastAsia"/>
          <w:b/>
          <w:szCs w:val="24"/>
        </w:rPr>
        <w:t>注：</w:t>
      </w:r>
      <w:r w:rsidRPr="00BA016D">
        <w:rPr>
          <w:rFonts w:ascii="Arial" w:eastAsia="宋体" w:hAnsi="Arial" w:cs="Arial" w:hint="eastAsia"/>
          <w:b/>
          <w:szCs w:val="24"/>
        </w:rPr>
        <w:t>华商丰利增强定期开放债券型证券投资基金</w:t>
      </w:r>
      <w:r w:rsidRPr="00BA016D">
        <w:rPr>
          <w:rFonts w:ascii="Arial" w:eastAsia="宋体" w:hAnsi="Arial" w:cs="Arial" w:hint="eastAsia"/>
          <w:b/>
          <w:szCs w:val="24"/>
        </w:rPr>
        <w:t>A</w:t>
      </w:r>
      <w:r w:rsidRPr="00BA016D">
        <w:rPr>
          <w:rFonts w:ascii="Arial" w:eastAsia="宋体" w:hAnsi="Arial" w:cs="Arial" w:hint="eastAsia"/>
          <w:b/>
          <w:szCs w:val="24"/>
        </w:rPr>
        <w:t>、华商瑞鑫定期开放债券型证券投资基金</w:t>
      </w:r>
      <w:r w:rsidRPr="00340DAA">
        <w:rPr>
          <w:rFonts w:ascii="Arial" w:eastAsia="宋体" w:hAnsi="Arial" w:cs="Arial" w:hint="eastAsia"/>
          <w:b/>
          <w:szCs w:val="24"/>
        </w:rPr>
        <w:t>暂不开通定期定额投资业务。</w:t>
      </w:r>
    </w:p>
    <w:p w:rsidR="00F97E11" w:rsidRPr="000F2FEA" w:rsidRDefault="00F97E11">
      <w:pPr>
        <w:spacing w:line="360" w:lineRule="auto"/>
        <w:ind w:firstLineChars="200" w:firstLine="482"/>
        <w:rPr>
          <w:rFonts w:ascii="Arial" w:eastAsia="宋体" w:hAnsi="Arial" w:cs="Arial"/>
          <w:b/>
          <w:sz w:val="24"/>
          <w:szCs w:val="24"/>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0F2FEA">
        <w:rPr>
          <w:rFonts w:ascii="Arial" w:eastAsia="宋体" w:hAnsi="Arial" w:cs="Arial"/>
          <w:sz w:val="24"/>
          <w:szCs w:val="24"/>
        </w:rPr>
        <w:t>麦高证券</w:t>
      </w:r>
      <w:r>
        <w:rPr>
          <w:rFonts w:ascii="Arial" w:eastAsia="宋体" w:hAnsi="Arial" w:cs="Arial"/>
          <w:sz w:val="24"/>
          <w:szCs w:val="24"/>
        </w:rPr>
        <w:t>申购上述基金可享有申购（含定期定额投资）</w:t>
      </w:r>
      <w:r w:rsidR="000F2FEA">
        <w:rPr>
          <w:rFonts w:ascii="Arial" w:eastAsia="宋体" w:hAnsi="Arial" w:cs="Arial" w:hint="eastAsia"/>
          <w:sz w:val="24"/>
          <w:szCs w:val="24"/>
        </w:rPr>
        <w:t>）</w:t>
      </w:r>
      <w:r w:rsidR="000F2FEA">
        <w:rPr>
          <w:rFonts w:ascii="Arial" w:eastAsia="宋体" w:hAnsi="Arial" w:cs="Arial" w:hint="eastAsia"/>
          <w:sz w:val="24"/>
          <w:szCs w:val="24"/>
        </w:rPr>
        <w:t>1</w:t>
      </w:r>
      <w:r w:rsidR="000F2FEA">
        <w:rPr>
          <w:rFonts w:ascii="Arial" w:eastAsia="宋体" w:hAnsi="Arial" w:cs="Arial" w:hint="eastAsia"/>
          <w:sz w:val="24"/>
          <w:szCs w:val="24"/>
        </w:rPr>
        <w:t>折</w:t>
      </w:r>
      <w:r w:rsidR="000F2FEA">
        <w:rPr>
          <w:rFonts w:ascii="Arial" w:eastAsia="宋体" w:hAnsi="Arial" w:cs="Arial"/>
          <w:sz w:val="24"/>
          <w:szCs w:val="24"/>
        </w:rPr>
        <w:t>费率优惠</w:t>
      </w:r>
      <w:r w:rsidR="00637473">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则执行其规定的固定费用，不再享有费率折扣。上述基金费率请详见其法律文件及本公司发布的最新业务公告。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0F2FEA">
        <w:rPr>
          <w:rFonts w:ascii="Arial" w:eastAsia="宋体" w:hAnsi="Arial" w:cs="Arial"/>
          <w:sz w:val="24"/>
          <w:szCs w:val="24"/>
        </w:rPr>
        <w:t>麦高证券</w:t>
      </w:r>
      <w:r>
        <w:rPr>
          <w:rFonts w:ascii="Arial" w:eastAsia="宋体" w:hAnsi="Arial" w:cs="Arial"/>
          <w:sz w:val="24"/>
          <w:szCs w:val="24"/>
        </w:rPr>
        <w:t>，费率优惠活动内容执行期间，调整适用基金范围、业务办理的相关规则及流程以</w:t>
      </w:r>
      <w:r w:rsidR="000F2FEA">
        <w:rPr>
          <w:rFonts w:ascii="Arial" w:eastAsia="宋体" w:hAnsi="Arial" w:cs="Arial"/>
          <w:sz w:val="24"/>
          <w:szCs w:val="24"/>
        </w:rPr>
        <w:t>麦高证券</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0F2FEA">
        <w:rPr>
          <w:rFonts w:ascii="Arial" w:eastAsia="宋体" w:hAnsi="Arial" w:cs="Arial"/>
          <w:sz w:val="24"/>
          <w:szCs w:val="24"/>
        </w:rPr>
        <w:t>2025</w:t>
      </w:r>
      <w:r w:rsidR="000F2FEA">
        <w:rPr>
          <w:rFonts w:ascii="Arial" w:eastAsia="宋体" w:hAnsi="Arial" w:cs="Arial"/>
          <w:sz w:val="24"/>
          <w:szCs w:val="24"/>
        </w:rPr>
        <w:t>年</w:t>
      </w:r>
      <w:r w:rsidR="000F2FEA">
        <w:rPr>
          <w:rFonts w:ascii="Arial" w:eastAsia="宋体" w:hAnsi="Arial" w:cs="Arial"/>
          <w:sz w:val="24"/>
          <w:szCs w:val="24"/>
        </w:rPr>
        <w:t>5</w:t>
      </w:r>
      <w:r w:rsidR="004B718D">
        <w:rPr>
          <w:rFonts w:ascii="Arial" w:eastAsia="宋体" w:hAnsi="Arial" w:cs="Arial"/>
          <w:sz w:val="24"/>
          <w:szCs w:val="24"/>
        </w:rPr>
        <w:t>月</w:t>
      </w:r>
      <w:r w:rsidR="000F2FEA">
        <w:rPr>
          <w:rFonts w:ascii="Arial" w:eastAsia="宋体" w:hAnsi="Arial" w:cs="Arial"/>
          <w:sz w:val="24"/>
          <w:szCs w:val="24"/>
        </w:rPr>
        <w:t>14</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0F2FEA">
        <w:rPr>
          <w:rFonts w:ascii="Arial" w:eastAsia="宋体" w:hAnsi="Arial" w:cs="Arial"/>
          <w:sz w:val="24"/>
          <w:szCs w:val="24"/>
        </w:rPr>
        <w:t>麦高证券</w:t>
      </w:r>
      <w:r w:rsidR="006646F3">
        <w:rPr>
          <w:rFonts w:ascii="Times New Roman" w:eastAsia="宋体" w:hAnsi="Times New Roman" w:cs="Times New Roman" w:hint="eastAsia"/>
          <w:sz w:val="24"/>
          <w:szCs w:val="24"/>
        </w:rPr>
        <w:t>官方公告为准。</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0F2FEA">
        <w:rPr>
          <w:rFonts w:ascii="Arial" w:eastAsia="宋体" w:hAnsi="Arial" w:cs="Arial" w:hint="eastAsia"/>
          <w:sz w:val="24"/>
          <w:szCs w:val="24"/>
        </w:rPr>
        <w:t>麦高证券</w:t>
      </w:r>
      <w:r>
        <w:rPr>
          <w:rFonts w:ascii="Arial" w:eastAsia="宋体" w:hAnsi="Arial" w:cs="Arial"/>
          <w:sz w:val="24"/>
          <w:szCs w:val="24"/>
        </w:rPr>
        <w:t>提交申请，约定每期扣款时间、扣款金额及扣款方式，由</w:t>
      </w:r>
      <w:r w:rsidR="000F2FEA">
        <w:rPr>
          <w:rFonts w:ascii="Arial" w:eastAsia="宋体" w:hAnsi="Arial" w:cs="Arial"/>
          <w:sz w:val="24"/>
          <w:szCs w:val="24"/>
        </w:rPr>
        <w:t>麦高证券</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、投资者办理上述基金的定期定额投资业务时，相关流程和业务规则请遵循</w:t>
      </w:r>
      <w:r w:rsidR="000F2FEA">
        <w:rPr>
          <w:rFonts w:ascii="Arial" w:eastAsia="宋体" w:hAnsi="Arial" w:cs="Arial"/>
          <w:sz w:val="24"/>
          <w:szCs w:val="24"/>
        </w:rPr>
        <w:t>麦高证券</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Pr="007575D9" w:rsidRDefault="00941380">
      <w:pPr>
        <w:pStyle w:val="a7"/>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0F2FEA">
        <w:rPr>
          <w:rFonts w:hint="eastAsia"/>
          <w:color w:val="000000"/>
        </w:rPr>
        <w:t>麦高证券有限责任公司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0F2FEA" w:rsidRPr="000F2FEA">
        <w:rPr>
          <w:rFonts w:ascii="Arial" w:hAnsi="Arial" w:cs="Arial" w:hint="eastAsia"/>
          <w:b/>
        </w:rPr>
        <w:t>400-618-3355</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r w:rsidR="000F2FEA" w:rsidRPr="000F2FEA">
        <w:rPr>
          <w:rFonts w:ascii="Arial" w:hAnsi="Arial" w:cs="Arial" w:hint="eastAsia"/>
          <w:b/>
        </w:rPr>
        <w:t>https://www.mgzq.com/</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0F2FEA" w:rsidRDefault="000F2FEA" w:rsidP="000F2FEA">
      <w:pPr>
        <w:autoSpaceDE w:val="0"/>
        <w:autoSpaceDN w:val="0"/>
        <w:adjustRightInd w:val="0"/>
        <w:spacing w:line="360" w:lineRule="auto"/>
        <w:ind w:firstLineChars="200" w:firstLine="480"/>
        <w:jc w:val="left"/>
        <w:outlineLvl w:val="0"/>
        <w:rPr>
          <w:rFonts w:ascii="Times New Roman" w:eastAsia="宋体" w:hAnsi="Times New Roman" w:cs="Times New Roman"/>
          <w:sz w:val="24"/>
          <w:szCs w:val="24"/>
        </w:rPr>
      </w:pPr>
      <w:r>
        <w:rPr>
          <w:rFonts w:ascii="Times New Roman" w:eastAsia="宋体" w:hAnsi="Times New Roman" w:cs="Times New Roman" w:hint="eastAsia"/>
          <w:sz w:val="24"/>
          <w:szCs w:val="24"/>
        </w:rPr>
        <w:t>如果投资者购买的产品为养老目标基金，产品“养老”的名称不代表收益保障或其他任何形式的收益承诺，产品不保本，可能发生亏损。请投资者仔细阅读专门风险揭示书，确认了解产品特征。</w:t>
      </w:r>
    </w:p>
    <w:p w:rsidR="004B718D" w:rsidRDefault="004B718D" w:rsidP="004B718D">
      <w:pPr>
        <w:autoSpaceDE w:val="0"/>
        <w:autoSpaceDN w:val="0"/>
        <w:adjustRightInd w:val="0"/>
        <w:spacing w:line="360" w:lineRule="auto"/>
        <w:ind w:firstLineChars="200" w:firstLine="480"/>
        <w:jc w:val="left"/>
        <w:outlineLvl w:val="0"/>
        <w:rPr>
          <w:sz w:val="24"/>
        </w:rPr>
      </w:pPr>
      <w:r w:rsidRPr="00E57846">
        <w:rPr>
          <w:rFonts w:hint="eastAsia"/>
          <w:sz w:val="24"/>
        </w:rPr>
        <w:t>如果投资者购买的产品以在基金合同中约定了基金份额最短持有期限，在最短持有期限内，将面临因不能赎回或卖出基金份额而出现的流动性约束。</w:t>
      </w:r>
    </w:p>
    <w:p w:rsidR="000F2FEA" w:rsidRPr="000F2FEA" w:rsidRDefault="000F2FEA" w:rsidP="000F2FE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如果投资者购买的产品</w:t>
      </w:r>
      <w:r w:rsidRPr="006302FA">
        <w:rPr>
          <w:rFonts w:ascii="Times New Roman" w:eastAsia="宋体" w:hAnsi="Times New Roman" w:cs="Times New Roman" w:hint="eastAsia"/>
          <w:sz w:val="24"/>
          <w:szCs w:val="24"/>
        </w:rPr>
        <w:t>以定期开放方式运作</w:t>
      </w:r>
      <w:r>
        <w:rPr>
          <w:rFonts w:ascii="Times New Roman" w:eastAsia="宋体" w:hAnsi="Times New Roman" w:cs="Times New Roman" w:hint="eastAsia"/>
          <w:sz w:val="24"/>
          <w:szCs w:val="24"/>
        </w:rPr>
        <w:t>，在</w:t>
      </w:r>
      <w:r w:rsidRPr="006302FA">
        <w:rPr>
          <w:rFonts w:ascii="Times New Roman" w:eastAsia="宋体" w:hAnsi="Times New Roman" w:cs="Times New Roman" w:hint="eastAsia"/>
          <w:sz w:val="24"/>
          <w:szCs w:val="24"/>
        </w:rPr>
        <w:t>封闭期</w:t>
      </w:r>
      <w:r>
        <w:rPr>
          <w:rFonts w:ascii="Times New Roman" w:eastAsia="宋体" w:hAnsi="Times New Roman" w:cs="Times New Roman" w:hint="eastAsia"/>
          <w:sz w:val="24"/>
          <w:szCs w:val="24"/>
        </w:rPr>
        <w:t>内，将面临因不能赎回或卖出基金份额而出现的流动性约束。</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rsidR="00E53C93" w:rsidRDefault="00E53C93">
      <w:pPr>
        <w:spacing w:line="360" w:lineRule="auto"/>
        <w:ind w:firstLineChars="200" w:firstLine="480"/>
        <w:jc w:val="right"/>
        <w:rPr>
          <w:rFonts w:ascii="Arial" w:eastAsia="宋体" w:hAnsi="Arial" w:cs="Arial"/>
          <w:sz w:val="24"/>
          <w:szCs w:val="24"/>
        </w:rPr>
      </w:pP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501251">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2025</w:t>
      </w:r>
      <w:r w:rsidR="004B718D">
        <w:rPr>
          <w:rFonts w:ascii="Arial" w:eastAsia="宋体" w:hAnsi="Arial" w:cs="Arial"/>
          <w:sz w:val="24"/>
          <w:szCs w:val="24"/>
        </w:rPr>
        <w:t>年</w:t>
      </w:r>
      <w:r w:rsidR="0078737E">
        <w:rPr>
          <w:rFonts w:ascii="Arial" w:eastAsia="宋体" w:hAnsi="Arial" w:cs="Arial"/>
          <w:sz w:val="24"/>
          <w:szCs w:val="24"/>
        </w:rPr>
        <w:t>5</w:t>
      </w:r>
      <w:r w:rsidR="004B718D">
        <w:rPr>
          <w:rFonts w:ascii="Arial" w:eastAsia="宋体" w:hAnsi="Arial" w:cs="Arial"/>
          <w:sz w:val="24"/>
          <w:szCs w:val="24"/>
        </w:rPr>
        <w:t>月</w:t>
      </w:r>
      <w:r w:rsidR="0078737E">
        <w:rPr>
          <w:rFonts w:ascii="Arial" w:eastAsia="宋体" w:hAnsi="Arial" w:cs="Arial"/>
          <w:sz w:val="24"/>
          <w:szCs w:val="24"/>
        </w:rPr>
        <w:t>14</w:t>
      </w:r>
      <w:r w:rsidR="00941380">
        <w:rPr>
          <w:rFonts w:ascii="Arial" w:eastAsia="宋体" w:hAnsi="Arial" w:cs="Arial"/>
          <w:sz w:val="24"/>
          <w:szCs w:val="24"/>
        </w:rPr>
        <w:t>日</w:t>
      </w:r>
    </w:p>
    <w:sectPr w:rsidR="00E53C93" w:rsidSect="003D47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E7F" w:rsidRDefault="00815E7F"/>
  </w:endnote>
  <w:endnote w:type="continuationSeparator" w:id="0">
    <w:p w:rsidR="00815E7F" w:rsidRDefault="00815E7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E7F" w:rsidRDefault="00815E7F"/>
  </w:footnote>
  <w:footnote w:type="continuationSeparator" w:id="0">
    <w:p w:rsidR="00815E7F" w:rsidRDefault="00815E7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37B"/>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01F1"/>
    <w:rsid w:val="00041758"/>
    <w:rsid w:val="00041E4E"/>
    <w:rsid w:val="00043544"/>
    <w:rsid w:val="00043773"/>
    <w:rsid w:val="00045850"/>
    <w:rsid w:val="00046310"/>
    <w:rsid w:val="00046FA9"/>
    <w:rsid w:val="000476FB"/>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5149"/>
    <w:rsid w:val="000A634B"/>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2FEA"/>
    <w:rsid w:val="000F4093"/>
    <w:rsid w:val="000F4402"/>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0FD8"/>
    <w:rsid w:val="00213AB2"/>
    <w:rsid w:val="00213CD1"/>
    <w:rsid w:val="00214BEC"/>
    <w:rsid w:val="00214EA4"/>
    <w:rsid w:val="002151FC"/>
    <w:rsid w:val="00216D62"/>
    <w:rsid w:val="00224550"/>
    <w:rsid w:val="00227F1A"/>
    <w:rsid w:val="00227FEA"/>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1F40"/>
    <w:rsid w:val="002A2485"/>
    <w:rsid w:val="002A3B03"/>
    <w:rsid w:val="002A3EAD"/>
    <w:rsid w:val="002A6ED5"/>
    <w:rsid w:val="002A6FA3"/>
    <w:rsid w:val="002A7048"/>
    <w:rsid w:val="002A757A"/>
    <w:rsid w:val="002B1541"/>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5DA5"/>
    <w:rsid w:val="00366455"/>
    <w:rsid w:val="00367D45"/>
    <w:rsid w:val="0037010B"/>
    <w:rsid w:val="00372324"/>
    <w:rsid w:val="00374FCA"/>
    <w:rsid w:val="0038144C"/>
    <w:rsid w:val="0038162D"/>
    <w:rsid w:val="00381AEE"/>
    <w:rsid w:val="00383255"/>
    <w:rsid w:val="00384D12"/>
    <w:rsid w:val="00385851"/>
    <w:rsid w:val="00386CA6"/>
    <w:rsid w:val="003919B5"/>
    <w:rsid w:val="00394E16"/>
    <w:rsid w:val="003A037B"/>
    <w:rsid w:val="003A03DE"/>
    <w:rsid w:val="003A1A8D"/>
    <w:rsid w:val="003A3938"/>
    <w:rsid w:val="003A6C0F"/>
    <w:rsid w:val="003A6E39"/>
    <w:rsid w:val="003A72EE"/>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76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47F74"/>
    <w:rsid w:val="004507CE"/>
    <w:rsid w:val="004511C9"/>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6687"/>
    <w:rsid w:val="004B1532"/>
    <w:rsid w:val="004B3AE8"/>
    <w:rsid w:val="004B4590"/>
    <w:rsid w:val="004B6B21"/>
    <w:rsid w:val="004B718B"/>
    <w:rsid w:val="004B718D"/>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31CD"/>
    <w:rsid w:val="004F5393"/>
    <w:rsid w:val="004F557F"/>
    <w:rsid w:val="004F5FF9"/>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FF4"/>
    <w:rsid w:val="0066754C"/>
    <w:rsid w:val="00674BF9"/>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575D9"/>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37E"/>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15E7F"/>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64B"/>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147"/>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58D3"/>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3082"/>
    <w:rsid w:val="00EE5A82"/>
    <w:rsid w:val="00EE671C"/>
    <w:rsid w:val="00EE7A51"/>
    <w:rsid w:val="00EF7CCB"/>
    <w:rsid w:val="00F000FC"/>
    <w:rsid w:val="00F00189"/>
    <w:rsid w:val="00F00BF4"/>
    <w:rsid w:val="00F00C94"/>
    <w:rsid w:val="00F00F0A"/>
    <w:rsid w:val="00F017F4"/>
    <w:rsid w:val="00F023C1"/>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97E11"/>
    <w:rsid w:val="00FA152F"/>
    <w:rsid w:val="00FA205C"/>
    <w:rsid w:val="00FA2615"/>
    <w:rsid w:val="00FA2B08"/>
    <w:rsid w:val="00FA3086"/>
    <w:rsid w:val="00FA3E18"/>
    <w:rsid w:val="00FB058B"/>
    <w:rsid w:val="00FB271F"/>
    <w:rsid w:val="00FB500F"/>
    <w:rsid w:val="00FB531A"/>
    <w:rsid w:val="00FB5DB0"/>
    <w:rsid w:val="00FB5FC4"/>
    <w:rsid w:val="00FB767F"/>
    <w:rsid w:val="00FC29A9"/>
    <w:rsid w:val="00FC5335"/>
    <w:rsid w:val="00FC6F8D"/>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765"/>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3D476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D4765"/>
    <w:pPr>
      <w:jc w:val="left"/>
    </w:pPr>
  </w:style>
  <w:style w:type="paragraph" w:styleId="a4">
    <w:name w:val="Balloon Text"/>
    <w:basedOn w:val="a"/>
    <w:link w:val="Char0"/>
    <w:uiPriority w:val="99"/>
    <w:semiHidden/>
    <w:unhideWhenUsed/>
    <w:qFormat/>
    <w:rsid w:val="003D4765"/>
    <w:rPr>
      <w:sz w:val="18"/>
      <w:szCs w:val="18"/>
    </w:rPr>
  </w:style>
  <w:style w:type="paragraph" w:styleId="a5">
    <w:name w:val="footer"/>
    <w:basedOn w:val="a"/>
    <w:link w:val="Char1"/>
    <w:uiPriority w:val="99"/>
    <w:unhideWhenUsed/>
    <w:qFormat/>
    <w:rsid w:val="003D476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D4765"/>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3D4765"/>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3D4765"/>
    <w:rPr>
      <w:b/>
      <w:bCs/>
    </w:rPr>
  </w:style>
  <w:style w:type="table" w:styleId="a9">
    <w:name w:val="Table Grid"/>
    <w:basedOn w:val="a1"/>
    <w:uiPriority w:val="59"/>
    <w:qFormat/>
    <w:rsid w:val="003D47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3D4765"/>
    <w:rPr>
      <w:b/>
      <w:bCs/>
    </w:rPr>
  </w:style>
  <w:style w:type="character" w:styleId="ab">
    <w:name w:val="Hyperlink"/>
    <w:basedOn w:val="a0"/>
    <w:unhideWhenUsed/>
    <w:qFormat/>
    <w:rsid w:val="003D4765"/>
    <w:rPr>
      <w:color w:val="0000FF"/>
      <w:u w:val="single"/>
    </w:rPr>
  </w:style>
  <w:style w:type="character" w:styleId="ac">
    <w:name w:val="annotation reference"/>
    <w:basedOn w:val="a0"/>
    <w:uiPriority w:val="99"/>
    <w:semiHidden/>
    <w:unhideWhenUsed/>
    <w:qFormat/>
    <w:rsid w:val="003D4765"/>
    <w:rPr>
      <w:sz w:val="21"/>
      <w:szCs w:val="21"/>
    </w:rPr>
  </w:style>
  <w:style w:type="character" w:customStyle="1" w:styleId="Char2">
    <w:name w:val="页眉 Char"/>
    <w:basedOn w:val="a0"/>
    <w:link w:val="a6"/>
    <w:uiPriority w:val="99"/>
    <w:qFormat/>
    <w:rsid w:val="003D4765"/>
    <w:rPr>
      <w:sz w:val="18"/>
      <w:szCs w:val="18"/>
    </w:rPr>
  </w:style>
  <w:style w:type="character" w:customStyle="1" w:styleId="Char1">
    <w:name w:val="页脚 Char"/>
    <w:basedOn w:val="a0"/>
    <w:link w:val="a5"/>
    <w:uiPriority w:val="99"/>
    <w:qFormat/>
    <w:rsid w:val="003D4765"/>
    <w:rPr>
      <w:sz w:val="18"/>
      <w:szCs w:val="18"/>
    </w:rPr>
  </w:style>
  <w:style w:type="paragraph" w:styleId="ad">
    <w:name w:val="List Paragraph"/>
    <w:basedOn w:val="a"/>
    <w:uiPriority w:val="34"/>
    <w:qFormat/>
    <w:rsid w:val="003D4765"/>
    <w:pPr>
      <w:ind w:firstLineChars="200" w:firstLine="420"/>
    </w:pPr>
  </w:style>
  <w:style w:type="character" w:customStyle="1" w:styleId="2Char">
    <w:name w:val="标题 2 Char"/>
    <w:basedOn w:val="a0"/>
    <w:link w:val="2"/>
    <w:uiPriority w:val="9"/>
    <w:qFormat/>
    <w:rsid w:val="003D4765"/>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3D4765"/>
    <w:rPr>
      <w:sz w:val="18"/>
      <w:szCs w:val="18"/>
    </w:rPr>
  </w:style>
  <w:style w:type="character" w:customStyle="1" w:styleId="Char">
    <w:name w:val="批注文字 Char"/>
    <w:basedOn w:val="a0"/>
    <w:link w:val="a3"/>
    <w:uiPriority w:val="99"/>
    <w:semiHidden/>
    <w:qFormat/>
    <w:rsid w:val="003D4765"/>
  </w:style>
  <w:style w:type="character" w:customStyle="1" w:styleId="Char3">
    <w:name w:val="批注主题 Char"/>
    <w:basedOn w:val="Char"/>
    <w:link w:val="a8"/>
    <w:uiPriority w:val="99"/>
    <w:semiHidden/>
    <w:qFormat/>
    <w:rsid w:val="003D4765"/>
    <w:rPr>
      <w:b/>
      <w:bCs/>
    </w:rPr>
  </w:style>
  <w:style w:type="paragraph" w:customStyle="1" w:styleId="1">
    <w:name w:val="修订1"/>
    <w:hidden/>
    <w:uiPriority w:val="99"/>
    <w:semiHidden/>
    <w:qFormat/>
    <w:rsid w:val="003D4765"/>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3D4765"/>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3D4765"/>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3D4765"/>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3D4765"/>
    <w:rPr>
      <w:rFonts w:asciiTheme="minorHAnsi" w:eastAsiaTheme="minorEastAsia" w:hAnsiTheme="minorHAnsi" w:cstheme="minorBidi"/>
      <w:kern w:val="2"/>
      <w:sz w:val="21"/>
      <w:szCs w:val="22"/>
    </w:rPr>
  </w:style>
  <w:style w:type="character" w:customStyle="1" w:styleId="font41">
    <w:name w:val="font41"/>
    <w:basedOn w:val="a0"/>
    <w:qFormat/>
    <w:rsid w:val="003D4765"/>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648586265">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4AFE8-22E0-4E8F-B659-019B8008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3335</Characters>
  <Application>Microsoft Office Word</Application>
  <DocSecurity>4</DocSecurity>
  <Lines>27</Lines>
  <Paragraphs>7</Paragraphs>
  <ScaleCrop>false</ScaleCrop>
  <Company>Microsoft</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2023-05-22T08:08:00Z</cp:lastPrinted>
  <dcterms:created xsi:type="dcterms:W3CDTF">2025-05-13T16:01:00Z</dcterms:created>
  <dcterms:modified xsi:type="dcterms:W3CDTF">2025-05-13T16:01:00Z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