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2AC" w:rsidRDefault="004072AC">
      <w:pPr>
        <w:adjustRightInd w:val="0"/>
        <w:snapToGrid w:val="0"/>
        <w:spacing w:line="360" w:lineRule="auto"/>
        <w:rPr>
          <w:rFonts w:ascii="Times New Roman" w:hAnsi="Times New Roman" w:cs="Times New Roman"/>
        </w:rPr>
      </w:pPr>
      <w:bookmarkStart w:id="0" w:name="_GoBack"/>
      <w:bookmarkEnd w:id="0"/>
    </w:p>
    <w:p w:rsidR="004072AC" w:rsidRDefault="0040215C">
      <w:pPr>
        <w:autoSpaceDE w:val="0"/>
        <w:autoSpaceDN w:val="0"/>
        <w:adjustRightInd w:val="0"/>
        <w:snapToGrid w:val="0"/>
        <w:spacing w:line="360" w:lineRule="auto"/>
        <w:jc w:val="center"/>
        <w:rPr>
          <w:rFonts w:ascii="Times New Roman" w:hAnsi="Times New Roman" w:cs="Times New Roman"/>
          <w:b/>
          <w:color w:val="000000"/>
          <w:kern w:val="0"/>
          <w:sz w:val="32"/>
          <w:szCs w:val="32"/>
        </w:rPr>
      </w:pPr>
      <w:r>
        <w:rPr>
          <w:rFonts w:ascii="Times New Roman" w:hAnsi="Times New Roman" w:cs="Times New Roman"/>
          <w:b/>
          <w:color w:val="000000"/>
          <w:kern w:val="0"/>
          <w:sz w:val="32"/>
          <w:szCs w:val="32"/>
        </w:rPr>
        <w:t>国寿安保基金管理有限公司关于旗下部分货币基金调整机构投资者大额申购、转换转入及定期定额投资业务限制金额的公告</w:t>
      </w:r>
    </w:p>
    <w:p w:rsidR="004072AC" w:rsidRDefault="0040215C">
      <w:pPr>
        <w:adjustRightInd w:val="0"/>
        <w:snapToGrid w:val="0"/>
        <w:spacing w:line="360" w:lineRule="auto"/>
        <w:jc w:val="center"/>
        <w:rPr>
          <w:rFonts w:ascii="Times New Roman" w:hAnsi="Times New Roman" w:cs="Times New Roman"/>
          <w:b/>
          <w:sz w:val="24"/>
          <w:szCs w:val="24"/>
        </w:rPr>
      </w:pPr>
      <w:r>
        <w:rPr>
          <w:rFonts w:ascii="Times New Roman" w:hAnsi="Times New Roman" w:cs="Times New Roman"/>
          <w:b/>
          <w:color w:val="000000"/>
          <w:kern w:val="0"/>
          <w:sz w:val="24"/>
          <w:szCs w:val="24"/>
        </w:rPr>
        <w:t>公告送出日期：</w:t>
      </w:r>
      <w:r>
        <w:rPr>
          <w:rFonts w:ascii="Times New Roman" w:hAnsi="Times New Roman" w:cs="Times New Roman"/>
          <w:b/>
          <w:bCs/>
          <w:color w:val="000000"/>
          <w:kern w:val="0"/>
          <w:sz w:val="24"/>
          <w:szCs w:val="24"/>
        </w:rPr>
        <w:t>2025</w:t>
      </w:r>
      <w:r>
        <w:rPr>
          <w:rFonts w:ascii="Times New Roman" w:hAnsi="Times New Roman" w:cs="Times New Roman"/>
          <w:b/>
          <w:color w:val="000000"/>
          <w:kern w:val="0"/>
          <w:sz w:val="24"/>
          <w:szCs w:val="24"/>
        </w:rPr>
        <w:t>年</w:t>
      </w:r>
      <w:r>
        <w:rPr>
          <w:rFonts w:ascii="Times New Roman" w:hAnsi="Times New Roman" w:cs="Times New Roman"/>
          <w:b/>
          <w:bCs/>
          <w:color w:val="000000"/>
          <w:kern w:val="0"/>
          <w:sz w:val="24"/>
          <w:szCs w:val="24"/>
        </w:rPr>
        <w:t>5</w:t>
      </w:r>
      <w:r>
        <w:rPr>
          <w:rFonts w:ascii="Times New Roman" w:hAnsi="Times New Roman" w:cs="Times New Roman"/>
          <w:b/>
          <w:color w:val="000000"/>
          <w:kern w:val="0"/>
          <w:sz w:val="24"/>
          <w:szCs w:val="24"/>
        </w:rPr>
        <w:t>月</w:t>
      </w:r>
      <w:r>
        <w:rPr>
          <w:rFonts w:ascii="Times New Roman" w:hAnsi="Times New Roman" w:cs="Times New Roman"/>
          <w:b/>
          <w:color w:val="000000"/>
          <w:kern w:val="0"/>
          <w:sz w:val="24"/>
          <w:szCs w:val="24"/>
        </w:rPr>
        <w:t>14</w:t>
      </w:r>
      <w:r>
        <w:rPr>
          <w:rFonts w:ascii="Times New Roman" w:hAnsi="Times New Roman" w:cs="Times New Roman"/>
          <w:b/>
          <w:color w:val="000000"/>
          <w:kern w:val="0"/>
          <w:sz w:val="24"/>
          <w:szCs w:val="24"/>
        </w:rPr>
        <w:t>日</w:t>
      </w:r>
    </w:p>
    <w:p w:rsidR="004072AC" w:rsidRDefault="004072AC">
      <w:pPr>
        <w:adjustRightInd w:val="0"/>
        <w:snapToGrid w:val="0"/>
        <w:spacing w:line="360" w:lineRule="auto"/>
        <w:rPr>
          <w:rFonts w:ascii="Times New Roman" w:hAnsi="Times New Roman" w:cs="Times New Roman"/>
        </w:rPr>
      </w:pPr>
    </w:p>
    <w:p w:rsidR="004072AC" w:rsidRDefault="0040215C">
      <w:pPr>
        <w:pStyle w:val="Default"/>
        <w:snapToGrid w:val="0"/>
        <w:spacing w:line="360" w:lineRule="auto"/>
        <w:ind w:firstLineChars="200" w:firstLine="480"/>
        <w:jc w:val="both"/>
        <w:rPr>
          <w:rFonts w:ascii="Times New Roman" w:hAnsi="Times New Roman" w:cs="Times New Roman"/>
          <w:color w:val="191919"/>
          <w:shd w:val="clear" w:color="auto" w:fill="FFFFFF"/>
        </w:rPr>
      </w:pPr>
      <w:r>
        <w:rPr>
          <w:rFonts w:ascii="Times New Roman" w:hAnsi="Times New Roman" w:cs="Times New Roman"/>
        </w:rPr>
        <w:t>为保护基金份额持有人的利益，保障基金平稳运作，根据各基金基金合同等法律文件的相关规定，国寿安保</w:t>
      </w:r>
      <w:r>
        <w:rPr>
          <w:rFonts w:ascii="Times New Roman" w:hAnsi="Times New Roman" w:cs="Times New Roman"/>
          <w:color w:val="191919"/>
          <w:shd w:val="clear" w:color="auto" w:fill="FFFFFF"/>
        </w:rPr>
        <w:t>基金管理有限公司（以下简称</w:t>
      </w:r>
      <w:r>
        <w:rPr>
          <w:rFonts w:ascii="Times New Roman" w:hAnsi="Times New Roman" w:cs="Times New Roman"/>
          <w:color w:val="191919"/>
          <w:shd w:val="clear" w:color="auto" w:fill="FFFFFF"/>
        </w:rPr>
        <w:t>“</w:t>
      </w:r>
      <w:r>
        <w:rPr>
          <w:rFonts w:ascii="Times New Roman" w:hAnsi="Times New Roman" w:cs="Times New Roman"/>
          <w:color w:val="191919"/>
          <w:shd w:val="clear" w:color="auto" w:fill="FFFFFF"/>
        </w:rPr>
        <w:t>本公司</w:t>
      </w:r>
      <w:r>
        <w:rPr>
          <w:rFonts w:ascii="Times New Roman" w:hAnsi="Times New Roman" w:cs="Times New Roman"/>
          <w:color w:val="191919"/>
          <w:shd w:val="clear" w:color="auto" w:fill="FFFFFF"/>
        </w:rPr>
        <w:t>”</w:t>
      </w:r>
      <w:r>
        <w:rPr>
          <w:rFonts w:ascii="Times New Roman" w:hAnsi="Times New Roman" w:cs="Times New Roman"/>
          <w:color w:val="191919"/>
          <w:shd w:val="clear" w:color="auto" w:fill="FFFFFF"/>
        </w:rPr>
        <w:t>）旗下部分货币基金将</w:t>
      </w:r>
      <w:r>
        <w:rPr>
          <w:rFonts w:ascii="Times New Roman" w:hAnsi="Times New Roman" w:cs="Times New Roman"/>
        </w:rPr>
        <w:t>于</w:t>
      </w:r>
      <w:r>
        <w:rPr>
          <w:rFonts w:ascii="Times New Roman" w:eastAsia="宋体" w:hAnsi="Times New Roman" w:cs="Times New Roman"/>
        </w:rPr>
        <w:t>2025</w:t>
      </w:r>
      <w:r>
        <w:rPr>
          <w:rFonts w:ascii="Times New Roman" w:eastAsia="宋体" w:hAnsi="Times New Roman" w:cs="Times New Roman"/>
        </w:rPr>
        <w:t>年</w:t>
      </w:r>
      <w:r>
        <w:rPr>
          <w:rFonts w:ascii="Times New Roman" w:eastAsia="宋体" w:hAnsi="Times New Roman" w:cs="Times New Roman"/>
        </w:rPr>
        <w:t>5</w:t>
      </w:r>
      <w:r>
        <w:rPr>
          <w:rFonts w:ascii="Times New Roman" w:eastAsia="宋体" w:hAnsi="Times New Roman" w:cs="Times New Roman"/>
        </w:rPr>
        <w:t>月</w:t>
      </w:r>
      <w:r>
        <w:rPr>
          <w:rFonts w:ascii="Times New Roman" w:eastAsia="宋体" w:hAnsi="Times New Roman" w:cs="Times New Roman"/>
        </w:rPr>
        <w:t>14</w:t>
      </w:r>
      <w:r>
        <w:rPr>
          <w:rFonts w:ascii="Times New Roman" w:eastAsia="宋体" w:hAnsi="Times New Roman" w:cs="Times New Roman"/>
        </w:rPr>
        <w:t>日起</w:t>
      </w:r>
      <w:r>
        <w:rPr>
          <w:rFonts w:ascii="Times New Roman" w:hAnsi="Times New Roman" w:cs="Times New Roman"/>
        </w:rPr>
        <w:t>调整</w:t>
      </w:r>
      <w:r>
        <w:rPr>
          <w:rFonts w:ascii="Times New Roman" w:eastAsia="宋体" w:hAnsi="Times New Roman" w:cs="Times New Roman"/>
        </w:rPr>
        <w:t>机构投资者</w:t>
      </w:r>
      <w:r>
        <w:rPr>
          <w:rFonts w:ascii="Times New Roman" w:hAnsi="Times New Roman" w:cs="Times New Roman"/>
        </w:rPr>
        <w:t>大额申购、转换转入及定期定额投资业务限制金额</w:t>
      </w:r>
      <w:r>
        <w:rPr>
          <w:rFonts w:ascii="Times New Roman" w:hAnsi="Times New Roman" w:cs="Times New Roman"/>
          <w:color w:val="191919"/>
          <w:shd w:val="clear" w:color="auto" w:fill="FFFFFF"/>
        </w:rPr>
        <w:t>。</w:t>
      </w:r>
    </w:p>
    <w:p w:rsidR="004072AC" w:rsidRDefault="004072AC">
      <w:pPr>
        <w:pStyle w:val="Default"/>
        <w:snapToGrid w:val="0"/>
        <w:spacing w:line="360" w:lineRule="auto"/>
        <w:ind w:firstLineChars="200" w:firstLine="480"/>
        <w:jc w:val="both"/>
        <w:rPr>
          <w:rFonts w:ascii="Times New Roman" w:hAnsi="Times New Roman" w:cs="Times New Roman"/>
          <w:color w:val="191919"/>
          <w:shd w:val="clear" w:color="auto" w:fill="FFFFFF"/>
        </w:rPr>
      </w:pPr>
    </w:p>
    <w:p w:rsidR="004072AC" w:rsidRDefault="0040215C">
      <w:pPr>
        <w:pStyle w:val="Default"/>
        <w:snapToGrid w:val="0"/>
        <w:spacing w:line="360" w:lineRule="auto"/>
        <w:ind w:firstLineChars="200" w:firstLine="482"/>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、适用基金</w:t>
      </w:r>
    </w:p>
    <w:tbl>
      <w:tblPr>
        <w:tblW w:w="7366" w:type="dxa"/>
        <w:jc w:val="center"/>
        <w:tblLook w:val="04A0"/>
      </w:tblPr>
      <w:tblGrid>
        <w:gridCol w:w="3300"/>
        <w:gridCol w:w="2820"/>
        <w:gridCol w:w="1246"/>
      </w:tblGrid>
      <w:tr w:rsidR="004072AC">
        <w:trPr>
          <w:trHeight w:val="280"/>
          <w:jc w:val="center"/>
        </w:trPr>
        <w:tc>
          <w:tcPr>
            <w:tcW w:w="33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72AC" w:rsidRDefault="0040215C">
            <w:pPr>
              <w:widowControl/>
              <w:jc w:val="center"/>
              <w:rPr>
                <w:rFonts w:ascii="Times New Roman" w:eastAsia="宋体" w:hAnsi="Times New Roman" w:cs="Times New Roman"/>
                <w:b/>
                <w:color w:val="000000"/>
                <w:kern w:val="0"/>
                <w:szCs w:val="21"/>
              </w:rPr>
            </w:pPr>
            <w:r>
              <w:rPr>
                <w:rFonts w:ascii="Times New Roman" w:eastAsia="宋体" w:hAnsi="Times New Roman" w:cs="Times New Roman"/>
                <w:b/>
                <w:color w:val="000000"/>
                <w:kern w:val="0"/>
                <w:szCs w:val="21"/>
              </w:rPr>
              <w:t>基金全称</w:t>
            </w: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4072AC" w:rsidRDefault="0040215C">
            <w:pPr>
              <w:widowControl/>
              <w:jc w:val="center"/>
              <w:rPr>
                <w:rFonts w:ascii="Times New Roman" w:eastAsia="宋体" w:hAnsi="Times New Roman" w:cs="Times New Roman"/>
                <w:b/>
                <w:color w:val="000000"/>
                <w:kern w:val="0"/>
                <w:szCs w:val="21"/>
              </w:rPr>
            </w:pPr>
            <w:r>
              <w:rPr>
                <w:rFonts w:ascii="Times New Roman" w:eastAsia="宋体" w:hAnsi="Times New Roman" w:cs="Times New Roman"/>
                <w:b/>
                <w:color w:val="000000"/>
                <w:kern w:val="0"/>
                <w:szCs w:val="21"/>
              </w:rPr>
              <w:t>基金简称</w:t>
            </w:r>
          </w:p>
        </w:tc>
        <w:tc>
          <w:tcPr>
            <w:tcW w:w="1246" w:type="dxa"/>
            <w:tcBorders>
              <w:top w:val="single" w:sz="4" w:space="0" w:color="auto"/>
              <w:left w:val="nil"/>
              <w:bottom w:val="single" w:sz="4" w:space="0" w:color="auto"/>
              <w:right w:val="single" w:sz="4" w:space="0" w:color="auto"/>
            </w:tcBorders>
            <w:shd w:val="clear" w:color="auto" w:fill="auto"/>
            <w:noWrap/>
            <w:vAlign w:val="center"/>
          </w:tcPr>
          <w:p w:rsidR="004072AC" w:rsidRDefault="0040215C">
            <w:pPr>
              <w:widowControl/>
              <w:jc w:val="center"/>
              <w:rPr>
                <w:rFonts w:ascii="Times New Roman" w:eastAsia="宋体" w:hAnsi="Times New Roman" w:cs="Times New Roman"/>
                <w:b/>
                <w:color w:val="000000"/>
                <w:kern w:val="0"/>
                <w:szCs w:val="21"/>
              </w:rPr>
            </w:pPr>
            <w:r>
              <w:rPr>
                <w:rFonts w:ascii="Times New Roman" w:eastAsia="宋体" w:hAnsi="Times New Roman" w:cs="Times New Roman"/>
                <w:b/>
                <w:color w:val="000000"/>
                <w:kern w:val="0"/>
                <w:szCs w:val="21"/>
              </w:rPr>
              <w:t>基金代码</w:t>
            </w:r>
          </w:p>
        </w:tc>
      </w:tr>
      <w:tr w:rsidR="004072AC">
        <w:trPr>
          <w:trHeight w:val="280"/>
          <w:jc w:val="center"/>
        </w:trPr>
        <w:tc>
          <w:tcPr>
            <w:tcW w:w="3300" w:type="dxa"/>
            <w:vMerge w:val="restart"/>
            <w:tcBorders>
              <w:top w:val="nil"/>
              <w:left w:val="single" w:sz="4" w:space="0" w:color="auto"/>
              <w:right w:val="single" w:sz="4" w:space="0" w:color="auto"/>
            </w:tcBorders>
            <w:shd w:val="clear" w:color="auto" w:fill="auto"/>
            <w:noWrap/>
            <w:vAlign w:val="center"/>
          </w:tcPr>
          <w:p w:rsidR="004072AC" w:rsidRDefault="0040215C">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国寿安保聚宝盆货币市场基金</w:t>
            </w:r>
          </w:p>
        </w:tc>
        <w:tc>
          <w:tcPr>
            <w:tcW w:w="2820"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国寿安保聚宝盆货币</w:t>
            </w:r>
            <w:r>
              <w:rPr>
                <w:rFonts w:ascii="Times New Roman" w:eastAsia="宋体" w:hAnsi="Times New Roman" w:cs="Times New Roman"/>
                <w:color w:val="000000"/>
                <w:kern w:val="0"/>
                <w:szCs w:val="21"/>
              </w:rPr>
              <w:t>A</w:t>
            </w:r>
          </w:p>
        </w:tc>
        <w:tc>
          <w:tcPr>
            <w:tcW w:w="1246"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001096</w:t>
            </w:r>
          </w:p>
        </w:tc>
      </w:tr>
      <w:tr w:rsidR="004072AC">
        <w:trPr>
          <w:trHeight w:val="280"/>
          <w:jc w:val="center"/>
        </w:trPr>
        <w:tc>
          <w:tcPr>
            <w:tcW w:w="3300" w:type="dxa"/>
            <w:vMerge/>
            <w:tcBorders>
              <w:left w:val="single" w:sz="4" w:space="0" w:color="auto"/>
              <w:bottom w:val="single" w:sz="4" w:space="0" w:color="auto"/>
              <w:right w:val="single" w:sz="4" w:space="0" w:color="auto"/>
            </w:tcBorders>
            <w:shd w:val="clear" w:color="auto" w:fill="auto"/>
            <w:noWrap/>
          </w:tcPr>
          <w:p w:rsidR="004072AC" w:rsidRDefault="004072AC">
            <w:pPr>
              <w:widowControl/>
              <w:jc w:val="left"/>
              <w:rPr>
                <w:rFonts w:ascii="Times New Roman" w:eastAsia="宋体" w:hAnsi="Times New Roman" w:cs="Times New Roman"/>
                <w:color w:val="000000"/>
                <w:kern w:val="0"/>
                <w:szCs w:val="21"/>
              </w:rPr>
            </w:pPr>
          </w:p>
        </w:tc>
        <w:tc>
          <w:tcPr>
            <w:tcW w:w="2820"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国寿安保聚宝盆货币</w:t>
            </w:r>
            <w:r>
              <w:rPr>
                <w:rFonts w:ascii="Times New Roman" w:eastAsia="宋体" w:hAnsi="Times New Roman" w:cs="Times New Roman"/>
                <w:color w:val="000000"/>
                <w:kern w:val="0"/>
                <w:szCs w:val="21"/>
              </w:rPr>
              <w:t>B</w:t>
            </w:r>
          </w:p>
        </w:tc>
        <w:tc>
          <w:tcPr>
            <w:tcW w:w="1246"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009485</w:t>
            </w:r>
          </w:p>
        </w:tc>
      </w:tr>
      <w:tr w:rsidR="004072AC">
        <w:trPr>
          <w:trHeight w:val="280"/>
          <w:jc w:val="center"/>
        </w:trPr>
        <w:tc>
          <w:tcPr>
            <w:tcW w:w="3300" w:type="dxa"/>
            <w:vMerge w:val="restart"/>
            <w:tcBorders>
              <w:top w:val="nil"/>
              <w:left w:val="single" w:sz="4" w:space="0" w:color="auto"/>
              <w:right w:val="single" w:sz="4" w:space="0" w:color="auto"/>
            </w:tcBorders>
            <w:shd w:val="clear" w:color="auto" w:fill="auto"/>
            <w:noWrap/>
            <w:vAlign w:val="center"/>
          </w:tcPr>
          <w:p w:rsidR="004072AC" w:rsidRDefault="0040215C">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国寿安保增金宝货币市场基金</w:t>
            </w:r>
          </w:p>
        </w:tc>
        <w:tc>
          <w:tcPr>
            <w:tcW w:w="2820"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国寿安保增金宝货币</w:t>
            </w:r>
            <w:r>
              <w:rPr>
                <w:rFonts w:ascii="Times New Roman" w:eastAsia="宋体" w:hAnsi="Times New Roman" w:cs="Times New Roman"/>
                <w:color w:val="000000"/>
                <w:kern w:val="0"/>
                <w:szCs w:val="21"/>
              </w:rPr>
              <w:t>A</w:t>
            </w:r>
          </w:p>
        </w:tc>
        <w:tc>
          <w:tcPr>
            <w:tcW w:w="1246"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001826</w:t>
            </w:r>
          </w:p>
        </w:tc>
      </w:tr>
      <w:tr w:rsidR="004072AC">
        <w:trPr>
          <w:trHeight w:val="280"/>
          <w:jc w:val="center"/>
        </w:trPr>
        <w:tc>
          <w:tcPr>
            <w:tcW w:w="3300" w:type="dxa"/>
            <w:vMerge/>
            <w:tcBorders>
              <w:left w:val="single" w:sz="4" w:space="0" w:color="auto"/>
              <w:bottom w:val="single" w:sz="4" w:space="0" w:color="auto"/>
              <w:right w:val="single" w:sz="4" w:space="0" w:color="auto"/>
            </w:tcBorders>
            <w:shd w:val="clear" w:color="auto" w:fill="auto"/>
            <w:noWrap/>
          </w:tcPr>
          <w:p w:rsidR="004072AC" w:rsidRDefault="004072AC">
            <w:pPr>
              <w:widowControl/>
              <w:jc w:val="left"/>
              <w:rPr>
                <w:rFonts w:ascii="Times New Roman" w:eastAsia="宋体" w:hAnsi="Times New Roman" w:cs="Times New Roman"/>
                <w:color w:val="000000"/>
                <w:kern w:val="0"/>
                <w:szCs w:val="21"/>
              </w:rPr>
            </w:pPr>
          </w:p>
        </w:tc>
        <w:tc>
          <w:tcPr>
            <w:tcW w:w="2820"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国寿安保增金宝货币</w:t>
            </w:r>
            <w:r>
              <w:rPr>
                <w:rFonts w:ascii="Times New Roman" w:eastAsia="宋体" w:hAnsi="Times New Roman" w:cs="Times New Roman"/>
                <w:color w:val="000000"/>
                <w:kern w:val="0"/>
                <w:szCs w:val="21"/>
              </w:rPr>
              <w:t>B</w:t>
            </w:r>
          </w:p>
        </w:tc>
        <w:tc>
          <w:tcPr>
            <w:tcW w:w="1246"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009790</w:t>
            </w:r>
          </w:p>
        </w:tc>
      </w:tr>
      <w:tr w:rsidR="004072AC">
        <w:trPr>
          <w:trHeight w:val="280"/>
          <w:jc w:val="center"/>
        </w:trPr>
        <w:tc>
          <w:tcPr>
            <w:tcW w:w="3300" w:type="dxa"/>
            <w:vMerge w:val="restart"/>
            <w:tcBorders>
              <w:top w:val="nil"/>
              <w:left w:val="single" w:sz="4" w:space="0" w:color="auto"/>
              <w:right w:val="single" w:sz="4" w:space="0" w:color="auto"/>
            </w:tcBorders>
            <w:shd w:val="clear" w:color="auto" w:fill="auto"/>
            <w:noWrap/>
            <w:vAlign w:val="center"/>
          </w:tcPr>
          <w:p w:rsidR="004072AC" w:rsidRDefault="0040215C">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国寿安保鑫钱包货币市场基金</w:t>
            </w:r>
          </w:p>
        </w:tc>
        <w:tc>
          <w:tcPr>
            <w:tcW w:w="2820"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国寿安保鑫钱包货币</w:t>
            </w:r>
            <w:r>
              <w:rPr>
                <w:rFonts w:ascii="Times New Roman" w:eastAsia="宋体" w:hAnsi="Times New Roman" w:cs="Times New Roman"/>
                <w:color w:val="000000"/>
                <w:kern w:val="0"/>
                <w:szCs w:val="21"/>
              </w:rPr>
              <w:t>A</w:t>
            </w:r>
          </w:p>
        </w:tc>
        <w:tc>
          <w:tcPr>
            <w:tcW w:w="1246"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001931</w:t>
            </w:r>
          </w:p>
        </w:tc>
      </w:tr>
      <w:tr w:rsidR="004072AC">
        <w:trPr>
          <w:trHeight w:val="280"/>
          <w:jc w:val="center"/>
        </w:trPr>
        <w:tc>
          <w:tcPr>
            <w:tcW w:w="3300" w:type="dxa"/>
            <w:vMerge/>
            <w:tcBorders>
              <w:left w:val="single" w:sz="4" w:space="0" w:color="auto"/>
              <w:right w:val="single" w:sz="4" w:space="0" w:color="auto"/>
            </w:tcBorders>
            <w:shd w:val="clear" w:color="auto" w:fill="auto"/>
            <w:noWrap/>
          </w:tcPr>
          <w:p w:rsidR="004072AC" w:rsidRDefault="004072AC">
            <w:pPr>
              <w:widowControl/>
              <w:jc w:val="left"/>
              <w:rPr>
                <w:rFonts w:ascii="Times New Roman" w:eastAsia="宋体" w:hAnsi="Times New Roman" w:cs="Times New Roman"/>
                <w:color w:val="000000"/>
                <w:kern w:val="0"/>
                <w:szCs w:val="21"/>
              </w:rPr>
            </w:pPr>
          </w:p>
        </w:tc>
        <w:tc>
          <w:tcPr>
            <w:tcW w:w="2820"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国寿安保鑫钱包货币</w:t>
            </w:r>
            <w:r>
              <w:rPr>
                <w:rFonts w:ascii="Times New Roman" w:eastAsia="宋体" w:hAnsi="Times New Roman" w:cs="Times New Roman"/>
                <w:color w:val="000000"/>
                <w:kern w:val="0"/>
                <w:szCs w:val="21"/>
              </w:rPr>
              <w:t>B</w:t>
            </w:r>
          </w:p>
        </w:tc>
        <w:tc>
          <w:tcPr>
            <w:tcW w:w="1246"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011063</w:t>
            </w:r>
          </w:p>
        </w:tc>
      </w:tr>
      <w:tr w:rsidR="004072AC">
        <w:trPr>
          <w:trHeight w:val="280"/>
          <w:jc w:val="center"/>
        </w:trPr>
        <w:tc>
          <w:tcPr>
            <w:tcW w:w="3300" w:type="dxa"/>
            <w:vMerge/>
            <w:tcBorders>
              <w:left w:val="single" w:sz="4" w:space="0" w:color="auto"/>
              <w:bottom w:val="single" w:sz="4" w:space="0" w:color="auto"/>
              <w:right w:val="single" w:sz="4" w:space="0" w:color="auto"/>
            </w:tcBorders>
            <w:shd w:val="clear" w:color="auto" w:fill="auto"/>
            <w:noWrap/>
          </w:tcPr>
          <w:p w:rsidR="004072AC" w:rsidRDefault="004072AC">
            <w:pPr>
              <w:widowControl/>
              <w:jc w:val="left"/>
              <w:rPr>
                <w:rFonts w:ascii="Times New Roman" w:eastAsia="宋体" w:hAnsi="Times New Roman" w:cs="Times New Roman"/>
                <w:color w:val="000000"/>
                <w:kern w:val="0"/>
                <w:szCs w:val="21"/>
              </w:rPr>
            </w:pPr>
          </w:p>
        </w:tc>
        <w:tc>
          <w:tcPr>
            <w:tcW w:w="2820"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国寿安保鑫钱包货币</w:t>
            </w:r>
            <w:r>
              <w:rPr>
                <w:rFonts w:ascii="Times New Roman" w:eastAsia="宋体" w:hAnsi="Times New Roman" w:cs="Times New Roman"/>
                <w:color w:val="000000"/>
                <w:kern w:val="0"/>
                <w:szCs w:val="21"/>
              </w:rPr>
              <w:t>C</w:t>
            </w:r>
          </w:p>
        </w:tc>
        <w:tc>
          <w:tcPr>
            <w:tcW w:w="1246"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018667</w:t>
            </w:r>
          </w:p>
        </w:tc>
      </w:tr>
      <w:tr w:rsidR="004072AC">
        <w:trPr>
          <w:trHeight w:val="280"/>
          <w:jc w:val="center"/>
        </w:trPr>
        <w:tc>
          <w:tcPr>
            <w:tcW w:w="3300" w:type="dxa"/>
            <w:vMerge w:val="restart"/>
            <w:tcBorders>
              <w:top w:val="nil"/>
              <w:left w:val="single" w:sz="4" w:space="0" w:color="auto"/>
              <w:right w:val="single" w:sz="4" w:space="0" w:color="auto"/>
            </w:tcBorders>
            <w:shd w:val="clear" w:color="auto" w:fill="auto"/>
            <w:noWrap/>
            <w:vAlign w:val="center"/>
          </w:tcPr>
          <w:p w:rsidR="004072AC" w:rsidRDefault="0040215C">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国寿安保薪金宝货币市场基金</w:t>
            </w:r>
          </w:p>
        </w:tc>
        <w:tc>
          <w:tcPr>
            <w:tcW w:w="2820"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国寿安保薪金宝货币</w:t>
            </w:r>
            <w:r>
              <w:rPr>
                <w:rFonts w:ascii="Times New Roman" w:eastAsia="宋体" w:hAnsi="Times New Roman" w:cs="Times New Roman"/>
                <w:color w:val="000000"/>
                <w:kern w:val="0"/>
                <w:szCs w:val="21"/>
              </w:rPr>
              <w:t>A</w:t>
            </w:r>
          </w:p>
        </w:tc>
        <w:tc>
          <w:tcPr>
            <w:tcW w:w="1246"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000895</w:t>
            </w:r>
          </w:p>
        </w:tc>
      </w:tr>
      <w:tr w:rsidR="004072AC">
        <w:trPr>
          <w:trHeight w:val="280"/>
          <w:jc w:val="center"/>
        </w:trPr>
        <w:tc>
          <w:tcPr>
            <w:tcW w:w="3300" w:type="dxa"/>
            <w:vMerge/>
            <w:tcBorders>
              <w:left w:val="single" w:sz="4" w:space="0" w:color="auto"/>
              <w:bottom w:val="single" w:sz="4" w:space="0" w:color="auto"/>
              <w:right w:val="single" w:sz="4" w:space="0" w:color="auto"/>
            </w:tcBorders>
            <w:shd w:val="clear" w:color="auto" w:fill="auto"/>
            <w:noWrap/>
          </w:tcPr>
          <w:p w:rsidR="004072AC" w:rsidRDefault="004072AC">
            <w:pPr>
              <w:widowControl/>
              <w:jc w:val="left"/>
              <w:rPr>
                <w:rFonts w:ascii="Times New Roman" w:eastAsia="宋体" w:hAnsi="Times New Roman" w:cs="Times New Roman"/>
                <w:color w:val="000000"/>
                <w:kern w:val="0"/>
                <w:szCs w:val="21"/>
              </w:rPr>
            </w:pPr>
          </w:p>
        </w:tc>
        <w:tc>
          <w:tcPr>
            <w:tcW w:w="2820"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国寿安保薪金宝货币</w:t>
            </w:r>
            <w:r>
              <w:rPr>
                <w:rFonts w:ascii="Times New Roman" w:eastAsia="宋体" w:hAnsi="Times New Roman" w:cs="Times New Roman"/>
                <w:color w:val="000000"/>
                <w:kern w:val="0"/>
                <w:szCs w:val="21"/>
              </w:rPr>
              <w:t>B</w:t>
            </w:r>
          </w:p>
        </w:tc>
        <w:tc>
          <w:tcPr>
            <w:tcW w:w="1246"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017880</w:t>
            </w:r>
          </w:p>
        </w:tc>
      </w:tr>
    </w:tbl>
    <w:p w:rsidR="004072AC" w:rsidRDefault="004072AC">
      <w:pPr>
        <w:pStyle w:val="Default"/>
        <w:snapToGrid w:val="0"/>
        <w:spacing w:line="360" w:lineRule="auto"/>
        <w:rPr>
          <w:rFonts w:ascii="Times New Roman" w:hAnsi="Times New Roman" w:cs="Times New Roman"/>
          <w:b/>
          <w:bCs/>
        </w:rPr>
      </w:pPr>
    </w:p>
    <w:p w:rsidR="004072AC" w:rsidRDefault="0040215C">
      <w:pPr>
        <w:pStyle w:val="Default"/>
        <w:snapToGrid w:val="0"/>
        <w:spacing w:line="360" w:lineRule="auto"/>
        <w:ind w:firstLineChars="200" w:firstLine="482"/>
        <w:rPr>
          <w:rFonts w:ascii="Times New Roman" w:eastAsia="宋体" w:hAnsi="Times New Roman" w:cs="Times New Roman"/>
          <w:b/>
        </w:rPr>
      </w:pPr>
      <w:r>
        <w:rPr>
          <w:rFonts w:ascii="Times New Roman" w:hAnsi="Times New Roman" w:cs="Times New Roman"/>
          <w:b/>
          <w:bCs/>
        </w:rPr>
        <w:t>2</w:t>
      </w:r>
      <w:r>
        <w:rPr>
          <w:rFonts w:ascii="Times New Roman" w:eastAsia="宋体" w:hAnsi="Times New Roman" w:cs="Times New Roman"/>
          <w:b/>
        </w:rPr>
        <w:t>、其他需要提示的事项</w:t>
      </w:r>
      <w:r>
        <w:rPr>
          <w:rFonts w:ascii="Times New Roman" w:eastAsia="宋体" w:hAnsi="Times New Roman" w:cs="Times New Roman"/>
          <w:b/>
        </w:rPr>
        <w:t xml:space="preserve"> </w:t>
      </w:r>
    </w:p>
    <w:p w:rsidR="004072AC" w:rsidRDefault="0040215C">
      <w:pPr>
        <w:pStyle w:val="Default"/>
        <w:snapToGrid w:val="0"/>
        <w:spacing w:line="360" w:lineRule="auto"/>
        <w:ind w:firstLineChars="200" w:firstLine="480"/>
        <w:jc w:val="both"/>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）上述基金将于</w:t>
      </w:r>
      <w:r>
        <w:rPr>
          <w:rFonts w:ascii="Times New Roman" w:eastAsia="宋体" w:hAnsi="Times New Roman" w:cs="Times New Roman"/>
        </w:rPr>
        <w:t>2025</w:t>
      </w:r>
      <w:r>
        <w:rPr>
          <w:rFonts w:ascii="Times New Roman" w:eastAsia="宋体" w:hAnsi="Times New Roman" w:cs="Times New Roman"/>
        </w:rPr>
        <w:t>年</w:t>
      </w:r>
      <w:r>
        <w:rPr>
          <w:rFonts w:ascii="Times New Roman" w:eastAsia="宋体" w:hAnsi="Times New Roman" w:cs="Times New Roman"/>
        </w:rPr>
        <w:t>5</w:t>
      </w:r>
      <w:r>
        <w:rPr>
          <w:rFonts w:ascii="Times New Roman" w:eastAsia="宋体" w:hAnsi="Times New Roman" w:cs="Times New Roman"/>
        </w:rPr>
        <w:t>月</w:t>
      </w:r>
      <w:r>
        <w:rPr>
          <w:rFonts w:ascii="Times New Roman" w:eastAsia="宋体" w:hAnsi="Times New Roman" w:cs="Times New Roman"/>
        </w:rPr>
        <w:t>14</w:t>
      </w:r>
      <w:r>
        <w:rPr>
          <w:rFonts w:ascii="Times New Roman" w:eastAsia="宋体" w:hAnsi="Times New Roman" w:cs="Times New Roman"/>
        </w:rPr>
        <w:t>日起</w:t>
      </w:r>
      <w:r>
        <w:rPr>
          <w:rFonts w:ascii="Times New Roman" w:hAnsi="Times New Roman" w:cs="Times New Roman"/>
        </w:rPr>
        <w:t>调整</w:t>
      </w:r>
      <w:r>
        <w:rPr>
          <w:rFonts w:ascii="Times New Roman" w:eastAsia="宋体" w:hAnsi="Times New Roman" w:cs="Times New Roman"/>
        </w:rPr>
        <w:t>机构投资者</w:t>
      </w:r>
      <w:r>
        <w:rPr>
          <w:rFonts w:ascii="Times New Roman" w:hAnsi="Times New Roman" w:cs="Times New Roman"/>
        </w:rPr>
        <w:t>大额申购、转换转入及定期定额投资业务限制金额，单只基金单个开放日单个基金账户各类基金份额累计申购申请金额上限由</w:t>
      </w:r>
      <w:r>
        <w:rPr>
          <w:rFonts w:ascii="Times New Roman" w:hAnsi="Times New Roman" w:cs="Times New Roman" w:hint="eastAsia"/>
        </w:rPr>
        <w:t>5</w:t>
      </w:r>
      <w:r>
        <w:rPr>
          <w:rFonts w:ascii="Times New Roman" w:hAnsi="Times New Roman" w:cs="Times New Roman"/>
        </w:rPr>
        <w:t>00</w:t>
      </w:r>
      <w:r>
        <w:rPr>
          <w:rFonts w:ascii="Times New Roman" w:hAnsi="Times New Roman" w:cs="Times New Roman"/>
        </w:rPr>
        <w:t>万</w:t>
      </w:r>
      <w:r>
        <w:rPr>
          <w:rFonts w:ascii="Times New Roman" w:hAnsi="Times New Roman" w:cs="Times New Roman" w:hint="eastAsia"/>
        </w:rPr>
        <w:t>元</w:t>
      </w:r>
      <w:r>
        <w:rPr>
          <w:rFonts w:ascii="Times New Roman" w:hAnsi="Times New Roman" w:cs="Times New Roman"/>
        </w:rPr>
        <w:t>调整至</w:t>
      </w:r>
      <w:r>
        <w:rPr>
          <w:rFonts w:ascii="Times New Roman" w:hAnsi="Times New Roman" w:cs="Times New Roman"/>
        </w:rPr>
        <w:t>10</w:t>
      </w:r>
      <w:r>
        <w:rPr>
          <w:rFonts w:ascii="Times New Roman" w:hAnsi="Times New Roman" w:cs="Times New Roman"/>
        </w:rPr>
        <w:t>万元。如</w:t>
      </w:r>
      <w:r>
        <w:rPr>
          <w:rFonts w:ascii="Times New Roman" w:eastAsia="宋体" w:hAnsi="Times New Roman" w:cs="Times New Roman"/>
        </w:rPr>
        <w:t>机构投资者</w:t>
      </w:r>
      <w:r>
        <w:rPr>
          <w:rFonts w:ascii="Times New Roman" w:hAnsi="Times New Roman" w:cs="Times New Roman"/>
        </w:rPr>
        <w:t>单个开放日单个基金账户各类基金份额累计申购金额超过上述限制，本公司有权部分或全部拒绝，投资者办理具体业务时应遵照本公司的相关要求；</w:t>
      </w:r>
      <w:r>
        <w:rPr>
          <w:rFonts w:ascii="Times New Roman" w:hAnsi="Times New Roman" w:cs="Times New Roman"/>
        </w:rPr>
        <w:t xml:space="preserve"> </w:t>
      </w:r>
    </w:p>
    <w:p w:rsidR="004072AC" w:rsidRDefault="0040215C">
      <w:pPr>
        <w:pStyle w:val="Default"/>
        <w:snapToGrid w:val="0"/>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hAnsi="Times New Roman" w:cs="Times New Roman" w:hint="eastAsia"/>
        </w:rPr>
        <w:t>上述基金个人投资者的</w:t>
      </w:r>
      <w:r>
        <w:rPr>
          <w:rFonts w:ascii="Times New Roman" w:eastAsia="宋体" w:hAnsi="Times New Roman" w:cs="Times New Roman"/>
        </w:rPr>
        <w:t>大额申购、转换转入及定期定额投资业务正常办理</w:t>
      </w:r>
      <w:r>
        <w:rPr>
          <w:rFonts w:ascii="Times New Roman" w:hAnsi="Times New Roman" w:cs="Times New Roman" w:hint="eastAsia"/>
        </w:rPr>
        <w:t>，</w:t>
      </w:r>
      <w:r>
        <w:rPr>
          <w:rFonts w:ascii="Times New Roman" w:eastAsia="宋体" w:hAnsi="Times New Roman" w:cs="Times New Roman"/>
        </w:rPr>
        <w:t>机构投资者恢复办理大额申购、转换转入及定期定额投资业务</w:t>
      </w:r>
      <w:r>
        <w:rPr>
          <w:rFonts w:ascii="Times New Roman" w:eastAsia="宋体" w:hAnsi="Times New Roman" w:cs="Times New Roman" w:hint="eastAsia"/>
        </w:rPr>
        <w:t>的时间届时将另行公告</w:t>
      </w:r>
      <w:r>
        <w:rPr>
          <w:rFonts w:ascii="Times New Roman" w:hAnsi="Times New Roman" w:cs="Times New Roman"/>
        </w:rPr>
        <w:t>；</w:t>
      </w:r>
    </w:p>
    <w:p w:rsidR="004072AC" w:rsidRDefault="0040215C">
      <w:pPr>
        <w:pStyle w:val="Default"/>
        <w:snapToGrid w:val="0"/>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lastRenderedPageBreak/>
        <w:t>（</w:t>
      </w:r>
      <w:r>
        <w:rPr>
          <w:rFonts w:ascii="Times New Roman" w:eastAsia="宋体" w:hAnsi="Times New Roman" w:cs="Times New Roman"/>
        </w:rPr>
        <w:t>3</w:t>
      </w:r>
      <w:r>
        <w:rPr>
          <w:rFonts w:ascii="Times New Roman" w:eastAsia="宋体" w:hAnsi="Times New Roman" w:cs="Times New Roman"/>
        </w:rPr>
        <w:t>）暂停</w:t>
      </w:r>
      <w:r>
        <w:rPr>
          <w:rFonts w:ascii="Times New Roman" w:eastAsia="宋体" w:hAnsi="Times New Roman" w:cs="Times New Roman" w:hint="eastAsia"/>
        </w:rPr>
        <w:t>机构投资者</w:t>
      </w:r>
      <w:r>
        <w:rPr>
          <w:rFonts w:ascii="Times New Roman" w:eastAsia="宋体" w:hAnsi="Times New Roman" w:cs="Times New Roman"/>
        </w:rPr>
        <w:t>大额申购、转换转入</w:t>
      </w:r>
      <w:r>
        <w:rPr>
          <w:rFonts w:ascii="Times New Roman" w:hAnsi="Times New Roman" w:cs="Times New Roman"/>
        </w:rPr>
        <w:t>及定期定额投资</w:t>
      </w:r>
      <w:r>
        <w:rPr>
          <w:rFonts w:ascii="Times New Roman" w:eastAsia="宋体" w:hAnsi="Times New Roman" w:cs="Times New Roman"/>
        </w:rPr>
        <w:t>业务期间，</w:t>
      </w:r>
      <w:r>
        <w:rPr>
          <w:rFonts w:ascii="Times New Roman" w:hAnsi="Times New Roman" w:cs="Times New Roman"/>
        </w:rPr>
        <w:t>上述基金的</w:t>
      </w:r>
      <w:r>
        <w:rPr>
          <w:rFonts w:ascii="Times New Roman" w:eastAsia="宋体" w:hAnsi="Times New Roman" w:cs="Times New Roman"/>
        </w:rPr>
        <w:t>赎回、转换转出等其他业务仍照常办理；</w:t>
      </w:r>
    </w:p>
    <w:p w:rsidR="004072AC" w:rsidRDefault="0040215C">
      <w:pPr>
        <w:pStyle w:val="Default"/>
        <w:snapToGrid w:val="0"/>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）如有疑问，请拨打本公司客户服务热线：</w:t>
      </w:r>
      <w:r>
        <w:rPr>
          <w:rFonts w:ascii="Times New Roman" w:eastAsia="宋体" w:hAnsi="Times New Roman" w:cs="Times New Roman"/>
        </w:rPr>
        <w:t>4009-258-258</w:t>
      </w:r>
      <w:r>
        <w:rPr>
          <w:rFonts w:ascii="Times New Roman" w:eastAsia="宋体" w:hAnsi="Times New Roman" w:cs="Times New Roman"/>
        </w:rPr>
        <w:t>，或登陆本公司网站</w:t>
      </w:r>
      <w:r>
        <w:rPr>
          <w:rFonts w:ascii="Times New Roman" w:eastAsia="宋体" w:hAnsi="Times New Roman" w:cs="Times New Roman"/>
        </w:rPr>
        <w:t>www.gsfunds.com.cn</w:t>
      </w:r>
      <w:r>
        <w:rPr>
          <w:rFonts w:ascii="Times New Roman" w:eastAsia="宋体" w:hAnsi="Times New Roman" w:cs="Times New Roman"/>
        </w:rPr>
        <w:t>获取相关信息。</w:t>
      </w:r>
      <w:r>
        <w:rPr>
          <w:rFonts w:ascii="Times New Roman" w:eastAsia="宋体" w:hAnsi="Times New Roman" w:cs="Times New Roman"/>
        </w:rPr>
        <w:t xml:space="preserve"> </w:t>
      </w:r>
    </w:p>
    <w:p w:rsidR="004072AC" w:rsidRDefault="0040215C">
      <w:pPr>
        <w:pStyle w:val="Default"/>
        <w:snapToGrid w:val="0"/>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特此公告。</w:t>
      </w:r>
    </w:p>
    <w:p w:rsidR="004072AC" w:rsidRDefault="004072AC">
      <w:pPr>
        <w:pStyle w:val="Default"/>
        <w:snapToGrid w:val="0"/>
        <w:spacing w:line="360" w:lineRule="auto"/>
        <w:ind w:firstLineChars="200" w:firstLine="480"/>
        <w:jc w:val="both"/>
        <w:rPr>
          <w:rFonts w:ascii="Times New Roman" w:eastAsia="宋体" w:hAnsi="Times New Roman" w:cs="Times New Roman"/>
        </w:rPr>
      </w:pPr>
    </w:p>
    <w:p w:rsidR="004072AC" w:rsidRDefault="004072AC">
      <w:pPr>
        <w:pStyle w:val="Default"/>
        <w:snapToGrid w:val="0"/>
        <w:spacing w:line="360" w:lineRule="auto"/>
        <w:ind w:firstLineChars="200" w:firstLine="480"/>
        <w:jc w:val="both"/>
        <w:rPr>
          <w:rFonts w:ascii="Times New Roman" w:eastAsia="宋体" w:hAnsi="Times New Roman" w:cs="Times New Roman"/>
        </w:rPr>
      </w:pPr>
    </w:p>
    <w:p w:rsidR="004072AC" w:rsidRDefault="0040215C">
      <w:pPr>
        <w:pStyle w:val="Default"/>
        <w:snapToGrid w:val="0"/>
        <w:spacing w:line="360" w:lineRule="auto"/>
        <w:ind w:firstLineChars="200" w:firstLine="480"/>
        <w:jc w:val="right"/>
        <w:rPr>
          <w:rFonts w:ascii="Times New Roman" w:eastAsia="宋体" w:hAnsi="Times New Roman" w:cs="Times New Roman"/>
        </w:rPr>
      </w:pPr>
      <w:r>
        <w:rPr>
          <w:rFonts w:ascii="Times New Roman" w:eastAsia="宋体" w:hAnsi="Times New Roman" w:cs="Times New Roman"/>
        </w:rPr>
        <w:t>国寿安保基金管理有限公司</w:t>
      </w:r>
    </w:p>
    <w:p w:rsidR="004072AC" w:rsidRDefault="0040215C">
      <w:pPr>
        <w:pStyle w:val="Default"/>
        <w:snapToGrid w:val="0"/>
        <w:spacing w:line="360" w:lineRule="auto"/>
        <w:ind w:firstLineChars="200" w:firstLine="480"/>
        <w:jc w:val="right"/>
        <w:rPr>
          <w:rFonts w:ascii="Times New Roman" w:eastAsia="宋体" w:hAnsi="Times New Roman" w:cs="Times New Roman"/>
        </w:rPr>
      </w:pPr>
      <w:r>
        <w:rPr>
          <w:rFonts w:ascii="Times New Roman" w:eastAsia="宋体" w:hAnsi="Times New Roman" w:cs="Times New Roman"/>
        </w:rPr>
        <w:t>2025</w:t>
      </w:r>
      <w:r>
        <w:rPr>
          <w:rFonts w:ascii="Times New Roman" w:eastAsia="宋体" w:hAnsi="Times New Roman" w:cs="Times New Roman"/>
        </w:rPr>
        <w:t>年</w:t>
      </w:r>
      <w:r>
        <w:rPr>
          <w:rFonts w:ascii="Times New Roman" w:eastAsia="宋体" w:hAnsi="Times New Roman" w:cs="Times New Roman"/>
        </w:rPr>
        <w:t>5</w:t>
      </w:r>
      <w:r>
        <w:rPr>
          <w:rFonts w:ascii="Times New Roman" w:eastAsia="宋体" w:hAnsi="Times New Roman" w:cs="Times New Roman"/>
        </w:rPr>
        <w:t>月</w:t>
      </w:r>
      <w:r>
        <w:rPr>
          <w:rFonts w:ascii="Times New Roman" w:eastAsia="宋体" w:hAnsi="Times New Roman" w:cs="Times New Roman"/>
        </w:rPr>
        <w:t>14</w:t>
      </w:r>
      <w:r>
        <w:rPr>
          <w:rFonts w:ascii="Times New Roman" w:eastAsia="宋体" w:hAnsi="Times New Roman" w:cs="Times New Roman"/>
        </w:rPr>
        <w:t>日</w:t>
      </w:r>
    </w:p>
    <w:sectPr w:rsidR="004072AC" w:rsidSect="003F7B83">
      <w:pgSz w:w="11906" w:h="16838"/>
      <w:pgMar w:top="1440" w:right="17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15C" w:rsidRDefault="0040215C" w:rsidP="00E6507E">
      <w:r>
        <w:separator/>
      </w:r>
    </w:p>
  </w:endnote>
  <w:endnote w:type="continuationSeparator" w:id="0">
    <w:p w:rsidR="0040215C" w:rsidRDefault="0040215C" w:rsidP="00E650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15C" w:rsidRDefault="0040215C" w:rsidP="00E6507E">
      <w:r>
        <w:separator/>
      </w:r>
    </w:p>
  </w:footnote>
  <w:footnote w:type="continuationSeparator" w:id="0">
    <w:p w:rsidR="0040215C" w:rsidRDefault="0040215C" w:rsidP="00E650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6B87"/>
    <w:rsid w:val="000060B1"/>
    <w:rsid w:val="00007296"/>
    <w:rsid w:val="000144A0"/>
    <w:rsid w:val="00055EB3"/>
    <w:rsid w:val="00086B87"/>
    <w:rsid w:val="000879D4"/>
    <w:rsid w:val="000C6B01"/>
    <w:rsid w:val="000D73DB"/>
    <w:rsid w:val="000F267B"/>
    <w:rsid w:val="000F5F6E"/>
    <w:rsid w:val="00104FA1"/>
    <w:rsid w:val="001213C0"/>
    <w:rsid w:val="00126EAF"/>
    <w:rsid w:val="001504E9"/>
    <w:rsid w:val="00156F9B"/>
    <w:rsid w:val="001718C5"/>
    <w:rsid w:val="00197F3F"/>
    <w:rsid w:val="001A3E0D"/>
    <w:rsid w:val="001A5469"/>
    <w:rsid w:val="001B3950"/>
    <w:rsid w:val="001C2EC4"/>
    <w:rsid w:val="001D1C88"/>
    <w:rsid w:val="001D342B"/>
    <w:rsid w:val="0022211A"/>
    <w:rsid w:val="00223A56"/>
    <w:rsid w:val="002508A6"/>
    <w:rsid w:val="00274FA0"/>
    <w:rsid w:val="00285E8C"/>
    <w:rsid w:val="002D188E"/>
    <w:rsid w:val="003061E3"/>
    <w:rsid w:val="003139AA"/>
    <w:rsid w:val="0032008A"/>
    <w:rsid w:val="00367B04"/>
    <w:rsid w:val="0038247B"/>
    <w:rsid w:val="00386972"/>
    <w:rsid w:val="003949F3"/>
    <w:rsid w:val="003B70CB"/>
    <w:rsid w:val="003C5A95"/>
    <w:rsid w:val="003E6AE7"/>
    <w:rsid w:val="003F60D7"/>
    <w:rsid w:val="003F7B83"/>
    <w:rsid w:val="0040215C"/>
    <w:rsid w:val="00403DDF"/>
    <w:rsid w:val="004072AC"/>
    <w:rsid w:val="0042040C"/>
    <w:rsid w:val="00427B0B"/>
    <w:rsid w:val="004322A8"/>
    <w:rsid w:val="004503FD"/>
    <w:rsid w:val="00471DD4"/>
    <w:rsid w:val="004C1912"/>
    <w:rsid w:val="004F6797"/>
    <w:rsid w:val="004F7A1E"/>
    <w:rsid w:val="0051618D"/>
    <w:rsid w:val="00522B0C"/>
    <w:rsid w:val="00546D4E"/>
    <w:rsid w:val="0057199E"/>
    <w:rsid w:val="0058307E"/>
    <w:rsid w:val="005851D3"/>
    <w:rsid w:val="005879C2"/>
    <w:rsid w:val="005A4EC6"/>
    <w:rsid w:val="005B135A"/>
    <w:rsid w:val="005D2B14"/>
    <w:rsid w:val="005F5777"/>
    <w:rsid w:val="005F6CBB"/>
    <w:rsid w:val="0061047E"/>
    <w:rsid w:val="006359B5"/>
    <w:rsid w:val="00656B6D"/>
    <w:rsid w:val="00660A4E"/>
    <w:rsid w:val="00665D9F"/>
    <w:rsid w:val="00684F43"/>
    <w:rsid w:val="00694EF1"/>
    <w:rsid w:val="006C5FB5"/>
    <w:rsid w:val="00734B3B"/>
    <w:rsid w:val="00752FC4"/>
    <w:rsid w:val="00753D3F"/>
    <w:rsid w:val="00757DC8"/>
    <w:rsid w:val="007914AC"/>
    <w:rsid w:val="00795E19"/>
    <w:rsid w:val="007B426B"/>
    <w:rsid w:val="007B6155"/>
    <w:rsid w:val="007C656E"/>
    <w:rsid w:val="007D2770"/>
    <w:rsid w:val="007D28CB"/>
    <w:rsid w:val="008128F9"/>
    <w:rsid w:val="00834681"/>
    <w:rsid w:val="0083522B"/>
    <w:rsid w:val="00842DF7"/>
    <w:rsid w:val="0085277E"/>
    <w:rsid w:val="0086150A"/>
    <w:rsid w:val="008713AC"/>
    <w:rsid w:val="0087157E"/>
    <w:rsid w:val="00885574"/>
    <w:rsid w:val="008928E1"/>
    <w:rsid w:val="009068A3"/>
    <w:rsid w:val="00914724"/>
    <w:rsid w:val="00916972"/>
    <w:rsid w:val="00936D77"/>
    <w:rsid w:val="00955E6F"/>
    <w:rsid w:val="00972B8B"/>
    <w:rsid w:val="00985DBD"/>
    <w:rsid w:val="00990700"/>
    <w:rsid w:val="00993589"/>
    <w:rsid w:val="009973BB"/>
    <w:rsid w:val="009B1E47"/>
    <w:rsid w:val="009F2F12"/>
    <w:rsid w:val="009F7970"/>
    <w:rsid w:val="00A04A4C"/>
    <w:rsid w:val="00A04E43"/>
    <w:rsid w:val="00A147A1"/>
    <w:rsid w:val="00A1543A"/>
    <w:rsid w:val="00A36462"/>
    <w:rsid w:val="00A55A6D"/>
    <w:rsid w:val="00A644E8"/>
    <w:rsid w:val="00A64A37"/>
    <w:rsid w:val="00A74CCB"/>
    <w:rsid w:val="00AB1AF2"/>
    <w:rsid w:val="00AB4783"/>
    <w:rsid w:val="00AB4FA7"/>
    <w:rsid w:val="00AC591F"/>
    <w:rsid w:val="00AD2A2C"/>
    <w:rsid w:val="00AE19E5"/>
    <w:rsid w:val="00AE2B1A"/>
    <w:rsid w:val="00B238B7"/>
    <w:rsid w:val="00B80541"/>
    <w:rsid w:val="00B84EB0"/>
    <w:rsid w:val="00B92A9F"/>
    <w:rsid w:val="00BA10A0"/>
    <w:rsid w:val="00BA7E1E"/>
    <w:rsid w:val="00BD2485"/>
    <w:rsid w:val="00BF3DD9"/>
    <w:rsid w:val="00C02BB0"/>
    <w:rsid w:val="00C41376"/>
    <w:rsid w:val="00C52414"/>
    <w:rsid w:val="00C8437E"/>
    <w:rsid w:val="00CA06FC"/>
    <w:rsid w:val="00CB47C3"/>
    <w:rsid w:val="00CC1DBB"/>
    <w:rsid w:val="00CC4681"/>
    <w:rsid w:val="00CD259F"/>
    <w:rsid w:val="00CD5B06"/>
    <w:rsid w:val="00D04C5A"/>
    <w:rsid w:val="00D708C7"/>
    <w:rsid w:val="00D779C6"/>
    <w:rsid w:val="00D851FF"/>
    <w:rsid w:val="00DB3F53"/>
    <w:rsid w:val="00DF1ED6"/>
    <w:rsid w:val="00DF5EDD"/>
    <w:rsid w:val="00E05CEA"/>
    <w:rsid w:val="00E37159"/>
    <w:rsid w:val="00E520A3"/>
    <w:rsid w:val="00E554C8"/>
    <w:rsid w:val="00E6507E"/>
    <w:rsid w:val="00E70B62"/>
    <w:rsid w:val="00E92CC5"/>
    <w:rsid w:val="00EA538B"/>
    <w:rsid w:val="00ED1823"/>
    <w:rsid w:val="00EE4238"/>
    <w:rsid w:val="00EE5496"/>
    <w:rsid w:val="00EF1546"/>
    <w:rsid w:val="00F11FFB"/>
    <w:rsid w:val="00F2492D"/>
    <w:rsid w:val="00F255E2"/>
    <w:rsid w:val="00F26BAB"/>
    <w:rsid w:val="00F41939"/>
    <w:rsid w:val="00F42481"/>
    <w:rsid w:val="00F53F05"/>
    <w:rsid w:val="00F54B6C"/>
    <w:rsid w:val="00F72C0F"/>
    <w:rsid w:val="00FF2DB9"/>
    <w:rsid w:val="16BE0F25"/>
    <w:rsid w:val="371D1058"/>
    <w:rsid w:val="3ACE5664"/>
    <w:rsid w:val="3BB90603"/>
    <w:rsid w:val="42AF2DCD"/>
    <w:rsid w:val="449C55F3"/>
    <w:rsid w:val="5D9F66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B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3F7B83"/>
    <w:pPr>
      <w:jc w:val="left"/>
    </w:pPr>
  </w:style>
  <w:style w:type="paragraph" w:styleId="a4">
    <w:name w:val="Balloon Text"/>
    <w:basedOn w:val="a"/>
    <w:link w:val="Char"/>
    <w:uiPriority w:val="99"/>
    <w:semiHidden/>
    <w:unhideWhenUsed/>
    <w:rsid w:val="003F7B83"/>
    <w:rPr>
      <w:sz w:val="18"/>
      <w:szCs w:val="18"/>
    </w:rPr>
  </w:style>
  <w:style w:type="paragraph" w:styleId="a5">
    <w:name w:val="footer"/>
    <w:basedOn w:val="a"/>
    <w:link w:val="Char0"/>
    <w:uiPriority w:val="99"/>
    <w:unhideWhenUsed/>
    <w:qFormat/>
    <w:rsid w:val="003F7B83"/>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3F7B83"/>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qFormat/>
    <w:rsid w:val="003F7B83"/>
    <w:rPr>
      <w:sz w:val="21"/>
      <w:szCs w:val="21"/>
    </w:rPr>
  </w:style>
  <w:style w:type="paragraph" w:customStyle="1" w:styleId="Default">
    <w:name w:val="Default"/>
    <w:qFormat/>
    <w:rsid w:val="003F7B83"/>
    <w:pPr>
      <w:widowControl w:val="0"/>
      <w:autoSpaceDE w:val="0"/>
      <w:autoSpaceDN w:val="0"/>
      <w:adjustRightInd w:val="0"/>
    </w:pPr>
    <w:rPr>
      <w:rFonts w:ascii="Arial" w:hAnsi="Arial" w:cs="Arial"/>
      <w:color w:val="000000"/>
      <w:sz w:val="24"/>
      <w:szCs w:val="24"/>
    </w:rPr>
  </w:style>
  <w:style w:type="character" w:customStyle="1" w:styleId="Char1">
    <w:name w:val="页眉 Char"/>
    <w:basedOn w:val="a0"/>
    <w:link w:val="a6"/>
    <w:uiPriority w:val="99"/>
    <w:qFormat/>
    <w:rsid w:val="003F7B83"/>
    <w:rPr>
      <w:sz w:val="18"/>
      <w:szCs w:val="18"/>
    </w:rPr>
  </w:style>
  <w:style w:type="character" w:customStyle="1" w:styleId="Char0">
    <w:name w:val="页脚 Char"/>
    <w:basedOn w:val="a0"/>
    <w:link w:val="a5"/>
    <w:uiPriority w:val="99"/>
    <w:qFormat/>
    <w:rsid w:val="003F7B83"/>
    <w:rPr>
      <w:sz w:val="18"/>
      <w:szCs w:val="18"/>
    </w:rPr>
  </w:style>
  <w:style w:type="character" w:customStyle="1" w:styleId="Char">
    <w:name w:val="批注框文本 Char"/>
    <w:basedOn w:val="a0"/>
    <w:link w:val="a4"/>
    <w:uiPriority w:val="99"/>
    <w:semiHidden/>
    <w:qFormat/>
    <w:rsid w:val="003F7B8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66C52-2780-4F43-98FB-85F4DDC56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734</Characters>
  <Application>Microsoft Office Word</Application>
  <DocSecurity>4</DocSecurity>
  <Lines>6</Lines>
  <Paragraphs>1</Paragraphs>
  <ScaleCrop>false</ScaleCrop>
  <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郜赛亚</dc:creator>
  <cp:lastModifiedBy>ZHONGM</cp:lastModifiedBy>
  <cp:revision>2</cp:revision>
  <dcterms:created xsi:type="dcterms:W3CDTF">2025-05-13T16:02:00Z</dcterms:created>
  <dcterms:modified xsi:type="dcterms:W3CDTF">2025-05-13T16:02:00Z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3B73BFDF40874A9095D82805DCAAC0D5</vt:lpwstr>
  </property>
</Properties>
</file>