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D12" w:rsidRPr="001C2070" w:rsidRDefault="00C30D12" w:rsidP="00FE0D85">
      <w:pPr>
        <w:jc w:val="center"/>
        <w:rPr>
          <w:rFonts w:ascii="微软雅黑" w:eastAsia="微软雅黑" w:hAnsi="微软雅黑"/>
          <w:bCs/>
          <w:color w:val="000000"/>
          <w:sz w:val="24"/>
        </w:rPr>
      </w:pPr>
      <w:r w:rsidRPr="001C2070">
        <w:rPr>
          <w:rFonts w:ascii="微软雅黑" w:eastAsia="微软雅黑" w:hAnsi="微软雅黑" w:hint="eastAsia"/>
          <w:color w:val="000000"/>
          <w:sz w:val="24"/>
        </w:rPr>
        <w:t>银河基金管理有限公司关于旗下</w:t>
      </w:r>
      <w:r w:rsidR="006259A5" w:rsidRPr="001C2070">
        <w:rPr>
          <w:rFonts w:ascii="微软雅黑" w:eastAsia="微软雅黑" w:hAnsi="微软雅黑" w:hint="eastAsia"/>
          <w:color w:val="000000"/>
          <w:sz w:val="24"/>
        </w:rPr>
        <w:t>部分</w:t>
      </w:r>
      <w:r w:rsidR="005C6F3A" w:rsidRPr="001C2070">
        <w:rPr>
          <w:rFonts w:ascii="微软雅黑" w:eastAsia="微软雅黑" w:hAnsi="微软雅黑" w:hint="eastAsia"/>
          <w:color w:val="000000"/>
          <w:sz w:val="24"/>
        </w:rPr>
        <w:t>基金</w:t>
      </w:r>
      <w:r w:rsidR="001C2070" w:rsidRPr="001C2070">
        <w:rPr>
          <w:rFonts w:ascii="微软雅黑" w:eastAsia="微软雅黑" w:hAnsi="微软雅黑" w:hint="eastAsia"/>
          <w:color w:val="000000"/>
          <w:sz w:val="24"/>
        </w:rPr>
        <w:t>在</w:t>
      </w:r>
      <w:r w:rsidR="00B72331" w:rsidRPr="001C2070">
        <w:rPr>
          <w:rFonts w:ascii="微软雅黑" w:eastAsia="微软雅黑" w:hAnsi="微软雅黑" w:hint="eastAsia"/>
          <w:color w:val="000000"/>
          <w:sz w:val="24"/>
        </w:rPr>
        <w:t>中国邮政储蓄银行股份有限公司</w:t>
      </w:r>
      <w:r w:rsidR="007B3B60">
        <w:rPr>
          <w:rFonts w:ascii="微软雅黑" w:eastAsia="微软雅黑" w:hAnsi="微软雅黑" w:hint="eastAsia"/>
          <w:color w:val="000000"/>
          <w:sz w:val="24"/>
        </w:rPr>
        <w:t>开通</w:t>
      </w:r>
      <w:r w:rsidR="001C2070" w:rsidRPr="001C2070">
        <w:rPr>
          <w:rFonts w:ascii="微软雅黑" w:eastAsia="微软雅黑" w:hAnsi="微软雅黑" w:hint="eastAsia"/>
          <w:color w:val="000000"/>
          <w:sz w:val="24"/>
        </w:rPr>
        <w:t>定投业务及参加</w:t>
      </w:r>
      <w:r w:rsidR="00D80280" w:rsidRPr="001C2070">
        <w:rPr>
          <w:rFonts w:ascii="微软雅黑" w:eastAsia="微软雅黑" w:hAnsi="微软雅黑" w:hint="eastAsia"/>
          <w:color w:val="000000"/>
          <w:sz w:val="24"/>
        </w:rPr>
        <w:t>费率优惠</w:t>
      </w:r>
      <w:r w:rsidR="00D80280" w:rsidRPr="001C2070">
        <w:rPr>
          <w:rFonts w:ascii="微软雅黑" w:eastAsia="微软雅黑" w:hAnsi="微软雅黑"/>
          <w:color w:val="000000"/>
          <w:sz w:val="24"/>
        </w:rPr>
        <w:t>活动</w:t>
      </w:r>
      <w:r w:rsidR="00655435" w:rsidRPr="001C2070">
        <w:rPr>
          <w:rFonts w:ascii="微软雅黑" w:eastAsia="微软雅黑" w:hAnsi="微软雅黑" w:hint="eastAsia"/>
          <w:color w:val="000000"/>
          <w:sz w:val="24"/>
        </w:rPr>
        <w:t>的公告</w:t>
      </w:r>
    </w:p>
    <w:p w:rsidR="00505D33" w:rsidRPr="001C2070" w:rsidRDefault="00D73054" w:rsidP="001C2070">
      <w:pPr>
        <w:adjustRightInd w:val="0"/>
        <w:snapToGrid w:val="0"/>
        <w:spacing w:line="360" w:lineRule="auto"/>
        <w:ind w:firstLineChars="200" w:firstLine="400"/>
        <w:rPr>
          <w:rFonts w:ascii="微软雅黑" w:eastAsia="微软雅黑" w:hAnsi="微软雅黑" w:cs="宋体"/>
          <w:color w:val="000000"/>
          <w:kern w:val="0"/>
          <w:sz w:val="20"/>
          <w:szCs w:val="20"/>
        </w:rPr>
      </w:pPr>
      <w:r w:rsidRPr="001C2070">
        <w:rPr>
          <w:rFonts w:ascii="微软雅黑" w:eastAsia="微软雅黑" w:hAnsi="微软雅黑" w:cs="宋体" w:hint="eastAsia"/>
          <w:color w:val="000000"/>
          <w:kern w:val="0"/>
          <w:sz w:val="20"/>
          <w:szCs w:val="20"/>
        </w:rPr>
        <w:t>为了更好地满足广大投资者的需求，银河基金管理有限公司（以下简称“本公司”）</w:t>
      </w:r>
      <w:r w:rsidR="00D02AF8" w:rsidRPr="001C2070">
        <w:rPr>
          <w:rFonts w:ascii="微软雅黑" w:eastAsia="微软雅黑" w:hAnsi="微软雅黑" w:cs="宋体" w:hint="eastAsia"/>
          <w:color w:val="000000"/>
          <w:kern w:val="0"/>
          <w:sz w:val="20"/>
          <w:szCs w:val="20"/>
        </w:rPr>
        <w:t>与</w:t>
      </w:r>
      <w:r w:rsidR="00B72331" w:rsidRPr="001C2070">
        <w:rPr>
          <w:rFonts w:ascii="微软雅黑" w:eastAsia="微软雅黑" w:hAnsi="微软雅黑" w:cs="宋体" w:hint="eastAsia"/>
          <w:color w:val="000000"/>
          <w:kern w:val="0"/>
          <w:sz w:val="20"/>
          <w:szCs w:val="20"/>
        </w:rPr>
        <w:t>中国邮政储蓄银行股份有限公司</w:t>
      </w:r>
      <w:r w:rsidR="005C6F3A" w:rsidRPr="001C2070">
        <w:rPr>
          <w:rFonts w:ascii="微软雅黑" w:eastAsia="微软雅黑" w:hAnsi="微软雅黑" w:cs="宋体" w:hint="eastAsia"/>
          <w:color w:val="000000"/>
          <w:kern w:val="0"/>
          <w:sz w:val="20"/>
          <w:szCs w:val="20"/>
        </w:rPr>
        <w:t>（以下简称“</w:t>
      </w:r>
      <w:r w:rsidR="00B72331" w:rsidRPr="001C2070">
        <w:rPr>
          <w:rFonts w:ascii="微软雅黑" w:eastAsia="微软雅黑" w:hAnsi="微软雅黑" w:cs="宋体" w:hint="eastAsia"/>
          <w:color w:val="000000"/>
          <w:kern w:val="0"/>
          <w:sz w:val="20"/>
          <w:szCs w:val="20"/>
        </w:rPr>
        <w:t>邮储银行</w:t>
      </w:r>
      <w:r w:rsidR="005C6F3A" w:rsidRPr="001C2070">
        <w:rPr>
          <w:rFonts w:ascii="微软雅黑" w:eastAsia="微软雅黑" w:hAnsi="微软雅黑" w:cs="宋体" w:hint="eastAsia"/>
          <w:color w:val="000000"/>
          <w:kern w:val="0"/>
          <w:sz w:val="20"/>
          <w:szCs w:val="20"/>
        </w:rPr>
        <w:t>”）</w:t>
      </w:r>
      <w:r w:rsidR="00D80280" w:rsidRPr="001C2070">
        <w:rPr>
          <w:rFonts w:ascii="微软雅黑" w:eastAsia="微软雅黑" w:hAnsi="微软雅黑" w:cs="宋体" w:hint="eastAsia"/>
          <w:color w:val="000000"/>
          <w:kern w:val="0"/>
          <w:sz w:val="20"/>
          <w:szCs w:val="20"/>
        </w:rPr>
        <w:t>协商，自</w:t>
      </w:r>
      <w:r w:rsidR="00963A6B" w:rsidRPr="001C2070">
        <w:rPr>
          <w:rFonts w:ascii="微软雅黑" w:eastAsia="微软雅黑" w:hAnsi="微软雅黑" w:cs="宋体" w:hint="eastAsia"/>
          <w:color w:val="000000"/>
          <w:kern w:val="0"/>
          <w:sz w:val="20"/>
          <w:szCs w:val="20"/>
        </w:rPr>
        <w:t>2025年5月13日</w:t>
      </w:r>
      <w:r w:rsidR="00D80280" w:rsidRPr="001C2070">
        <w:rPr>
          <w:rFonts w:ascii="微软雅黑" w:eastAsia="微软雅黑" w:hAnsi="微软雅黑" w:cs="宋体" w:hint="eastAsia"/>
          <w:color w:val="000000"/>
          <w:kern w:val="0"/>
          <w:sz w:val="20"/>
          <w:szCs w:val="20"/>
        </w:rPr>
        <w:t>起，本公司旗下</w:t>
      </w:r>
      <w:r w:rsidR="006259A5" w:rsidRPr="001C2070">
        <w:rPr>
          <w:rFonts w:ascii="微软雅黑" w:eastAsia="微软雅黑" w:hAnsi="微软雅黑" w:cs="宋体" w:hint="eastAsia"/>
          <w:color w:val="000000"/>
          <w:kern w:val="0"/>
          <w:sz w:val="20"/>
          <w:szCs w:val="20"/>
        </w:rPr>
        <w:t>部分基金</w:t>
      </w:r>
      <w:r w:rsidR="001C2070" w:rsidRPr="001C2070">
        <w:rPr>
          <w:rFonts w:ascii="微软雅黑" w:eastAsia="微软雅黑" w:hAnsi="微软雅黑" w:cs="宋体" w:hint="eastAsia"/>
          <w:color w:val="000000"/>
          <w:kern w:val="0"/>
          <w:sz w:val="20"/>
          <w:szCs w:val="20"/>
        </w:rPr>
        <w:t>在邮储银行</w:t>
      </w:r>
      <w:r w:rsidR="00C53B6C">
        <w:rPr>
          <w:rFonts w:ascii="微软雅黑" w:eastAsia="微软雅黑" w:hAnsi="微软雅黑" w:cs="宋体" w:hint="eastAsia"/>
          <w:color w:val="000000"/>
          <w:kern w:val="0"/>
          <w:sz w:val="20"/>
          <w:szCs w:val="20"/>
        </w:rPr>
        <w:t>开通定投业务</w:t>
      </w:r>
      <w:r w:rsidR="001C2070" w:rsidRPr="001C2070">
        <w:rPr>
          <w:rFonts w:ascii="微软雅黑" w:eastAsia="微软雅黑" w:hAnsi="微软雅黑" w:cs="宋体" w:hint="eastAsia"/>
          <w:color w:val="000000"/>
          <w:kern w:val="0"/>
          <w:sz w:val="20"/>
          <w:szCs w:val="20"/>
        </w:rPr>
        <w:t>并</w:t>
      </w:r>
      <w:r w:rsidR="00D80280" w:rsidRPr="001C2070">
        <w:rPr>
          <w:rFonts w:ascii="微软雅黑" w:eastAsia="微软雅黑" w:hAnsi="微软雅黑" w:cs="宋体" w:hint="eastAsia"/>
          <w:color w:val="000000"/>
          <w:kern w:val="0"/>
          <w:sz w:val="20"/>
          <w:szCs w:val="20"/>
        </w:rPr>
        <w:t>参加</w:t>
      </w:r>
      <w:r w:rsidR="00C9033D" w:rsidRPr="001C2070">
        <w:rPr>
          <w:rFonts w:ascii="微软雅黑" w:eastAsia="微软雅黑" w:hAnsi="微软雅黑" w:cs="宋体" w:hint="eastAsia"/>
          <w:color w:val="000000"/>
          <w:kern w:val="0"/>
          <w:sz w:val="20"/>
          <w:szCs w:val="20"/>
        </w:rPr>
        <w:t>申购</w:t>
      </w:r>
      <w:r w:rsidR="00963A6B" w:rsidRPr="001C2070">
        <w:rPr>
          <w:rFonts w:ascii="微软雅黑" w:eastAsia="微软雅黑" w:hAnsi="微软雅黑" w:cs="宋体" w:hint="eastAsia"/>
          <w:color w:val="000000"/>
          <w:kern w:val="0"/>
          <w:sz w:val="20"/>
          <w:szCs w:val="20"/>
        </w:rPr>
        <w:t>、定投</w:t>
      </w:r>
      <w:r w:rsidR="00E319F8" w:rsidRPr="001C2070">
        <w:rPr>
          <w:rFonts w:ascii="微软雅黑" w:eastAsia="微软雅黑" w:hAnsi="微软雅黑" w:cs="宋体" w:hint="eastAsia"/>
          <w:color w:val="000000"/>
          <w:kern w:val="0"/>
          <w:sz w:val="20"/>
          <w:szCs w:val="20"/>
        </w:rPr>
        <w:t>费率优惠活动</w:t>
      </w:r>
      <w:r w:rsidR="00A176C5" w:rsidRPr="001C2070">
        <w:rPr>
          <w:rFonts w:ascii="微软雅黑" w:eastAsia="微软雅黑" w:hAnsi="微软雅黑" w:cs="宋体" w:hint="eastAsia"/>
          <w:color w:val="000000"/>
          <w:kern w:val="0"/>
          <w:sz w:val="20"/>
          <w:szCs w:val="20"/>
        </w:rPr>
        <w:t>。</w:t>
      </w:r>
    </w:p>
    <w:p w:rsidR="005E67DD" w:rsidRDefault="00E0177D" w:rsidP="00C53B6C">
      <w:pPr>
        <w:numPr>
          <w:ilvl w:val="0"/>
          <w:numId w:val="2"/>
        </w:numPr>
        <w:adjustRightInd w:val="0"/>
        <w:snapToGrid w:val="0"/>
        <w:spacing w:line="360" w:lineRule="auto"/>
        <w:rPr>
          <w:rFonts w:ascii="微软雅黑" w:eastAsia="微软雅黑" w:hAnsi="微软雅黑" w:cs="宋体"/>
          <w:color w:val="000000"/>
          <w:kern w:val="0"/>
          <w:sz w:val="20"/>
          <w:szCs w:val="20"/>
        </w:rPr>
      </w:pPr>
      <w:r w:rsidRPr="001C2070">
        <w:rPr>
          <w:rFonts w:ascii="微软雅黑" w:eastAsia="微软雅黑" w:hAnsi="微软雅黑" w:cs="宋体" w:hint="eastAsia"/>
          <w:color w:val="000000"/>
          <w:kern w:val="0"/>
          <w:sz w:val="20"/>
          <w:szCs w:val="20"/>
        </w:rPr>
        <w:t>适用</w:t>
      </w:r>
      <w:r w:rsidR="005E67DD" w:rsidRPr="001C2070">
        <w:rPr>
          <w:rFonts w:ascii="微软雅黑" w:eastAsia="微软雅黑" w:hAnsi="微软雅黑" w:cs="宋体" w:hint="eastAsia"/>
          <w:color w:val="000000"/>
          <w:kern w:val="0"/>
          <w:sz w:val="20"/>
          <w:szCs w:val="20"/>
        </w:rPr>
        <w:t>基金</w:t>
      </w:r>
    </w:p>
    <w:tbl>
      <w:tblPr>
        <w:tblW w:w="9639" w:type="dxa"/>
        <w:tblInd w:w="108" w:type="dxa"/>
        <w:tblLook w:val="04A0"/>
      </w:tblPr>
      <w:tblGrid>
        <w:gridCol w:w="940"/>
        <w:gridCol w:w="4022"/>
        <w:gridCol w:w="1842"/>
        <w:gridCol w:w="2835"/>
      </w:tblGrid>
      <w:tr w:rsidR="00C53B6C" w:rsidRPr="00C53B6C" w:rsidTr="00C53B6C">
        <w:trPr>
          <w:trHeight w:val="330"/>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center"/>
              <w:rPr>
                <w:rFonts w:ascii="微软雅黑" w:eastAsia="微软雅黑" w:hAnsi="微软雅黑" w:cs="宋体"/>
                <w:b/>
                <w:bCs/>
                <w:color w:val="000000"/>
                <w:kern w:val="0"/>
                <w:sz w:val="18"/>
                <w:szCs w:val="18"/>
              </w:rPr>
            </w:pPr>
            <w:r w:rsidRPr="00C53B6C">
              <w:rPr>
                <w:rFonts w:ascii="微软雅黑" w:eastAsia="微软雅黑" w:hAnsi="微软雅黑" w:cs="宋体" w:hint="eastAsia"/>
                <w:b/>
                <w:bCs/>
                <w:color w:val="000000"/>
                <w:kern w:val="0"/>
                <w:sz w:val="18"/>
                <w:szCs w:val="18"/>
              </w:rPr>
              <w:t>基金代码</w:t>
            </w:r>
          </w:p>
        </w:tc>
        <w:tc>
          <w:tcPr>
            <w:tcW w:w="4022" w:type="dxa"/>
            <w:tcBorders>
              <w:top w:val="single" w:sz="4" w:space="0" w:color="auto"/>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center"/>
              <w:rPr>
                <w:rFonts w:ascii="微软雅黑" w:eastAsia="微软雅黑" w:hAnsi="微软雅黑" w:cs="宋体" w:hint="eastAsia"/>
                <w:b/>
                <w:bCs/>
                <w:color w:val="000000"/>
                <w:kern w:val="0"/>
                <w:sz w:val="18"/>
                <w:szCs w:val="18"/>
              </w:rPr>
            </w:pPr>
            <w:r w:rsidRPr="00C53B6C">
              <w:rPr>
                <w:rFonts w:ascii="微软雅黑" w:eastAsia="微软雅黑" w:hAnsi="微软雅黑" w:cs="宋体" w:hint="eastAsia"/>
                <w:b/>
                <w:bCs/>
                <w:color w:val="000000"/>
                <w:kern w:val="0"/>
                <w:sz w:val="18"/>
                <w:szCs w:val="18"/>
              </w:rPr>
              <w:t>基金名称</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center"/>
              <w:rPr>
                <w:rFonts w:ascii="微软雅黑" w:eastAsia="微软雅黑" w:hAnsi="微软雅黑" w:cs="宋体" w:hint="eastAsia"/>
                <w:b/>
                <w:bCs/>
                <w:color w:val="000000"/>
                <w:kern w:val="0"/>
                <w:sz w:val="18"/>
                <w:szCs w:val="18"/>
              </w:rPr>
            </w:pPr>
            <w:r w:rsidRPr="00C53B6C">
              <w:rPr>
                <w:rFonts w:ascii="微软雅黑" w:eastAsia="微软雅黑" w:hAnsi="微软雅黑" w:cs="宋体" w:hint="eastAsia"/>
                <w:b/>
                <w:bCs/>
                <w:color w:val="000000"/>
                <w:kern w:val="0"/>
                <w:sz w:val="18"/>
                <w:szCs w:val="18"/>
              </w:rPr>
              <w:t>基金简称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center"/>
              <w:rPr>
                <w:rFonts w:ascii="微软雅黑" w:eastAsia="微软雅黑" w:hAnsi="微软雅黑" w:cs="宋体" w:hint="eastAsia"/>
                <w:b/>
                <w:bCs/>
                <w:color w:val="000000"/>
                <w:kern w:val="0"/>
                <w:sz w:val="18"/>
                <w:szCs w:val="18"/>
              </w:rPr>
            </w:pPr>
            <w:r w:rsidRPr="00C53B6C">
              <w:rPr>
                <w:rFonts w:ascii="微软雅黑" w:eastAsia="微软雅黑" w:hAnsi="微软雅黑" w:cs="宋体" w:hint="eastAsia"/>
                <w:b/>
                <w:bCs/>
                <w:color w:val="000000"/>
                <w:kern w:val="0"/>
                <w:sz w:val="18"/>
                <w:szCs w:val="18"/>
              </w:rPr>
              <w:t>是否开通定投</w:t>
            </w:r>
            <w:r w:rsidR="00D147C6">
              <w:rPr>
                <w:rFonts w:ascii="微软雅黑" w:eastAsia="微软雅黑" w:hAnsi="微软雅黑" w:cs="宋体" w:hint="eastAsia"/>
                <w:b/>
                <w:bCs/>
                <w:color w:val="000000"/>
                <w:kern w:val="0"/>
                <w:sz w:val="18"/>
                <w:szCs w:val="18"/>
              </w:rPr>
              <w:t>及起始金额</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161505</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银河通利债券型证券投资基金（LOF）A类份额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银河通利债券LOF</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是，起始金额为10元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161506</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银河通利债券型证券投资基金（LOF）C类份额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银河通利债券C</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519644</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银河智联主题灵活配置混合型证券投资基金A类份额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银河智联混合A</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519654</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银河丰利纯债债券型证券投资基金A类份额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银河丰利债券A</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是，起始金额为10元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519655</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银河现代服务主题灵活配置混合型证券投资基金A类份额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银河服务混合A</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519656</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银河灵活配置混合型证券投资基金A类份额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银河灵活配置混合A</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519657</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银河灵活配置混合型证券投资基金C类份额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银河灵活配置混合C</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519660</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银河增利债券型发起式证券投资基金A类份额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银河增利债券A</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519661</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银河增利债券型发起式证券投资基金C类份额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银河增利债券C</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519664</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银河美丽优萃混合型证券投资基金A类份额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银河美丽混合A</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519665</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银河美丽优萃混合型证券投资基金C类份额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银河美丽混合C</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519668</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银河竞争优势成长混合型证券投资基金</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银河成长混合</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519669</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银河领先债券型证券投资基金A类份额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银河领先债券A</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519670</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银河行业优选混合型证券投资基金A类份额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银河行业混合A</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519671</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银河沪深300价值指数证券投资基金A类份额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银河沪深300价值指数A</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519672</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银河蓝筹精选混合型证券投资基金A类份额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银河蓝筹混合A</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519673</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银河康乐股票型证券投资基金A类份额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银河康乐股票A</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是，起始金额为10元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519674</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银河创新成长混合型证券投资基金A类份额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银河创新混合A</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519675</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银河泰利纯债债券型证券投资基金A类份额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银河泰利债券A</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519676</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银河强化收益债券型证券投资基金A类份额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银河强化债券A</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519677</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银河定投宝中证腾讯济安价值100A股指数型发起式证券投资基金</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银河定投宝腾讯济安指数</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r w:rsidR="00C53B6C" w:rsidRPr="00C53B6C" w:rsidTr="00C53B6C">
        <w:trPr>
          <w:trHeight w:val="33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519679</w:t>
            </w:r>
          </w:p>
        </w:tc>
        <w:tc>
          <w:tcPr>
            <w:tcW w:w="402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银河主题策略混合型证券投资基金A类份额</w:t>
            </w:r>
          </w:p>
        </w:tc>
        <w:tc>
          <w:tcPr>
            <w:tcW w:w="1842"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银河主题混合A</w:t>
            </w:r>
          </w:p>
        </w:tc>
        <w:tc>
          <w:tcPr>
            <w:tcW w:w="2835" w:type="dxa"/>
            <w:tcBorders>
              <w:top w:val="nil"/>
              <w:left w:val="nil"/>
              <w:bottom w:val="single" w:sz="4" w:space="0" w:color="auto"/>
              <w:right w:val="single" w:sz="4" w:space="0" w:color="auto"/>
            </w:tcBorders>
            <w:shd w:val="clear" w:color="auto" w:fill="auto"/>
            <w:noWrap/>
            <w:vAlign w:val="center"/>
            <w:hideMark/>
          </w:tcPr>
          <w:p w:rsidR="00C53B6C" w:rsidRPr="00C53B6C" w:rsidRDefault="00C53B6C" w:rsidP="00C53B6C">
            <w:pPr>
              <w:widowControl/>
              <w:jc w:val="left"/>
              <w:rPr>
                <w:rFonts w:ascii="微软雅黑" w:eastAsia="微软雅黑" w:hAnsi="微软雅黑" w:cs="宋体" w:hint="eastAsia"/>
                <w:color w:val="000000"/>
                <w:kern w:val="0"/>
                <w:sz w:val="18"/>
                <w:szCs w:val="18"/>
              </w:rPr>
            </w:pPr>
            <w:r w:rsidRPr="00C53B6C">
              <w:rPr>
                <w:rFonts w:ascii="微软雅黑" w:eastAsia="微软雅黑" w:hAnsi="微软雅黑" w:cs="宋体" w:hint="eastAsia"/>
                <w:color w:val="000000"/>
                <w:kern w:val="0"/>
                <w:sz w:val="18"/>
                <w:szCs w:val="18"/>
              </w:rPr>
              <w:t>已开通，起始金额调整为10元</w:t>
            </w:r>
          </w:p>
        </w:tc>
      </w:tr>
    </w:tbl>
    <w:p w:rsidR="00C53B6C" w:rsidRPr="00C53B6C" w:rsidRDefault="00C53B6C" w:rsidP="00C53B6C">
      <w:pPr>
        <w:adjustRightInd w:val="0"/>
        <w:snapToGrid w:val="0"/>
        <w:spacing w:line="360" w:lineRule="auto"/>
        <w:ind w:left="400"/>
        <w:rPr>
          <w:rFonts w:ascii="微软雅黑" w:eastAsia="微软雅黑" w:hAnsi="微软雅黑" w:cs="宋体" w:hint="eastAsia"/>
          <w:color w:val="000000"/>
          <w:kern w:val="0"/>
          <w:sz w:val="20"/>
          <w:szCs w:val="20"/>
        </w:rPr>
      </w:pPr>
    </w:p>
    <w:p w:rsidR="001C2070" w:rsidRPr="001C2070" w:rsidRDefault="001C2070" w:rsidP="001C2070">
      <w:pPr>
        <w:adjustRightInd w:val="0"/>
        <w:snapToGrid w:val="0"/>
        <w:spacing w:line="360" w:lineRule="auto"/>
        <w:ind w:firstLineChars="200" w:firstLine="400"/>
        <w:rPr>
          <w:rFonts w:ascii="微软雅黑" w:eastAsia="微软雅黑" w:hAnsi="微软雅黑" w:cs="宋体"/>
          <w:color w:val="000000"/>
          <w:kern w:val="0"/>
          <w:sz w:val="20"/>
          <w:szCs w:val="20"/>
        </w:rPr>
      </w:pPr>
      <w:r w:rsidRPr="001C2070">
        <w:rPr>
          <w:rFonts w:ascii="微软雅黑" w:eastAsia="微软雅黑" w:hAnsi="微软雅黑" w:cs="宋体" w:hint="eastAsia"/>
          <w:color w:val="000000"/>
          <w:kern w:val="0"/>
          <w:sz w:val="20"/>
          <w:szCs w:val="20"/>
        </w:rPr>
        <w:t>二、投资者通过邮储银行申购或定投上述基金（仅限前端收费模式基金），享受最低费率优惠 1 折起，若原申购费率是固定费用的，则按固定费用执行，不再享有折扣费率。实施费率优惠的具体活动方案及时间以邮</w:t>
      </w:r>
      <w:r w:rsidRPr="001C2070">
        <w:rPr>
          <w:rFonts w:ascii="微软雅黑" w:eastAsia="微软雅黑" w:hAnsi="微软雅黑" w:cs="宋体" w:hint="eastAsia"/>
          <w:color w:val="000000"/>
          <w:kern w:val="0"/>
          <w:sz w:val="20"/>
          <w:szCs w:val="20"/>
        </w:rPr>
        <w:lastRenderedPageBreak/>
        <w:t>储银行的公告为准。</w:t>
      </w:r>
    </w:p>
    <w:p w:rsidR="00D73054" w:rsidRPr="001C2070" w:rsidRDefault="001C2070" w:rsidP="001C2070">
      <w:pPr>
        <w:adjustRightInd w:val="0"/>
        <w:snapToGrid w:val="0"/>
        <w:spacing w:line="360" w:lineRule="auto"/>
        <w:ind w:firstLineChars="200" w:firstLine="400"/>
        <w:rPr>
          <w:rFonts w:ascii="微软雅黑" w:eastAsia="微软雅黑" w:hAnsi="微软雅黑" w:cs="宋体"/>
          <w:color w:val="000000"/>
          <w:kern w:val="0"/>
          <w:sz w:val="20"/>
          <w:szCs w:val="20"/>
        </w:rPr>
      </w:pPr>
      <w:r w:rsidRPr="001C2070">
        <w:rPr>
          <w:rFonts w:ascii="微软雅黑" w:eastAsia="微软雅黑" w:hAnsi="微软雅黑" w:cs="宋体" w:hint="eastAsia"/>
          <w:color w:val="000000"/>
          <w:kern w:val="0"/>
          <w:sz w:val="20"/>
          <w:szCs w:val="20"/>
        </w:rPr>
        <w:t>三</w:t>
      </w:r>
      <w:r w:rsidR="00E0177D" w:rsidRPr="001C2070">
        <w:rPr>
          <w:rFonts w:ascii="微软雅黑" w:eastAsia="微软雅黑" w:hAnsi="微软雅黑" w:cs="宋体" w:hint="eastAsia"/>
          <w:color w:val="000000"/>
          <w:kern w:val="0"/>
          <w:sz w:val="20"/>
          <w:szCs w:val="20"/>
        </w:rPr>
        <w:t>、</w:t>
      </w:r>
      <w:r w:rsidR="00D73054" w:rsidRPr="001C2070">
        <w:rPr>
          <w:rFonts w:ascii="微软雅黑" w:eastAsia="微软雅黑" w:hAnsi="微软雅黑" w:cs="宋体" w:hint="eastAsia"/>
          <w:color w:val="000000"/>
          <w:kern w:val="0"/>
          <w:sz w:val="20"/>
          <w:szCs w:val="20"/>
        </w:rPr>
        <w:t>投资者可通过以下途径了解或咨询相关情况：</w:t>
      </w:r>
    </w:p>
    <w:p w:rsidR="003A7691" w:rsidRPr="001C2070" w:rsidRDefault="00C93BCE" w:rsidP="001C2070">
      <w:pPr>
        <w:adjustRightInd w:val="0"/>
        <w:snapToGrid w:val="0"/>
        <w:spacing w:line="360" w:lineRule="auto"/>
        <w:ind w:firstLineChars="200" w:firstLine="400"/>
        <w:rPr>
          <w:rFonts w:ascii="微软雅黑" w:eastAsia="微软雅黑" w:hAnsi="微软雅黑" w:cs="宋体"/>
          <w:color w:val="000000"/>
          <w:kern w:val="0"/>
          <w:sz w:val="20"/>
          <w:szCs w:val="20"/>
        </w:rPr>
      </w:pPr>
      <w:r w:rsidRPr="001C2070">
        <w:rPr>
          <w:rFonts w:ascii="微软雅黑" w:eastAsia="微软雅黑" w:hAnsi="微软雅黑" w:cs="宋体" w:hint="eastAsia"/>
          <w:color w:val="000000"/>
          <w:kern w:val="0"/>
          <w:sz w:val="20"/>
          <w:szCs w:val="20"/>
        </w:rPr>
        <w:t>1、</w:t>
      </w:r>
      <w:r w:rsidR="00B72331" w:rsidRPr="001C2070">
        <w:rPr>
          <w:rFonts w:ascii="微软雅黑" w:eastAsia="微软雅黑" w:hAnsi="微软雅黑" w:cs="宋体" w:hint="eastAsia"/>
          <w:color w:val="000000"/>
          <w:kern w:val="0"/>
          <w:sz w:val="20"/>
          <w:szCs w:val="20"/>
        </w:rPr>
        <w:t>中国邮政储蓄银行股份有限公司</w:t>
      </w:r>
    </w:p>
    <w:p w:rsidR="00AA24A1" w:rsidRPr="001C2070" w:rsidRDefault="00AA24A1" w:rsidP="001C2070">
      <w:pPr>
        <w:adjustRightInd w:val="0"/>
        <w:snapToGrid w:val="0"/>
        <w:spacing w:line="360" w:lineRule="auto"/>
        <w:ind w:firstLineChars="200" w:firstLine="400"/>
        <w:rPr>
          <w:rFonts w:ascii="微软雅黑" w:eastAsia="微软雅黑" w:hAnsi="微软雅黑" w:cs="宋体"/>
          <w:color w:val="000000"/>
          <w:kern w:val="0"/>
          <w:sz w:val="20"/>
          <w:szCs w:val="20"/>
        </w:rPr>
      </w:pPr>
      <w:r w:rsidRPr="001C2070">
        <w:rPr>
          <w:rFonts w:ascii="微软雅黑" w:eastAsia="微软雅黑" w:hAnsi="微软雅黑" w:cs="宋体" w:hint="eastAsia"/>
          <w:color w:val="000000"/>
          <w:kern w:val="0"/>
          <w:sz w:val="20"/>
          <w:szCs w:val="20"/>
        </w:rPr>
        <w:t>客户服务电话：</w:t>
      </w:r>
      <w:r w:rsidRPr="001C2070">
        <w:rPr>
          <w:rFonts w:ascii="微软雅黑" w:eastAsia="微软雅黑" w:hAnsi="微软雅黑" w:cs="宋体"/>
          <w:color w:val="000000"/>
          <w:kern w:val="0"/>
          <w:sz w:val="20"/>
          <w:szCs w:val="20"/>
        </w:rPr>
        <w:t>955</w:t>
      </w:r>
      <w:r w:rsidR="002F6132" w:rsidRPr="001C2070">
        <w:rPr>
          <w:rFonts w:ascii="微软雅黑" w:eastAsia="微软雅黑" w:hAnsi="微软雅黑" w:cs="宋体" w:hint="eastAsia"/>
          <w:color w:val="000000"/>
          <w:kern w:val="0"/>
          <w:sz w:val="20"/>
          <w:szCs w:val="20"/>
        </w:rPr>
        <w:t>80</w:t>
      </w:r>
    </w:p>
    <w:p w:rsidR="00AA24A1" w:rsidRPr="001C2070" w:rsidRDefault="00AA24A1" w:rsidP="001C2070">
      <w:pPr>
        <w:adjustRightInd w:val="0"/>
        <w:snapToGrid w:val="0"/>
        <w:spacing w:line="360" w:lineRule="auto"/>
        <w:ind w:firstLineChars="200" w:firstLine="400"/>
        <w:rPr>
          <w:rFonts w:ascii="微软雅黑" w:eastAsia="微软雅黑" w:hAnsi="微软雅黑" w:cs="宋体"/>
          <w:color w:val="000000"/>
          <w:kern w:val="0"/>
          <w:sz w:val="20"/>
          <w:szCs w:val="20"/>
        </w:rPr>
      </w:pPr>
      <w:r w:rsidRPr="001C2070">
        <w:rPr>
          <w:rFonts w:ascii="微软雅黑" w:eastAsia="微软雅黑" w:hAnsi="微软雅黑" w:cs="宋体" w:hint="eastAsia"/>
          <w:color w:val="000000"/>
          <w:kern w:val="0"/>
          <w:sz w:val="20"/>
          <w:szCs w:val="20"/>
        </w:rPr>
        <w:t>网址：</w:t>
      </w:r>
      <w:r w:rsidR="002F6132" w:rsidRPr="001C2070">
        <w:rPr>
          <w:rFonts w:ascii="微软雅黑" w:eastAsia="微软雅黑" w:hAnsi="微软雅黑" w:cs="宋体"/>
          <w:color w:val="000000"/>
          <w:kern w:val="0"/>
          <w:sz w:val="20"/>
          <w:szCs w:val="20"/>
        </w:rPr>
        <w:t>www.psbc.com</w:t>
      </w:r>
    </w:p>
    <w:p w:rsidR="00FF6EF1" w:rsidRDefault="00FF6EF1" w:rsidP="001C2070">
      <w:pPr>
        <w:adjustRightInd w:val="0"/>
        <w:snapToGrid w:val="0"/>
        <w:spacing w:line="360" w:lineRule="auto"/>
        <w:ind w:firstLineChars="200" w:firstLine="400"/>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邮储</w:t>
      </w:r>
      <w:r w:rsidRPr="00FF6EF1">
        <w:rPr>
          <w:rFonts w:ascii="微软雅黑" w:eastAsia="微软雅黑" w:hAnsi="微软雅黑" w:cs="宋体" w:hint="eastAsia"/>
          <w:color w:val="000000"/>
          <w:kern w:val="0"/>
          <w:sz w:val="20"/>
          <w:szCs w:val="20"/>
        </w:rPr>
        <w:t>银行保留对上述业务的最终解释权。</w:t>
      </w:r>
    </w:p>
    <w:p w:rsidR="00FE0D85" w:rsidRPr="001C2070" w:rsidRDefault="000054AA" w:rsidP="001C2070">
      <w:pPr>
        <w:adjustRightInd w:val="0"/>
        <w:snapToGrid w:val="0"/>
        <w:spacing w:line="360" w:lineRule="auto"/>
        <w:ind w:firstLineChars="200" w:firstLine="400"/>
        <w:rPr>
          <w:rFonts w:ascii="微软雅黑" w:eastAsia="微软雅黑" w:hAnsi="微软雅黑" w:cs="宋体"/>
          <w:color w:val="000000"/>
          <w:kern w:val="0"/>
          <w:sz w:val="20"/>
          <w:szCs w:val="20"/>
        </w:rPr>
      </w:pPr>
      <w:r w:rsidRPr="001C2070">
        <w:rPr>
          <w:rFonts w:ascii="微软雅黑" w:eastAsia="微软雅黑" w:hAnsi="微软雅黑" w:cs="宋体"/>
          <w:color w:val="000000"/>
          <w:kern w:val="0"/>
          <w:sz w:val="20"/>
          <w:szCs w:val="20"/>
        </w:rPr>
        <w:t>2</w:t>
      </w:r>
      <w:r w:rsidRPr="001C2070">
        <w:rPr>
          <w:rFonts w:ascii="微软雅黑" w:eastAsia="微软雅黑" w:hAnsi="微软雅黑" w:cs="宋体" w:hint="eastAsia"/>
          <w:color w:val="000000"/>
          <w:kern w:val="0"/>
          <w:sz w:val="20"/>
          <w:szCs w:val="20"/>
        </w:rPr>
        <w:t>、</w:t>
      </w:r>
      <w:r w:rsidR="00FE0D85" w:rsidRPr="001C2070">
        <w:rPr>
          <w:rFonts w:ascii="微软雅黑" w:eastAsia="微软雅黑" w:hAnsi="微软雅黑" w:cs="宋体" w:hint="eastAsia"/>
          <w:color w:val="000000"/>
          <w:kern w:val="0"/>
          <w:sz w:val="20"/>
          <w:szCs w:val="20"/>
        </w:rPr>
        <w:t>银河基金管理有限公司</w:t>
      </w:r>
    </w:p>
    <w:p w:rsidR="00FE0D85" w:rsidRPr="001C2070" w:rsidRDefault="00FE0D85" w:rsidP="001C2070">
      <w:pPr>
        <w:adjustRightInd w:val="0"/>
        <w:snapToGrid w:val="0"/>
        <w:spacing w:line="360" w:lineRule="auto"/>
        <w:ind w:firstLineChars="200" w:firstLine="400"/>
        <w:rPr>
          <w:rFonts w:ascii="微软雅黑" w:eastAsia="微软雅黑" w:hAnsi="微软雅黑" w:cs="宋体"/>
          <w:color w:val="000000"/>
          <w:kern w:val="0"/>
          <w:sz w:val="20"/>
          <w:szCs w:val="20"/>
        </w:rPr>
      </w:pPr>
      <w:r w:rsidRPr="001C2070">
        <w:rPr>
          <w:rFonts w:ascii="微软雅黑" w:eastAsia="微软雅黑" w:hAnsi="微软雅黑" w:cs="宋体" w:hint="eastAsia"/>
          <w:color w:val="000000"/>
          <w:kern w:val="0"/>
          <w:sz w:val="20"/>
          <w:szCs w:val="20"/>
        </w:rPr>
        <w:t>客户服务电话：400-820-0860</w:t>
      </w:r>
    </w:p>
    <w:p w:rsidR="00FD5AC0" w:rsidRPr="001C2070" w:rsidRDefault="004E5443" w:rsidP="001C2070">
      <w:pPr>
        <w:adjustRightInd w:val="0"/>
        <w:snapToGrid w:val="0"/>
        <w:spacing w:line="360" w:lineRule="auto"/>
        <w:ind w:firstLineChars="200" w:firstLine="400"/>
        <w:rPr>
          <w:rFonts w:ascii="微软雅黑" w:eastAsia="微软雅黑" w:hAnsi="微软雅黑" w:cs="宋体"/>
          <w:color w:val="000000"/>
          <w:kern w:val="0"/>
          <w:sz w:val="20"/>
          <w:szCs w:val="20"/>
        </w:rPr>
      </w:pPr>
      <w:r w:rsidRPr="001C2070">
        <w:rPr>
          <w:rFonts w:ascii="微软雅黑" w:eastAsia="微软雅黑" w:hAnsi="微软雅黑" w:cs="宋体" w:hint="eastAsia"/>
          <w:color w:val="000000"/>
          <w:kern w:val="0"/>
          <w:sz w:val="20"/>
          <w:szCs w:val="20"/>
        </w:rPr>
        <w:t>公司</w:t>
      </w:r>
      <w:r w:rsidR="00FE0D85" w:rsidRPr="001C2070">
        <w:rPr>
          <w:rFonts w:ascii="微软雅黑" w:eastAsia="微软雅黑" w:hAnsi="微软雅黑" w:cs="宋体" w:hint="eastAsia"/>
          <w:color w:val="000000"/>
          <w:kern w:val="0"/>
          <w:sz w:val="20"/>
          <w:szCs w:val="20"/>
        </w:rPr>
        <w:t>网址：www.galaxyasset.com</w:t>
      </w:r>
    </w:p>
    <w:p w:rsidR="001C2070" w:rsidRDefault="001C2070" w:rsidP="001C2070">
      <w:pPr>
        <w:adjustRightInd w:val="0"/>
        <w:snapToGrid w:val="0"/>
        <w:spacing w:line="360" w:lineRule="auto"/>
        <w:ind w:firstLineChars="200" w:firstLine="400"/>
        <w:rPr>
          <w:rFonts w:ascii="微软雅黑" w:eastAsia="微软雅黑" w:hAnsi="微软雅黑" w:cs="宋体"/>
          <w:color w:val="000000"/>
          <w:kern w:val="0"/>
          <w:sz w:val="20"/>
          <w:szCs w:val="20"/>
        </w:rPr>
      </w:pPr>
    </w:p>
    <w:p w:rsidR="001C2070" w:rsidRPr="001C2070" w:rsidRDefault="001C2070" w:rsidP="001C2070">
      <w:pPr>
        <w:adjustRightInd w:val="0"/>
        <w:snapToGrid w:val="0"/>
        <w:spacing w:line="360" w:lineRule="auto"/>
        <w:ind w:firstLineChars="200" w:firstLine="400"/>
        <w:rPr>
          <w:rFonts w:ascii="微软雅黑" w:eastAsia="微软雅黑" w:hAnsi="微软雅黑" w:cs="宋体" w:hint="eastAsia"/>
          <w:color w:val="000000"/>
          <w:kern w:val="0"/>
          <w:sz w:val="20"/>
          <w:szCs w:val="20"/>
        </w:rPr>
      </w:pPr>
      <w:r w:rsidRPr="001C2070">
        <w:rPr>
          <w:rFonts w:ascii="微软雅黑" w:eastAsia="微软雅黑" w:hAnsi="微软雅黑" w:cs="宋体" w:hint="eastAsia"/>
          <w:color w:val="000000"/>
          <w:kern w:val="0"/>
          <w:sz w:val="20"/>
          <w:szCs w:val="20"/>
        </w:rPr>
        <w:t>风险提示：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D079CC" w:rsidRPr="001C2070" w:rsidRDefault="001C2070" w:rsidP="001C2070">
      <w:pPr>
        <w:adjustRightInd w:val="0"/>
        <w:snapToGrid w:val="0"/>
        <w:spacing w:line="360" w:lineRule="auto"/>
        <w:ind w:firstLineChars="200" w:firstLine="400"/>
        <w:rPr>
          <w:rFonts w:ascii="微软雅黑" w:eastAsia="微软雅黑" w:hAnsi="微软雅黑" w:cs="宋体"/>
          <w:color w:val="000000"/>
          <w:kern w:val="0"/>
          <w:sz w:val="20"/>
          <w:szCs w:val="20"/>
        </w:rPr>
      </w:pPr>
      <w:r w:rsidRPr="001C2070">
        <w:rPr>
          <w:rFonts w:ascii="微软雅黑" w:eastAsia="微软雅黑" w:hAnsi="微软雅黑" w:cs="宋体" w:hint="eastAsia"/>
          <w:color w:val="000000"/>
          <w:kern w:val="0"/>
          <w:sz w:val="20"/>
          <w:szCs w:val="20"/>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D73054" w:rsidRPr="001C2070" w:rsidRDefault="00D73054" w:rsidP="001C2070">
      <w:pPr>
        <w:adjustRightInd w:val="0"/>
        <w:snapToGrid w:val="0"/>
        <w:spacing w:line="360" w:lineRule="auto"/>
        <w:ind w:firstLineChars="200" w:firstLine="400"/>
        <w:rPr>
          <w:rFonts w:ascii="微软雅黑" w:eastAsia="微软雅黑" w:hAnsi="微软雅黑" w:cs="宋体"/>
          <w:color w:val="000000"/>
          <w:kern w:val="0"/>
          <w:sz w:val="20"/>
          <w:szCs w:val="20"/>
        </w:rPr>
      </w:pPr>
      <w:r w:rsidRPr="001C2070">
        <w:rPr>
          <w:rFonts w:ascii="微软雅黑" w:eastAsia="微软雅黑" w:hAnsi="微软雅黑" w:cs="宋体" w:hint="eastAsia"/>
          <w:color w:val="000000"/>
          <w:kern w:val="0"/>
          <w:sz w:val="20"/>
          <w:szCs w:val="20"/>
        </w:rPr>
        <w:t>特此公告。</w:t>
      </w:r>
    </w:p>
    <w:p w:rsidR="00F66D7D" w:rsidRDefault="00F66D7D" w:rsidP="001C2070">
      <w:pPr>
        <w:adjustRightInd w:val="0"/>
        <w:snapToGrid w:val="0"/>
        <w:spacing w:line="360" w:lineRule="auto"/>
        <w:ind w:firstLineChars="200" w:firstLine="400"/>
        <w:jc w:val="right"/>
        <w:rPr>
          <w:rFonts w:ascii="微软雅黑" w:eastAsia="微软雅黑" w:hAnsi="微软雅黑" w:cs="宋体"/>
          <w:color w:val="000000"/>
          <w:kern w:val="0"/>
          <w:sz w:val="20"/>
          <w:szCs w:val="20"/>
        </w:rPr>
      </w:pPr>
    </w:p>
    <w:p w:rsidR="00FF6EF1" w:rsidRPr="001C2070" w:rsidRDefault="00FF6EF1" w:rsidP="001C2070">
      <w:pPr>
        <w:adjustRightInd w:val="0"/>
        <w:snapToGrid w:val="0"/>
        <w:spacing w:line="360" w:lineRule="auto"/>
        <w:ind w:firstLineChars="200" w:firstLine="400"/>
        <w:jc w:val="right"/>
        <w:rPr>
          <w:rFonts w:ascii="微软雅黑" w:eastAsia="微软雅黑" w:hAnsi="微软雅黑" w:cs="宋体" w:hint="eastAsia"/>
          <w:color w:val="000000"/>
          <w:kern w:val="0"/>
          <w:sz w:val="20"/>
          <w:szCs w:val="20"/>
        </w:rPr>
      </w:pPr>
    </w:p>
    <w:p w:rsidR="00EF5366" w:rsidRPr="001C2070" w:rsidRDefault="00EF5366" w:rsidP="001C2070">
      <w:pPr>
        <w:adjustRightInd w:val="0"/>
        <w:snapToGrid w:val="0"/>
        <w:spacing w:line="360" w:lineRule="auto"/>
        <w:ind w:firstLineChars="200" w:firstLine="400"/>
        <w:jc w:val="right"/>
        <w:rPr>
          <w:rFonts w:ascii="微软雅黑" w:eastAsia="微软雅黑" w:hAnsi="微软雅黑" w:cs="宋体"/>
          <w:color w:val="000000"/>
          <w:kern w:val="0"/>
          <w:sz w:val="20"/>
          <w:szCs w:val="20"/>
        </w:rPr>
      </w:pPr>
      <w:r w:rsidRPr="001C2070">
        <w:rPr>
          <w:rFonts w:ascii="微软雅黑" w:eastAsia="微软雅黑" w:hAnsi="微软雅黑" w:cs="宋体" w:hint="eastAsia"/>
          <w:color w:val="000000"/>
          <w:kern w:val="0"/>
          <w:sz w:val="20"/>
          <w:szCs w:val="20"/>
        </w:rPr>
        <w:t>银河基金管理有限公司</w:t>
      </w:r>
    </w:p>
    <w:p w:rsidR="00EF5366" w:rsidRPr="00933CB3" w:rsidRDefault="00963A6B" w:rsidP="001C2070">
      <w:pPr>
        <w:adjustRightInd w:val="0"/>
        <w:snapToGrid w:val="0"/>
        <w:spacing w:line="360" w:lineRule="auto"/>
        <w:ind w:firstLineChars="200" w:firstLine="400"/>
        <w:jc w:val="right"/>
        <w:rPr>
          <w:rFonts w:ascii="微软雅黑" w:eastAsia="微软雅黑" w:hAnsi="微软雅黑" w:cs="宋体"/>
          <w:color w:val="000000"/>
          <w:kern w:val="0"/>
          <w:sz w:val="24"/>
        </w:rPr>
      </w:pPr>
      <w:r w:rsidRPr="001C2070">
        <w:rPr>
          <w:rFonts w:ascii="微软雅黑" w:eastAsia="微软雅黑" w:hAnsi="微软雅黑" w:cs="宋体" w:hint="eastAsia"/>
          <w:color w:val="000000"/>
          <w:kern w:val="0"/>
          <w:sz w:val="20"/>
          <w:szCs w:val="20"/>
        </w:rPr>
        <w:t>2025年5月13日</w:t>
      </w:r>
    </w:p>
    <w:sectPr w:rsidR="00EF5366" w:rsidRPr="00933CB3" w:rsidSect="00063ACE">
      <w:footerReference w:type="even" r:id="rId8"/>
      <w:footerReference w:type="default" r:id="rId9"/>
      <w:pgSz w:w="11906" w:h="16838"/>
      <w:pgMar w:top="1440" w:right="1134" w:bottom="1135"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08C" w:rsidRDefault="0014408C">
      <w:r>
        <w:separator/>
      </w:r>
    </w:p>
  </w:endnote>
  <w:endnote w:type="continuationSeparator" w:id="0">
    <w:p w:rsidR="0014408C" w:rsidRDefault="00144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DFB" w:rsidRDefault="00736883">
    <w:pPr>
      <w:pStyle w:val="a7"/>
      <w:framePr w:h="0" w:wrap="around" w:vAnchor="text" w:hAnchor="margin" w:xAlign="center" w:y="1"/>
      <w:rPr>
        <w:rStyle w:val="a3"/>
      </w:rPr>
    </w:pPr>
    <w:r>
      <w:fldChar w:fldCharType="begin"/>
    </w:r>
    <w:r w:rsidR="00DD5DFB">
      <w:rPr>
        <w:rStyle w:val="a3"/>
      </w:rPr>
      <w:instrText xml:space="preserve">PAGE  </w:instrText>
    </w:r>
    <w:r>
      <w:fldChar w:fldCharType="end"/>
    </w:r>
  </w:p>
  <w:p w:rsidR="00DD5DFB" w:rsidRDefault="00DD5DF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DFB" w:rsidRDefault="00736883">
    <w:pPr>
      <w:pStyle w:val="a7"/>
      <w:framePr w:h="0" w:wrap="around" w:vAnchor="text" w:hAnchor="margin" w:xAlign="center" w:y="1"/>
      <w:rPr>
        <w:rStyle w:val="a3"/>
      </w:rPr>
    </w:pPr>
    <w:r>
      <w:fldChar w:fldCharType="begin"/>
    </w:r>
    <w:r w:rsidR="00DD5DFB">
      <w:rPr>
        <w:rStyle w:val="a3"/>
      </w:rPr>
      <w:instrText xml:space="preserve">PAGE  </w:instrText>
    </w:r>
    <w:r>
      <w:fldChar w:fldCharType="separate"/>
    </w:r>
    <w:r w:rsidR="007A2E3F">
      <w:rPr>
        <w:rStyle w:val="a3"/>
        <w:noProof/>
      </w:rPr>
      <w:t>1</w:t>
    </w:r>
    <w:r>
      <w:fldChar w:fldCharType="end"/>
    </w:r>
  </w:p>
  <w:p w:rsidR="00DD5DFB" w:rsidRDefault="00DD5DF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08C" w:rsidRDefault="0014408C">
      <w:r>
        <w:separator/>
      </w:r>
    </w:p>
  </w:footnote>
  <w:footnote w:type="continuationSeparator" w:id="0">
    <w:p w:rsidR="0014408C" w:rsidRDefault="001440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00A38"/>
    <w:multiLevelType w:val="hybridMultilevel"/>
    <w:tmpl w:val="2C540A0C"/>
    <w:lvl w:ilvl="0" w:tplc="D584AF7C">
      <w:start w:val="1"/>
      <w:numFmt w:val="decimal"/>
      <w:lvlText w:val="%1."/>
      <w:lvlJc w:val="left"/>
      <w:pPr>
        <w:tabs>
          <w:tab w:val="num" w:pos="840"/>
        </w:tabs>
        <w:ind w:left="840" w:hanging="420"/>
      </w:pPr>
      <w:rPr>
        <w:color w:val="auto"/>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6C10784C"/>
    <w:multiLevelType w:val="hybridMultilevel"/>
    <w:tmpl w:val="97AAD982"/>
    <w:lvl w:ilvl="0" w:tplc="AD5054FC">
      <w:start w:val="1"/>
      <w:numFmt w:val="japaneseCounting"/>
      <w:lvlText w:val="%1、"/>
      <w:lvlJc w:val="left"/>
      <w:pPr>
        <w:ind w:left="790" w:hanging="39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9A7"/>
    <w:rsid w:val="00002012"/>
    <w:rsid w:val="00004B08"/>
    <w:rsid w:val="000054AA"/>
    <w:rsid w:val="00005EA4"/>
    <w:rsid w:val="00010A4B"/>
    <w:rsid w:val="000158C5"/>
    <w:rsid w:val="00021C69"/>
    <w:rsid w:val="000369F4"/>
    <w:rsid w:val="0004450C"/>
    <w:rsid w:val="0005137A"/>
    <w:rsid w:val="00055F7E"/>
    <w:rsid w:val="000568AF"/>
    <w:rsid w:val="00063ACE"/>
    <w:rsid w:val="00093451"/>
    <w:rsid w:val="000948A0"/>
    <w:rsid w:val="00097DFE"/>
    <w:rsid w:val="000A6BC0"/>
    <w:rsid w:val="000C3FE0"/>
    <w:rsid w:val="000C449D"/>
    <w:rsid w:val="000C4F57"/>
    <w:rsid w:val="000D1603"/>
    <w:rsid w:val="000F4261"/>
    <w:rsid w:val="000F69D2"/>
    <w:rsid w:val="00123784"/>
    <w:rsid w:val="00125312"/>
    <w:rsid w:val="001323B3"/>
    <w:rsid w:val="00140006"/>
    <w:rsid w:val="0014408C"/>
    <w:rsid w:val="0015084F"/>
    <w:rsid w:val="001638A6"/>
    <w:rsid w:val="00167AB3"/>
    <w:rsid w:val="0017041C"/>
    <w:rsid w:val="00172A27"/>
    <w:rsid w:val="00185331"/>
    <w:rsid w:val="00196FA0"/>
    <w:rsid w:val="001A32C9"/>
    <w:rsid w:val="001A60A9"/>
    <w:rsid w:val="001B0B2E"/>
    <w:rsid w:val="001B2491"/>
    <w:rsid w:val="001B7FB7"/>
    <w:rsid w:val="001C04C9"/>
    <w:rsid w:val="001C2070"/>
    <w:rsid w:val="001E48F7"/>
    <w:rsid w:val="0020570B"/>
    <w:rsid w:val="002131F6"/>
    <w:rsid w:val="0021749B"/>
    <w:rsid w:val="00221DCD"/>
    <w:rsid w:val="002309AB"/>
    <w:rsid w:val="002343DD"/>
    <w:rsid w:val="002530A0"/>
    <w:rsid w:val="002536A0"/>
    <w:rsid w:val="0025665D"/>
    <w:rsid w:val="00271869"/>
    <w:rsid w:val="00274142"/>
    <w:rsid w:val="00275C12"/>
    <w:rsid w:val="00280310"/>
    <w:rsid w:val="00281C02"/>
    <w:rsid w:val="002C64F9"/>
    <w:rsid w:val="002E06FD"/>
    <w:rsid w:val="002F6132"/>
    <w:rsid w:val="0030121E"/>
    <w:rsid w:val="00314459"/>
    <w:rsid w:val="003171F9"/>
    <w:rsid w:val="00321B2C"/>
    <w:rsid w:val="00322ECE"/>
    <w:rsid w:val="00323C28"/>
    <w:rsid w:val="0033698A"/>
    <w:rsid w:val="00336A9D"/>
    <w:rsid w:val="00342013"/>
    <w:rsid w:val="00346A5D"/>
    <w:rsid w:val="00372280"/>
    <w:rsid w:val="003744B8"/>
    <w:rsid w:val="003756CF"/>
    <w:rsid w:val="00386FA7"/>
    <w:rsid w:val="0038721E"/>
    <w:rsid w:val="00390D1A"/>
    <w:rsid w:val="00397606"/>
    <w:rsid w:val="003A209A"/>
    <w:rsid w:val="003A486A"/>
    <w:rsid w:val="003A7691"/>
    <w:rsid w:val="003B23B4"/>
    <w:rsid w:val="003C3B7E"/>
    <w:rsid w:val="003E3408"/>
    <w:rsid w:val="003E41FB"/>
    <w:rsid w:val="003E7FA5"/>
    <w:rsid w:val="003F5B08"/>
    <w:rsid w:val="0040075F"/>
    <w:rsid w:val="0042486A"/>
    <w:rsid w:val="00427B5F"/>
    <w:rsid w:val="00432F74"/>
    <w:rsid w:val="004438DD"/>
    <w:rsid w:val="00446409"/>
    <w:rsid w:val="00447F4A"/>
    <w:rsid w:val="00460481"/>
    <w:rsid w:val="00477566"/>
    <w:rsid w:val="00490EDB"/>
    <w:rsid w:val="0049451C"/>
    <w:rsid w:val="004A35B9"/>
    <w:rsid w:val="004A41C0"/>
    <w:rsid w:val="004B0A6E"/>
    <w:rsid w:val="004B3B4B"/>
    <w:rsid w:val="004C3071"/>
    <w:rsid w:val="004C31EF"/>
    <w:rsid w:val="004D3F10"/>
    <w:rsid w:val="004D41D5"/>
    <w:rsid w:val="004D5821"/>
    <w:rsid w:val="004E5443"/>
    <w:rsid w:val="004F4394"/>
    <w:rsid w:val="00505D33"/>
    <w:rsid w:val="0050786E"/>
    <w:rsid w:val="005109E0"/>
    <w:rsid w:val="00526A86"/>
    <w:rsid w:val="00532DB1"/>
    <w:rsid w:val="00552BD8"/>
    <w:rsid w:val="005771D3"/>
    <w:rsid w:val="00596949"/>
    <w:rsid w:val="005A5B7D"/>
    <w:rsid w:val="005C6F3A"/>
    <w:rsid w:val="005E67DD"/>
    <w:rsid w:val="00615216"/>
    <w:rsid w:val="006259A5"/>
    <w:rsid w:val="00630F40"/>
    <w:rsid w:val="00636E20"/>
    <w:rsid w:val="00636FF9"/>
    <w:rsid w:val="00655435"/>
    <w:rsid w:val="00662789"/>
    <w:rsid w:val="006727CE"/>
    <w:rsid w:val="00674382"/>
    <w:rsid w:val="00677449"/>
    <w:rsid w:val="00687969"/>
    <w:rsid w:val="0069599C"/>
    <w:rsid w:val="006B3C7B"/>
    <w:rsid w:val="006B43AF"/>
    <w:rsid w:val="006B5D2E"/>
    <w:rsid w:val="006B7E3E"/>
    <w:rsid w:val="006B7F90"/>
    <w:rsid w:val="006E774E"/>
    <w:rsid w:val="006F0C2D"/>
    <w:rsid w:val="006F0FAB"/>
    <w:rsid w:val="006F33A6"/>
    <w:rsid w:val="006F5C30"/>
    <w:rsid w:val="006F5E3E"/>
    <w:rsid w:val="007050FD"/>
    <w:rsid w:val="0072505C"/>
    <w:rsid w:val="00725CA8"/>
    <w:rsid w:val="0072788F"/>
    <w:rsid w:val="00731940"/>
    <w:rsid w:val="00732BB8"/>
    <w:rsid w:val="00732E24"/>
    <w:rsid w:val="00735C0C"/>
    <w:rsid w:val="00736883"/>
    <w:rsid w:val="007425A7"/>
    <w:rsid w:val="007453E7"/>
    <w:rsid w:val="0076792A"/>
    <w:rsid w:val="007A2E3F"/>
    <w:rsid w:val="007B1E1D"/>
    <w:rsid w:val="007B3B60"/>
    <w:rsid w:val="007D1940"/>
    <w:rsid w:val="007D7999"/>
    <w:rsid w:val="007E5FB0"/>
    <w:rsid w:val="007F632C"/>
    <w:rsid w:val="00800983"/>
    <w:rsid w:val="0080478D"/>
    <w:rsid w:val="00813BA6"/>
    <w:rsid w:val="00823F75"/>
    <w:rsid w:val="00836EE1"/>
    <w:rsid w:val="008400BD"/>
    <w:rsid w:val="00843A4E"/>
    <w:rsid w:val="00892570"/>
    <w:rsid w:val="008A024B"/>
    <w:rsid w:val="008A1BB3"/>
    <w:rsid w:val="008A4469"/>
    <w:rsid w:val="008A767B"/>
    <w:rsid w:val="008C339F"/>
    <w:rsid w:val="008C5858"/>
    <w:rsid w:val="00904DBB"/>
    <w:rsid w:val="0091407B"/>
    <w:rsid w:val="0092491E"/>
    <w:rsid w:val="00933CB3"/>
    <w:rsid w:val="0093463E"/>
    <w:rsid w:val="00963A6B"/>
    <w:rsid w:val="00982D40"/>
    <w:rsid w:val="00984A9A"/>
    <w:rsid w:val="009A2360"/>
    <w:rsid w:val="009A5595"/>
    <w:rsid w:val="009B3D41"/>
    <w:rsid w:val="009C3D77"/>
    <w:rsid w:val="009D0A59"/>
    <w:rsid w:val="009D4395"/>
    <w:rsid w:val="009D7A8E"/>
    <w:rsid w:val="009F4E61"/>
    <w:rsid w:val="009F7949"/>
    <w:rsid w:val="00A012EB"/>
    <w:rsid w:val="00A015EB"/>
    <w:rsid w:val="00A16EFD"/>
    <w:rsid w:val="00A176C5"/>
    <w:rsid w:val="00A35767"/>
    <w:rsid w:val="00A373C9"/>
    <w:rsid w:val="00A426A3"/>
    <w:rsid w:val="00A512CD"/>
    <w:rsid w:val="00A5260F"/>
    <w:rsid w:val="00A61794"/>
    <w:rsid w:val="00A61C2F"/>
    <w:rsid w:val="00A63DF7"/>
    <w:rsid w:val="00A765B5"/>
    <w:rsid w:val="00A8493E"/>
    <w:rsid w:val="00A86C88"/>
    <w:rsid w:val="00AA24A1"/>
    <w:rsid w:val="00AA60E4"/>
    <w:rsid w:val="00AB11C4"/>
    <w:rsid w:val="00AB41E7"/>
    <w:rsid w:val="00AC2B3E"/>
    <w:rsid w:val="00AD121C"/>
    <w:rsid w:val="00AD4AC7"/>
    <w:rsid w:val="00B032B1"/>
    <w:rsid w:val="00B034FE"/>
    <w:rsid w:val="00B05498"/>
    <w:rsid w:val="00B11513"/>
    <w:rsid w:val="00B12A54"/>
    <w:rsid w:val="00B15ABB"/>
    <w:rsid w:val="00B21C12"/>
    <w:rsid w:val="00B26045"/>
    <w:rsid w:val="00B34144"/>
    <w:rsid w:val="00B37136"/>
    <w:rsid w:val="00B45A7F"/>
    <w:rsid w:val="00B72331"/>
    <w:rsid w:val="00B745C1"/>
    <w:rsid w:val="00B76B39"/>
    <w:rsid w:val="00B954FF"/>
    <w:rsid w:val="00BA4FDE"/>
    <w:rsid w:val="00BA647C"/>
    <w:rsid w:val="00BA6F64"/>
    <w:rsid w:val="00BC0B06"/>
    <w:rsid w:val="00BC4397"/>
    <w:rsid w:val="00BD0239"/>
    <w:rsid w:val="00BD3A81"/>
    <w:rsid w:val="00BE678B"/>
    <w:rsid w:val="00BE7A8E"/>
    <w:rsid w:val="00BF3107"/>
    <w:rsid w:val="00BF6651"/>
    <w:rsid w:val="00C03C93"/>
    <w:rsid w:val="00C30D12"/>
    <w:rsid w:val="00C36FB4"/>
    <w:rsid w:val="00C40EA9"/>
    <w:rsid w:val="00C46741"/>
    <w:rsid w:val="00C5381F"/>
    <w:rsid w:val="00C53B6C"/>
    <w:rsid w:val="00C55157"/>
    <w:rsid w:val="00C67D3B"/>
    <w:rsid w:val="00C76AA8"/>
    <w:rsid w:val="00C9033D"/>
    <w:rsid w:val="00C93BCE"/>
    <w:rsid w:val="00C96033"/>
    <w:rsid w:val="00CA2E25"/>
    <w:rsid w:val="00CB2481"/>
    <w:rsid w:val="00CB3794"/>
    <w:rsid w:val="00CB4C02"/>
    <w:rsid w:val="00CE4261"/>
    <w:rsid w:val="00CE781F"/>
    <w:rsid w:val="00D02AF8"/>
    <w:rsid w:val="00D079CC"/>
    <w:rsid w:val="00D10C26"/>
    <w:rsid w:val="00D147C6"/>
    <w:rsid w:val="00D36955"/>
    <w:rsid w:val="00D36D6E"/>
    <w:rsid w:val="00D40B5E"/>
    <w:rsid w:val="00D458B4"/>
    <w:rsid w:val="00D57FB6"/>
    <w:rsid w:val="00D73054"/>
    <w:rsid w:val="00D80280"/>
    <w:rsid w:val="00D90641"/>
    <w:rsid w:val="00DA0847"/>
    <w:rsid w:val="00DC079A"/>
    <w:rsid w:val="00DD5DFB"/>
    <w:rsid w:val="00DE414C"/>
    <w:rsid w:val="00DE7B7C"/>
    <w:rsid w:val="00DF2EEF"/>
    <w:rsid w:val="00DF3E1B"/>
    <w:rsid w:val="00E0177D"/>
    <w:rsid w:val="00E04ECC"/>
    <w:rsid w:val="00E20EB9"/>
    <w:rsid w:val="00E273FB"/>
    <w:rsid w:val="00E319F8"/>
    <w:rsid w:val="00E35D01"/>
    <w:rsid w:val="00E36742"/>
    <w:rsid w:val="00E447B5"/>
    <w:rsid w:val="00E65F2F"/>
    <w:rsid w:val="00E760C7"/>
    <w:rsid w:val="00E765BB"/>
    <w:rsid w:val="00E925BE"/>
    <w:rsid w:val="00E971A0"/>
    <w:rsid w:val="00EA0941"/>
    <w:rsid w:val="00EA3A9E"/>
    <w:rsid w:val="00EA4BD5"/>
    <w:rsid w:val="00EA6085"/>
    <w:rsid w:val="00EB1A18"/>
    <w:rsid w:val="00ED78D0"/>
    <w:rsid w:val="00EE7FBF"/>
    <w:rsid w:val="00EF0B14"/>
    <w:rsid w:val="00EF5366"/>
    <w:rsid w:val="00F02659"/>
    <w:rsid w:val="00F04D49"/>
    <w:rsid w:val="00F11A7D"/>
    <w:rsid w:val="00F20138"/>
    <w:rsid w:val="00F377B8"/>
    <w:rsid w:val="00F467EC"/>
    <w:rsid w:val="00F66D7D"/>
    <w:rsid w:val="00F73574"/>
    <w:rsid w:val="00F74E4E"/>
    <w:rsid w:val="00F757C1"/>
    <w:rsid w:val="00F8467B"/>
    <w:rsid w:val="00F95C8F"/>
    <w:rsid w:val="00FB34B7"/>
    <w:rsid w:val="00FC3428"/>
    <w:rsid w:val="00FC3B70"/>
    <w:rsid w:val="00FC52E7"/>
    <w:rsid w:val="00FD5AC0"/>
    <w:rsid w:val="00FE0D85"/>
    <w:rsid w:val="00FE1B16"/>
    <w:rsid w:val="00FE2E7F"/>
    <w:rsid w:val="00FE5D68"/>
    <w:rsid w:val="00FF5A4B"/>
    <w:rsid w:val="00FF6EF1"/>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3F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15"/>
    <w:rsid w:val="00823F75"/>
    <w:rPr>
      <w:rFonts w:ascii="Times New Roman" w:hAnsi="Times New Roman" w:cs="Times New Roman" w:hint="default"/>
      <w:color w:val="000000"/>
      <w:sz w:val="20"/>
      <w:szCs w:val="20"/>
    </w:rPr>
  </w:style>
  <w:style w:type="character" w:styleId="a3">
    <w:name w:val="page number"/>
    <w:basedOn w:val="a0"/>
    <w:rsid w:val="00823F75"/>
  </w:style>
  <w:style w:type="character" w:styleId="a4">
    <w:name w:val="Hyperlink"/>
    <w:rsid w:val="00823F75"/>
    <w:rPr>
      <w:color w:val="0000FF"/>
      <w:u w:val="single"/>
    </w:rPr>
  </w:style>
  <w:style w:type="paragraph" w:styleId="a5">
    <w:name w:val="Normal Indent"/>
    <w:aliases w:val="特点,表正文,正文非缩进,段1,正文缩进1"/>
    <w:basedOn w:val="a"/>
    <w:rsid w:val="00823F75"/>
    <w:pPr>
      <w:ind w:firstLine="420"/>
    </w:pPr>
    <w:rPr>
      <w:szCs w:val="20"/>
    </w:rPr>
  </w:style>
  <w:style w:type="paragraph" w:styleId="a6">
    <w:name w:val="Balloon Text"/>
    <w:basedOn w:val="a"/>
    <w:rsid w:val="00823F75"/>
    <w:rPr>
      <w:sz w:val="18"/>
      <w:szCs w:val="18"/>
    </w:rPr>
  </w:style>
  <w:style w:type="paragraph" w:styleId="a7">
    <w:name w:val="footer"/>
    <w:basedOn w:val="a"/>
    <w:rsid w:val="00823F75"/>
    <w:pPr>
      <w:tabs>
        <w:tab w:val="center" w:pos="4153"/>
        <w:tab w:val="right" w:pos="8306"/>
      </w:tabs>
      <w:snapToGrid w:val="0"/>
      <w:jc w:val="left"/>
    </w:pPr>
    <w:rPr>
      <w:sz w:val="18"/>
      <w:szCs w:val="18"/>
    </w:rPr>
  </w:style>
  <w:style w:type="paragraph" w:customStyle="1" w:styleId="CharCharCharCharCharCharChar">
    <w:name w:val="Char Char Char Char Char Char Char"/>
    <w:basedOn w:val="a"/>
    <w:rsid w:val="00823F75"/>
  </w:style>
  <w:style w:type="paragraph" w:customStyle="1" w:styleId="p0">
    <w:name w:val="p0"/>
    <w:basedOn w:val="a"/>
    <w:rsid w:val="00823F75"/>
    <w:pPr>
      <w:widowControl/>
    </w:pPr>
    <w:rPr>
      <w:kern w:val="0"/>
      <w:szCs w:val="21"/>
    </w:rPr>
  </w:style>
  <w:style w:type="character" w:customStyle="1" w:styleId="htmltxt1">
    <w:name w:val="html_txt1"/>
    <w:rsid w:val="00526A86"/>
    <w:rPr>
      <w:color w:val="000000"/>
    </w:rPr>
  </w:style>
  <w:style w:type="paragraph" w:styleId="a8">
    <w:name w:val="Normal (Web)"/>
    <w:basedOn w:val="a"/>
    <w:rsid w:val="00F20138"/>
    <w:pPr>
      <w:widowControl/>
      <w:spacing w:before="100" w:beforeAutospacing="1" w:after="100" w:afterAutospacing="1"/>
      <w:jc w:val="left"/>
    </w:pPr>
    <w:rPr>
      <w:rFonts w:ascii="宋体" w:hAnsi="宋体" w:cs="宋体"/>
      <w:kern w:val="0"/>
      <w:sz w:val="24"/>
    </w:rPr>
  </w:style>
  <w:style w:type="table" w:styleId="a9">
    <w:name w:val="Table Grid"/>
    <w:basedOn w:val="a1"/>
    <w:rsid w:val="001A60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tcontent11">
    <w:name w:val="txtcontent11"/>
    <w:basedOn w:val="a0"/>
    <w:rsid w:val="00FD5AC0"/>
  </w:style>
  <w:style w:type="paragraph" w:styleId="aa">
    <w:name w:val="header"/>
    <w:basedOn w:val="a"/>
    <w:link w:val="Char"/>
    <w:rsid w:val="00AC2B3E"/>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a"/>
    <w:rsid w:val="00AC2B3E"/>
    <w:rPr>
      <w:kern w:val="2"/>
      <w:sz w:val="18"/>
      <w:szCs w:val="18"/>
    </w:rPr>
  </w:style>
  <w:style w:type="character" w:styleId="ab">
    <w:name w:val="annotation reference"/>
    <w:rsid w:val="00D36955"/>
    <w:rPr>
      <w:sz w:val="21"/>
      <w:szCs w:val="21"/>
    </w:rPr>
  </w:style>
  <w:style w:type="paragraph" w:styleId="ac">
    <w:name w:val="annotation text"/>
    <w:basedOn w:val="a"/>
    <w:link w:val="Char0"/>
    <w:rsid w:val="00D36955"/>
    <w:pPr>
      <w:jc w:val="left"/>
    </w:pPr>
    <w:rPr>
      <w:lang/>
    </w:rPr>
  </w:style>
  <w:style w:type="character" w:customStyle="1" w:styleId="Char0">
    <w:name w:val="批注文字 Char"/>
    <w:link w:val="ac"/>
    <w:rsid w:val="00D36955"/>
    <w:rPr>
      <w:kern w:val="2"/>
      <w:sz w:val="21"/>
      <w:szCs w:val="24"/>
    </w:rPr>
  </w:style>
  <w:style w:type="paragraph" w:styleId="ad">
    <w:name w:val="annotation subject"/>
    <w:basedOn w:val="ac"/>
    <w:next w:val="ac"/>
    <w:link w:val="Char1"/>
    <w:rsid w:val="00D36955"/>
    <w:rPr>
      <w:b/>
      <w:bCs/>
    </w:rPr>
  </w:style>
  <w:style w:type="character" w:customStyle="1" w:styleId="Char1">
    <w:name w:val="批注主题 Char"/>
    <w:link w:val="ad"/>
    <w:rsid w:val="00D36955"/>
    <w:rPr>
      <w:b/>
      <w:bCs/>
      <w:kern w:val="2"/>
      <w:sz w:val="21"/>
      <w:szCs w:val="24"/>
    </w:rPr>
  </w:style>
  <w:style w:type="paragraph" w:styleId="ae">
    <w:name w:val="Revision"/>
    <w:hidden/>
    <w:uiPriority w:val="99"/>
    <w:semiHidden/>
    <w:rsid w:val="00B032B1"/>
    <w:rPr>
      <w:kern w:val="2"/>
      <w:sz w:val="21"/>
      <w:szCs w:val="24"/>
    </w:rPr>
  </w:style>
  <w:style w:type="paragraph" w:styleId="af">
    <w:name w:val="footnote text"/>
    <w:basedOn w:val="a"/>
    <w:link w:val="Char2"/>
    <w:rsid w:val="00A765B5"/>
    <w:pPr>
      <w:snapToGrid w:val="0"/>
      <w:jc w:val="left"/>
    </w:pPr>
    <w:rPr>
      <w:sz w:val="18"/>
      <w:szCs w:val="18"/>
      <w:lang/>
    </w:rPr>
  </w:style>
  <w:style w:type="character" w:customStyle="1" w:styleId="Char2">
    <w:name w:val="脚注文本 Char"/>
    <w:link w:val="af"/>
    <w:rsid w:val="00A765B5"/>
    <w:rPr>
      <w:kern w:val="2"/>
      <w:sz w:val="18"/>
      <w:szCs w:val="18"/>
    </w:rPr>
  </w:style>
  <w:style w:type="character" w:styleId="af0">
    <w:name w:val="footnote reference"/>
    <w:rsid w:val="00A765B5"/>
    <w:rPr>
      <w:vertAlign w:val="superscript"/>
    </w:rPr>
  </w:style>
</w:styles>
</file>

<file path=word/webSettings.xml><?xml version="1.0" encoding="utf-8"?>
<w:webSettings xmlns:r="http://schemas.openxmlformats.org/officeDocument/2006/relationships" xmlns:w="http://schemas.openxmlformats.org/wordprocessingml/2006/main">
  <w:divs>
    <w:div w:id="201975">
      <w:bodyDiv w:val="1"/>
      <w:marLeft w:val="0"/>
      <w:marRight w:val="0"/>
      <w:marTop w:val="0"/>
      <w:marBottom w:val="0"/>
      <w:divBdr>
        <w:top w:val="none" w:sz="0" w:space="0" w:color="auto"/>
        <w:left w:val="none" w:sz="0" w:space="0" w:color="auto"/>
        <w:bottom w:val="none" w:sz="0" w:space="0" w:color="auto"/>
        <w:right w:val="none" w:sz="0" w:space="0" w:color="auto"/>
      </w:divBdr>
      <w:divsChild>
        <w:div w:id="1372536036">
          <w:marLeft w:val="0"/>
          <w:marRight w:val="0"/>
          <w:marTop w:val="0"/>
          <w:marBottom w:val="0"/>
          <w:divBdr>
            <w:top w:val="none" w:sz="0" w:space="0" w:color="auto"/>
            <w:left w:val="none" w:sz="0" w:space="0" w:color="auto"/>
            <w:bottom w:val="none" w:sz="0" w:space="0" w:color="auto"/>
            <w:right w:val="none" w:sz="0" w:space="0" w:color="auto"/>
          </w:divBdr>
          <w:divsChild>
            <w:div w:id="1421098207">
              <w:marLeft w:val="0"/>
              <w:marRight w:val="0"/>
              <w:marTop w:val="0"/>
              <w:marBottom w:val="0"/>
              <w:divBdr>
                <w:top w:val="none" w:sz="0" w:space="0" w:color="auto"/>
                <w:left w:val="none" w:sz="0" w:space="0" w:color="auto"/>
                <w:bottom w:val="none" w:sz="0" w:space="0" w:color="auto"/>
                <w:right w:val="none" w:sz="0" w:space="0" w:color="auto"/>
              </w:divBdr>
              <w:divsChild>
                <w:div w:id="1624997605">
                  <w:marLeft w:val="0"/>
                  <w:marRight w:val="0"/>
                  <w:marTop w:val="0"/>
                  <w:marBottom w:val="0"/>
                  <w:divBdr>
                    <w:top w:val="none" w:sz="0" w:space="0" w:color="auto"/>
                    <w:left w:val="none" w:sz="0" w:space="0" w:color="auto"/>
                    <w:bottom w:val="none" w:sz="0" w:space="0" w:color="auto"/>
                    <w:right w:val="none" w:sz="0" w:space="0" w:color="auto"/>
                  </w:divBdr>
                  <w:divsChild>
                    <w:div w:id="2111777541">
                      <w:marLeft w:val="0"/>
                      <w:marRight w:val="0"/>
                      <w:marTop w:val="0"/>
                      <w:marBottom w:val="0"/>
                      <w:divBdr>
                        <w:top w:val="none" w:sz="0" w:space="0" w:color="auto"/>
                        <w:left w:val="none" w:sz="0" w:space="0" w:color="auto"/>
                        <w:bottom w:val="none" w:sz="0" w:space="0" w:color="auto"/>
                        <w:right w:val="none" w:sz="0" w:space="0" w:color="auto"/>
                      </w:divBdr>
                      <w:divsChild>
                        <w:div w:id="191747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67009">
      <w:bodyDiv w:val="1"/>
      <w:marLeft w:val="0"/>
      <w:marRight w:val="0"/>
      <w:marTop w:val="0"/>
      <w:marBottom w:val="0"/>
      <w:divBdr>
        <w:top w:val="none" w:sz="0" w:space="0" w:color="auto"/>
        <w:left w:val="none" w:sz="0" w:space="0" w:color="auto"/>
        <w:bottom w:val="none" w:sz="0" w:space="0" w:color="auto"/>
        <w:right w:val="none" w:sz="0" w:space="0" w:color="auto"/>
      </w:divBdr>
    </w:div>
    <w:div w:id="99226611">
      <w:bodyDiv w:val="1"/>
      <w:marLeft w:val="0"/>
      <w:marRight w:val="0"/>
      <w:marTop w:val="0"/>
      <w:marBottom w:val="0"/>
      <w:divBdr>
        <w:top w:val="none" w:sz="0" w:space="0" w:color="auto"/>
        <w:left w:val="none" w:sz="0" w:space="0" w:color="auto"/>
        <w:bottom w:val="none" w:sz="0" w:space="0" w:color="auto"/>
        <w:right w:val="none" w:sz="0" w:space="0" w:color="auto"/>
      </w:divBdr>
    </w:div>
    <w:div w:id="167328527">
      <w:bodyDiv w:val="1"/>
      <w:marLeft w:val="0"/>
      <w:marRight w:val="0"/>
      <w:marTop w:val="0"/>
      <w:marBottom w:val="0"/>
      <w:divBdr>
        <w:top w:val="none" w:sz="0" w:space="0" w:color="auto"/>
        <w:left w:val="none" w:sz="0" w:space="0" w:color="auto"/>
        <w:bottom w:val="none" w:sz="0" w:space="0" w:color="auto"/>
        <w:right w:val="none" w:sz="0" w:space="0" w:color="auto"/>
      </w:divBdr>
    </w:div>
    <w:div w:id="217519315">
      <w:bodyDiv w:val="1"/>
      <w:marLeft w:val="0"/>
      <w:marRight w:val="0"/>
      <w:marTop w:val="0"/>
      <w:marBottom w:val="0"/>
      <w:divBdr>
        <w:top w:val="none" w:sz="0" w:space="0" w:color="auto"/>
        <w:left w:val="none" w:sz="0" w:space="0" w:color="auto"/>
        <w:bottom w:val="none" w:sz="0" w:space="0" w:color="auto"/>
        <w:right w:val="none" w:sz="0" w:space="0" w:color="auto"/>
      </w:divBdr>
      <w:divsChild>
        <w:div w:id="895357370">
          <w:marLeft w:val="0"/>
          <w:marRight w:val="0"/>
          <w:marTop w:val="0"/>
          <w:marBottom w:val="0"/>
          <w:divBdr>
            <w:top w:val="none" w:sz="0" w:space="0" w:color="auto"/>
            <w:left w:val="none" w:sz="0" w:space="0" w:color="auto"/>
            <w:bottom w:val="none" w:sz="0" w:space="0" w:color="auto"/>
            <w:right w:val="none" w:sz="0" w:space="0" w:color="auto"/>
          </w:divBdr>
          <w:divsChild>
            <w:div w:id="102306708">
              <w:marLeft w:val="0"/>
              <w:marRight w:val="0"/>
              <w:marTop w:val="0"/>
              <w:marBottom w:val="0"/>
              <w:divBdr>
                <w:top w:val="none" w:sz="0" w:space="0" w:color="auto"/>
                <w:left w:val="none" w:sz="0" w:space="0" w:color="auto"/>
                <w:bottom w:val="none" w:sz="0" w:space="0" w:color="auto"/>
                <w:right w:val="none" w:sz="0" w:space="0" w:color="auto"/>
              </w:divBdr>
              <w:divsChild>
                <w:div w:id="2089957377">
                  <w:marLeft w:val="0"/>
                  <w:marRight w:val="0"/>
                  <w:marTop w:val="0"/>
                  <w:marBottom w:val="0"/>
                  <w:divBdr>
                    <w:top w:val="none" w:sz="0" w:space="0" w:color="auto"/>
                    <w:left w:val="none" w:sz="0" w:space="0" w:color="auto"/>
                    <w:bottom w:val="none" w:sz="0" w:space="0" w:color="auto"/>
                    <w:right w:val="none" w:sz="0" w:space="0" w:color="auto"/>
                  </w:divBdr>
                  <w:divsChild>
                    <w:div w:id="109682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54436">
      <w:bodyDiv w:val="1"/>
      <w:marLeft w:val="0"/>
      <w:marRight w:val="0"/>
      <w:marTop w:val="0"/>
      <w:marBottom w:val="0"/>
      <w:divBdr>
        <w:top w:val="none" w:sz="0" w:space="0" w:color="auto"/>
        <w:left w:val="none" w:sz="0" w:space="0" w:color="auto"/>
        <w:bottom w:val="none" w:sz="0" w:space="0" w:color="auto"/>
        <w:right w:val="none" w:sz="0" w:space="0" w:color="auto"/>
      </w:divBdr>
    </w:div>
    <w:div w:id="352730295">
      <w:bodyDiv w:val="1"/>
      <w:marLeft w:val="0"/>
      <w:marRight w:val="0"/>
      <w:marTop w:val="0"/>
      <w:marBottom w:val="0"/>
      <w:divBdr>
        <w:top w:val="none" w:sz="0" w:space="0" w:color="auto"/>
        <w:left w:val="none" w:sz="0" w:space="0" w:color="auto"/>
        <w:bottom w:val="none" w:sz="0" w:space="0" w:color="auto"/>
        <w:right w:val="none" w:sz="0" w:space="0" w:color="auto"/>
      </w:divBdr>
    </w:div>
    <w:div w:id="433207076">
      <w:bodyDiv w:val="1"/>
      <w:marLeft w:val="0"/>
      <w:marRight w:val="0"/>
      <w:marTop w:val="0"/>
      <w:marBottom w:val="0"/>
      <w:divBdr>
        <w:top w:val="none" w:sz="0" w:space="0" w:color="auto"/>
        <w:left w:val="none" w:sz="0" w:space="0" w:color="auto"/>
        <w:bottom w:val="none" w:sz="0" w:space="0" w:color="auto"/>
        <w:right w:val="none" w:sz="0" w:space="0" w:color="auto"/>
      </w:divBdr>
    </w:div>
    <w:div w:id="441806174">
      <w:bodyDiv w:val="1"/>
      <w:marLeft w:val="0"/>
      <w:marRight w:val="0"/>
      <w:marTop w:val="0"/>
      <w:marBottom w:val="0"/>
      <w:divBdr>
        <w:top w:val="none" w:sz="0" w:space="0" w:color="auto"/>
        <w:left w:val="none" w:sz="0" w:space="0" w:color="auto"/>
        <w:bottom w:val="none" w:sz="0" w:space="0" w:color="auto"/>
        <w:right w:val="none" w:sz="0" w:space="0" w:color="auto"/>
      </w:divBdr>
    </w:div>
    <w:div w:id="480774515">
      <w:bodyDiv w:val="1"/>
      <w:marLeft w:val="0"/>
      <w:marRight w:val="0"/>
      <w:marTop w:val="0"/>
      <w:marBottom w:val="0"/>
      <w:divBdr>
        <w:top w:val="none" w:sz="0" w:space="0" w:color="auto"/>
        <w:left w:val="none" w:sz="0" w:space="0" w:color="auto"/>
        <w:bottom w:val="none" w:sz="0" w:space="0" w:color="auto"/>
        <w:right w:val="none" w:sz="0" w:space="0" w:color="auto"/>
      </w:divBdr>
    </w:div>
    <w:div w:id="557983398">
      <w:bodyDiv w:val="1"/>
      <w:marLeft w:val="0"/>
      <w:marRight w:val="0"/>
      <w:marTop w:val="0"/>
      <w:marBottom w:val="0"/>
      <w:divBdr>
        <w:top w:val="none" w:sz="0" w:space="0" w:color="auto"/>
        <w:left w:val="none" w:sz="0" w:space="0" w:color="auto"/>
        <w:bottom w:val="none" w:sz="0" w:space="0" w:color="auto"/>
        <w:right w:val="none" w:sz="0" w:space="0" w:color="auto"/>
      </w:divBdr>
    </w:div>
    <w:div w:id="664866062">
      <w:bodyDiv w:val="1"/>
      <w:marLeft w:val="0"/>
      <w:marRight w:val="0"/>
      <w:marTop w:val="0"/>
      <w:marBottom w:val="0"/>
      <w:divBdr>
        <w:top w:val="none" w:sz="0" w:space="0" w:color="auto"/>
        <w:left w:val="none" w:sz="0" w:space="0" w:color="auto"/>
        <w:bottom w:val="none" w:sz="0" w:space="0" w:color="auto"/>
        <w:right w:val="none" w:sz="0" w:space="0" w:color="auto"/>
      </w:divBdr>
    </w:div>
    <w:div w:id="705955912">
      <w:bodyDiv w:val="1"/>
      <w:marLeft w:val="0"/>
      <w:marRight w:val="0"/>
      <w:marTop w:val="0"/>
      <w:marBottom w:val="0"/>
      <w:divBdr>
        <w:top w:val="none" w:sz="0" w:space="0" w:color="auto"/>
        <w:left w:val="none" w:sz="0" w:space="0" w:color="auto"/>
        <w:bottom w:val="none" w:sz="0" w:space="0" w:color="auto"/>
        <w:right w:val="none" w:sz="0" w:space="0" w:color="auto"/>
      </w:divBdr>
    </w:div>
    <w:div w:id="794178966">
      <w:bodyDiv w:val="1"/>
      <w:marLeft w:val="0"/>
      <w:marRight w:val="0"/>
      <w:marTop w:val="0"/>
      <w:marBottom w:val="0"/>
      <w:divBdr>
        <w:top w:val="none" w:sz="0" w:space="0" w:color="auto"/>
        <w:left w:val="none" w:sz="0" w:space="0" w:color="auto"/>
        <w:bottom w:val="none" w:sz="0" w:space="0" w:color="auto"/>
        <w:right w:val="none" w:sz="0" w:space="0" w:color="auto"/>
      </w:divBdr>
    </w:div>
    <w:div w:id="860245178">
      <w:bodyDiv w:val="1"/>
      <w:marLeft w:val="0"/>
      <w:marRight w:val="0"/>
      <w:marTop w:val="0"/>
      <w:marBottom w:val="0"/>
      <w:divBdr>
        <w:top w:val="none" w:sz="0" w:space="0" w:color="auto"/>
        <w:left w:val="none" w:sz="0" w:space="0" w:color="auto"/>
        <w:bottom w:val="none" w:sz="0" w:space="0" w:color="auto"/>
        <w:right w:val="none" w:sz="0" w:space="0" w:color="auto"/>
      </w:divBdr>
    </w:div>
    <w:div w:id="914123297">
      <w:bodyDiv w:val="1"/>
      <w:marLeft w:val="0"/>
      <w:marRight w:val="0"/>
      <w:marTop w:val="0"/>
      <w:marBottom w:val="0"/>
      <w:divBdr>
        <w:top w:val="none" w:sz="0" w:space="0" w:color="auto"/>
        <w:left w:val="none" w:sz="0" w:space="0" w:color="auto"/>
        <w:bottom w:val="none" w:sz="0" w:space="0" w:color="auto"/>
        <w:right w:val="none" w:sz="0" w:space="0" w:color="auto"/>
      </w:divBdr>
      <w:divsChild>
        <w:div w:id="1342203499">
          <w:marLeft w:val="0"/>
          <w:marRight w:val="0"/>
          <w:marTop w:val="450"/>
          <w:marBottom w:val="450"/>
          <w:divBdr>
            <w:top w:val="none" w:sz="0" w:space="0" w:color="auto"/>
            <w:left w:val="none" w:sz="0" w:space="0" w:color="auto"/>
            <w:bottom w:val="none" w:sz="0" w:space="0" w:color="auto"/>
            <w:right w:val="none" w:sz="0" w:space="0" w:color="auto"/>
          </w:divBdr>
          <w:divsChild>
            <w:div w:id="1255629096">
              <w:marLeft w:val="0"/>
              <w:marRight w:val="0"/>
              <w:marTop w:val="0"/>
              <w:marBottom w:val="0"/>
              <w:divBdr>
                <w:top w:val="none" w:sz="0" w:space="0" w:color="auto"/>
                <w:left w:val="none" w:sz="0" w:space="0" w:color="auto"/>
                <w:bottom w:val="none" w:sz="0" w:space="0" w:color="auto"/>
                <w:right w:val="none" w:sz="0" w:space="0" w:color="auto"/>
              </w:divBdr>
              <w:divsChild>
                <w:div w:id="765731014">
                  <w:marLeft w:val="0"/>
                  <w:marRight w:val="0"/>
                  <w:marTop w:val="0"/>
                  <w:marBottom w:val="0"/>
                  <w:divBdr>
                    <w:top w:val="none" w:sz="0" w:space="0" w:color="auto"/>
                    <w:left w:val="none" w:sz="0" w:space="0" w:color="auto"/>
                    <w:bottom w:val="none" w:sz="0" w:space="0" w:color="auto"/>
                    <w:right w:val="none" w:sz="0" w:space="0" w:color="auto"/>
                  </w:divBdr>
                  <w:divsChild>
                    <w:div w:id="1759904659">
                      <w:marLeft w:val="0"/>
                      <w:marRight w:val="0"/>
                      <w:marTop w:val="0"/>
                      <w:marBottom w:val="0"/>
                      <w:divBdr>
                        <w:top w:val="none" w:sz="0" w:space="0" w:color="auto"/>
                        <w:left w:val="none" w:sz="0" w:space="0" w:color="auto"/>
                        <w:bottom w:val="none" w:sz="0" w:space="0" w:color="auto"/>
                        <w:right w:val="none" w:sz="0" w:space="0" w:color="auto"/>
                      </w:divBdr>
                      <w:divsChild>
                        <w:div w:id="19899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679626">
      <w:bodyDiv w:val="1"/>
      <w:marLeft w:val="0"/>
      <w:marRight w:val="0"/>
      <w:marTop w:val="0"/>
      <w:marBottom w:val="0"/>
      <w:divBdr>
        <w:top w:val="none" w:sz="0" w:space="0" w:color="auto"/>
        <w:left w:val="none" w:sz="0" w:space="0" w:color="auto"/>
        <w:bottom w:val="none" w:sz="0" w:space="0" w:color="auto"/>
        <w:right w:val="none" w:sz="0" w:space="0" w:color="auto"/>
      </w:divBdr>
    </w:div>
    <w:div w:id="1039670111">
      <w:bodyDiv w:val="1"/>
      <w:marLeft w:val="0"/>
      <w:marRight w:val="0"/>
      <w:marTop w:val="0"/>
      <w:marBottom w:val="0"/>
      <w:divBdr>
        <w:top w:val="none" w:sz="0" w:space="0" w:color="auto"/>
        <w:left w:val="none" w:sz="0" w:space="0" w:color="auto"/>
        <w:bottom w:val="none" w:sz="0" w:space="0" w:color="auto"/>
        <w:right w:val="none" w:sz="0" w:space="0" w:color="auto"/>
      </w:divBdr>
    </w:div>
    <w:div w:id="1161234050">
      <w:bodyDiv w:val="1"/>
      <w:marLeft w:val="0"/>
      <w:marRight w:val="0"/>
      <w:marTop w:val="0"/>
      <w:marBottom w:val="0"/>
      <w:divBdr>
        <w:top w:val="none" w:sz="0" w:space="0" w:color="auto"/>
        <w:left w:val="none" w:sz="0" w:space="0" w:color="auto"/>
        <w:bottom w:val="none" w:sz="0" w:space="0" w:color="auto"/>
        <w:right w:val="none" w:sz="0" w:space="0" w:color="auto"/>
      </w:divBdr>
      <w:divsChild>
        <w:div w:id="1218125791">
          <w:marLeft w:val="0"/>
          <w:marRight w:val="0"/>
          <w:marTop w:val="0"/>
          <w:marBottom w:val="335"/>
          <w:divBdr>
            <w:top w:val="single" w:sz="48" w:space="0" w:color="FFFFFF"/>
            <w:left w:val="none" w:sz="0" w:space="0" w:color="auto"/>
            <w:bottom w:val="none" w:sz="0" w:space="0" w:color="auto"/>
            <w:right w:val="none" w:sz="0" w:space="0" w:color="auto"/>
          </w:divBdr>
          <w:divsChild>
            <w:div w:id="125977129">
              <w:marLeft w:val="0"/>
              <w:marRight w:val="0"/>
              <w:marTop w:val="0"/>
              <w:marBottom w:val="0"/>
              <w:divBdr>
                <w:top w:val="none" w:sz="0" w:space="0" w:color="auto"/>
                <w:left w:val="none" w:sz="0" w:space="0" w:color="auto"/>
                <w:bottom w:val="none" w:sz="0" w:space="0" w:color="auto"/>
                <w:right w:val="none" w:sz="0" w:space="0" w:color="auto"/>
              </w:divBdr>
              <w:divsChild>
                <w:div w:id="13008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0791">
      <w:bodyDiv w:val="1"/>
      <w:marLeft w:val="0"/>
      <w:marRight w:val="0"/>
      <w:marTop w:val="0"/>
      <w:marBottom w:val="0"/>
      <w:divBdr>
        <w:top w:val="none" w:sz="0" w:space="0" w:color="auto"/>
        <w:left w:val="none" w:sz="0" w:space="0" w:color="auto"/>
        <w:bottom w:val="none" w:sz="0" w:space="0" w:color="auto"/>
        <w:right w:val="none" w:sz="0" w:space="0" w:color="auto"/>
      </w:divBdr>
    </w:div>
    <w:div w:id="1229804123">
      <w:bodyDiv w:val="1"/>
      <w:marLeft w:val="0"/>
      <w:marRight w:val="0"/>
      <w:marTop w:val="0"/>
      <w:marBottom w:val="0"/>
      <w:divBdr>
        <w:top w:val="none" w:sz="0" w:space="0" w:color="auto"/>
        <w:left w:val="none" w:sz="0" w:space="0" w:color="auto"/>
        <w:bottom w:val="none" w:sz="0" w:space="0" w:color="auto"/>
        <w:right w:val="none" w:sz="0" w:space="0" w:color="auto"/>
      </w:divBdr>
      <w:divsChild>
        <w:div w:id="849565794">
          <w:marLeft w:val="0"/>
          <w:marRight w:val="0"/>
          <w:marTop w:val="450"/>
          <w:marBottom w:val="450"/>
          <w:divBdr>
            <w:top w:val="none" w:sz="0" w:space="0" w:color="auto"/>
            <w:left w:val="none" w:sz="0" w:space="0" w:color="auto"/>
            <w:bottom w:val="none" w:sz="0" w:space="0" w:color="auto"/>
            <w:right w:val="none" w:sz="0" w:space="0" w:color="auto"/>
          </w:divBdr>
          <w:divsChild>
            <w:div w:id="637030840">
              <w:marLeft w:val="0"/>
              <w:marRight w:val="0"/>
              <w:marTop w:val="0"/>
              <w:marBottom w:val="0"/>
              <w:divBdr>
                <w:top w:val="none" w:sz="0" w:space="0" w:color="auto"/>
                <w:left w:val="none" w:sz="0" w:space="0" w:color="auto"/>
                <w:bottom w:val="none" w:sz="0" w:space="0" w:color="auto"/>
                <w:right w:val="none" w:sz="0" w:space="0" w:color="auto"/>
              </w:divBdr>
              <w:divsChild>
                <w:div w:id="443768779">
                  <w:marLeft w:val="0"/>
                  <w:marRight w:val="0"/>
                  <w:marTop w:val="0"/>
                  <w:marBottom w:val="0"/>
                  <w:divBdr>
                    <w:top w:val="none" w:sz="0" w:space="0" w:color="auto"/>
                    <w:left w:val="none" w:sz="0" w:space="0" w:color="auto"/>
                    <w:bottom w:val="none" w:sz="0" w:space="0" w:color="auto"/>
                    <w:right w:val="none" w:sz="0" w:space="0" w:color="auto"/>
                  </w:divBdr>
                  <w:divsChild>
                    <w:div w:id="80568704">
                      <w:marLeft w:val="0"/>
                      <w:marRight w:val="0"/>
                      <w:marTop w:val="0"/>
                      <w:marBottom w:val="0"/>
                      <w:divBdr>
                        <w:top w:val="none" w:sz="0" w:space="0" w:color="auto"/>
                        <w:left w:val="none" w:sz="0" w:space="0" w:color="auto"/>
                        <w:bottom w:val="none" w:sz="0" w:space="0" w:color="auto"/>
                        <w:right w:val="none" w:sz="0" w:space="0" w:color="auto"/>
                      </w:divBdr>
                      <w:divsChild>
                        <w:div w:id="7867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92027">
      <w:bodyDiv w:val="1"/>
      <w:marLeft w:val="0"/>
      <w:marRight w:val="0"/>
      <w:marTop w:val="0"/>
      <w:marBottom w:val="0"/>
      <w:divBdr>
        <w:top w:val="none" w:sz="0" w:space="0" w:color="auto"/>
        <w:left w:val="none" w:sz="0" w:space="0" w:color="auto"/>
        <w:bottom w:val="none" w:sz="0" w:space="0" w:color="auto"/>
        <w:right w:val="none" w:sz="0" w:space="0" w:color="auto"/>
      </w:divBdr>
    </w:div>
    <w:div w:id="1413047299">
      <w:bodyDiv w:val="1"/>
      <w:marLeft w:val="0"/>
      <w:marRight w:val="0"/>
      <w:marTop w:val="0"/>
      <w:marBottom w:val="0"/>
      <w:divBdr>
        <w:top w:val="none" w:sz="0" w:space="0" w:color="auto"/>
        <w:left w:val="none" w:sz="0" w:space="0" w:color="auto"/>
        <w:bottom w:val="none" w:sz="0" w:space="0" w:color="auto"/>
        <w:right w:val="none" w:sz="0" w:space="0" w:color="auto"/>
      </w:divBdr>
    </w:div>
    <w:div w:id="1640257438">
      <w:bodyDiv w:val="1"/>
      <w:marLeft w:val="0"/>
      <w:marRight w:val="0"/>
      <w:marTop w:val="0"/>
      <w:marBottom w:val="0"/>
      <w:divBdr>
        <w:top w:val="none" w:sz="0" w:space="0" w:color="auto"/>
        <w:left w:val="none" w:sz="0" w:space="0" w:color="auto"/>
        <w:bottom w:val="none" w:sz="0" w:space="0" w:color="auto"/>
        <w:right w:val="none" w:sz="0" w:space="0" w:color="auto"/>
      </w:divBdr>
    </w:div>
    <w:div w:id="1727679136">
      <w:bodyDiv w:val="1"/>
      <w:marLeft w:val="0"/>
      <w:marRight w:val="0"/>
      <w:marTop w:val="0"/>
      <w:marBottom w:val="0"/>
      <w:divBdr>
        <w:top w:val="none" w:sz="0" w:space="0" w:color="auto"/>
        <w:left w:val="none" w:sz="0" w:space="0" w:color="auto"/>
        <w:bottom w:val="none" w:sz="0" w:space="0" w:color="auto"/>
        <w:right w:val="none" w:sz="0" w:space="0" w:color="auto"/>
      </w:divBdr>
    </w:div>
    <w:div w:id="1763457034">
      <w:bodyDiv w:val="1"/>
      <w:marLeft w:val="0"/>
      <w:marRight w:val="0"/>
      <w:marTop w:val="0"/>
      <w:marBottom w:val="0"/>
      <w:divBdr>
        <w:top w:val="none" w:sz="0" w:space="0" w:color="auto"/>
        <w:left w:val="none" w:sz="0" w:space="0" w:color="auto"/>
        <w:bottom w:val="none" w:sz="0" w:space="0" w:color="auto"/>
        <w:right w:val="none" w:sz="0" w:space="0" w:color="auto"/>
      </w:divBdr>
    </w:div>
    <w:div w:id="1883975098">
      <w:bodyDiv w:val="1"/>
      <w:marLeft w:val="0"/>
      <w:marRight w:val="0"/>
      <w:marTop w:val="0"/>
      <w:marBottom w:val="0"/>
      <w:divBdr>
        <w:top w:val="none" w:sz="0" w:space="0" w:color="auto"/>
        <w:left w:val="none" w:sz="0" w:space="0" w:color="auto"/>
        <w:bottom w:val="none" w:sz="0" w:space="0" w:color="auto"/>
        <w:right w:val="none" w:sz="0" w:space="0" w:color="auto"/>
      </w:divBdr>
    </w:div>
    <w:div w:id="1904560880">
      <w:bodyDiv w:val="1"/>
      <w:marLeft w:val="0"/>
      <w:marRight w:val="0"/>
      <w:marTop w:val="0"/>
      <w:marBottom w:val="0"/>
      <w:divBdr>
        <w:top w:val="none" w:sz="0" w:space="0" w:color="auto"/>
        <w:left w:val="none" w:sz="0" w:space="0" w:color="auto"/>
        <w:bottom w:val="none" w:sz="0" w:space="0" w:color="auto"/>
        <w:right w:val="none" w:sz="0" w:space="0" w:color="auto"/>
      </w:divBdr>
    </w:div>
    <w:div w:id="2009625325">
      <w:bodyDiv w:val="1"/>
      <w:marLeft w:val="0"/>
      <w:marRight w:val="0"/>
      <w:marTop w:val="0"/>
      <w:marBottom w:val="0"/>
      <w:divBdr>
        <w:top w:val="none" w:sz="0" w:space="0" w:color="auto"/>
        <w:left w:val="none" w:sz="0" w:space="0" w:color="auto"/>
        <w:bottom w:val="none" w:sz="0" w:space="0" w:color="auto"/>
        <w:right w:val="none" w:sz="0" w:space="0" w:color="auto"/>
      </w:divBdr>
      <w:divsChild>
        <w:div w:id="121853971">
          <w:marLeft w:val="0"/>
          <w:marRight w:val="0"/>
          <w:marTop w:val="450"/>
          <w:marBottom w:val="450"/>
          <w:divBdr>
            <w:top w:val="none" w:sz="0" w:space="0" w:color="auto"/>
            <w:left w:val="none" w:sz="0" w:space="0" w:color="auto"/>
            <w:bottom w:val="none" w:sz="0" w:space="0" w:color="auto"/>
            <w:right w:val="none" w:sz="0" w:space="0" w:color="auto"/>
          </w:divBdr>
          <w:divsChild>
            <w:div w:id="417990753">
              <w:marLeft w:val="0"/>
              <w:marRight w:val="0"/>
              <w:marTop w:val="0"/>
              <w:marBottom w:val="0"/>
              <w:divBdr>
                <w:top w:val="none" w:sz="0" w:space="0" w:color="auto"/>
                <w:left w:val="none" w:sz="0" w:space="0" w:color="auto"/>
                <w:bottom w:val="none" w:sz="0" w:space="0" w:color="auto"/>
                <w:right w:val="none" w:sz="0" w:space="0" w:color="auto"/>
              </w:divBdr>
              <w:divsChild>
                <w:div w:id="1724282045">
                  <w:marLeft w:val="0"/>
                  <w:marRight w:val="0"/>
                  <w:marTop w:val="0"/>
                  <w:marBottom w:val="0"/>
                  <w:divBdr>
                    <w:top w:val="none" w:sz="0" w:space="0" w:color="auto"/>
                    <w:left w:val="none" w:sz="0" w:space="0" w:color="auto"/>
                    <w:bottom w:val="none" w:sz="0" w:space="0" w:color="auto"/>
                    <w:right w:val="none" w:sz="0" w:space="0" w:color="auto"/>
                  </w:divBdr>
                  <w:divsChild>
                    <w:div w:id="1385761905">
                      <w:marLeft w:val="0"/>
                      <w:marRight w:val="0"/>
                      <w:marTop w:val="0"/>
                      <w:marBottom w:val="0"/>
                      <w:divBdr>
                        <w:top w:val="none" w:sz="0" w:space="0" w:color="auto"/>
                        <w:left w:val="none" w:sz="0" w:space="0" w:color="auto"/>
                        <w:bottom w:val="none" w:sz="0" w:space="0" w:color="auto"/>
                        <w:right w:val="none" w:sz="0" w:space="0" w:color="auto"/>
                      </w:divBdr>
                      <w:divsChild>
                        <w:div w:id="19727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C9332-AF6A-41A8-BBB1-701064E6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1757</Characters>
  <Application>Microsoft Office Word</Application>
  <DocSecurity>4</DocSecurity>
  <PresentationFormat/>
  <Lines>14</Lines>
  <Paragraphs>4</Paragraphs>
  <Slides>0</Slides>
  <Notes>0</Notes>
  <HiddenSlides>0</HiddenSlides>
  <MMClips>0</MMClips>
  <ScaleCrop>false</ScaleCrop>
  <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银河基金管理有限公司关于旗下开放式基金新增国海证券股份有限公司、中信万通证券有限责任公司为代销机构的公告</dc:title>
  <dc:subject/>
  <dc:creator>gordon</dc:creator>
  <cp:keywords/>
  <cp:lastModifiedBy>ZHONGM</cp:lastModifiedBy>
  <cp:revision>2</cp:revision>
  <cp:lastPrinted>2017-07-25T06:39:00Z</cp:lastPrinted>
  <dcterms:created xsi:type="dcterms:W3CDTF">2025-05-12T16:01:00Z</dcterms:created>
  <dcterms:modified xsi:type="dcterms:W3CDTF">2025-05-12T16:01:00Z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