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186B" w:rsidRDefault="001B0B28">
      <w:pPr>
        <w:pStyle w:val="div"/>
        <w:widowControl/>
        <w:wordWrap w:val="0"/>
        <w:spacing w:line="360" w:lineRule="auto"/>
        <w:jc w:val="center"/>
        <w:rPr>
          <w:rFonts w:ascii="SimSun" w:eastAsia="SimSun" w:hAnsi="SimSun" w:cs="SimSun"/>
          <w:kern w:val="0"/>
          <w:sz w:val="48"/>
          <w:szCs w:val="48"/>
        </w:rPr>
      </w:pPr>
      <w:bookmarkStart w:id="0" w:name="_Toc139991731"/>
      <w:bookmarkEnd w:id="0"/>
      <w:r>
        <w:rPr>
          <w:rFonts w:ascii="SimSun" w:eastAsia="SimSun" w:hAnsi="SimSun" w:cs="SimSun"/>
          <w:b/>
          <w:bCs/>
          <w:kern w:val="0"/>
          <w:sz w:val="48"/>
          <w:szCs w:val="48"/>
        </w:rPr>
        <w:t>关于大成有色金属期货交易型开放式指数证券投资基金联接基金调整大额申购（含定期定额申购）的公告</w:t>
      </w:r>
    </w:p>
    <w:p w:rsidR="0000186B" w:rsidRDefault="0000186B">
      <w:pPr>
        <w:pStyle w:val="p"/>
        <w:wordWrap w:val="0"/>
        <w:spacing w:line="560" w:lineRule="atLeast"/>
        <w:jc w:val="center"/>
        <w:rPr>
          <w:rFonts w:eastAsia="Times New Roman"/>
          <w:kern w:val="0"/>
          <w:sz w:val="24"/>
          <w:szCs w:val="24"/>
        </w:rPr>
      </w:pPr>
    </w:p>
    <w:p w:rsidR="0000186B" w:rsidRDefault="0000186B">
      <w:pPr>
        <w:pStyle w:val="p"/>
        <w:wordWrap w:val="0"/>
        <w:spacing w:line="560" w:lineRule="atLeast"/>
        <w:jc w:val="center"/>
        <w:rPr>
          <w:rFonts w:eastAsia="Times New Roman"/>
          <w:kern w:val="0"/>
          <w:sz w:val="24"/>
          <w:szCs w:val="24"/>
        </w:rPr>
      </w:pPr>
    </w:p>
    <w:p w:rsidR="0000186B" w:rsidRDefault="0000186B">
      <w:pPr>
        <w:pStyle w:val="p"/>
        <w:wordWrap w:val="0"/>
        <w:spacing w:line="560" w:lineRule="atLeast"/>
        <w:jc w:val="center"/>
        <w:rPr>
          <w:rFonts w:eastAsia="Times New Roman"/>
          <w:kern w:val="0"/>
          <w:sz w:val="24"/>
          <w:szCs w:val="24"/>
        </w:rPr>
      </w:pPr>
    </w:p>
    <w:p w:rsidR="0000186B" w:rsidRDefault="0000186B">
      <w:pPr>
        <w:pStyle w:val="p"/>
        <w:wordWrap w:val="0"/>
        <w:spacing w:line="560" w:lineRule="atLeast"/>
        <w:jc w:val="center"/>
        <w:rPr>
          <w:rFonts w:eastAsia="Times New Roman"/>
          <w:kern w:val="0"/>
          <w:sz w:val="24"/>
          <w:szCs w:val="24"/>
        </w:rPr>
      </w:pPr>
    </w:p>
    <w:p w:rsidR="0000186B" w:rsidRDefault="0000186B">
      <w:pPr>
        <w:pStyle w:val="p"/>
        <w:wordWrap w:val="0"/>
        <w:spacing w:line="560" w:lineRule="atLeast"/>
        <w:jc w:val="center"/>
        <w:rPr>
          <w:rFonts w:eastAsia="Times New Roman"/>
          <w:kern w:val="0"/>
          <w:sz w:val="24"/>
          <w:szCs w:val="24"/>
        </w:rPr>
      </w:pPr>
    </w:p>
    <w:p w:rsidR="0000186B" w:rsidRDefault="0000186B">
      <w:pPr>
        <w:pStyle w:val="p"/>
        <w:wordWrap w:val="0"/>
        <w:spacing w:line="560" w:lineRule="atLeast"/>
        <w:jc w:val="center"/>
        <w:rPr>
          <w:rFonts w:eastAsia="Times New Roman"/>
          <w:kern w:val="0"/>
          <w:sz w:val="24"/>
          <w:szCs w:val="24"/>
        </w:rPr>
      </w:pPr>
    </w:p>
    <w:p w:rsidR="0000186B" w:rsidRDefault="0000186B">
      <w:pPr>
        <w:pStyle w:val="p"/>
        <w:wordWrap w:val="0"/>
        <w:spacing w:line="560" w:lineRule="atLeast"/>
        <w:jc w:val="center"/>
        <w:rPr>
          <w:rFonts w:eastAsia="Times New Roman"/>
          <w:kern w:val="0"/>
          <w:sz w:val="24"/>
          <w:szCs w:val="24"/>
        </w:rPr>
      </w:pPr>
    </w:p>
    <w:p w:rsidR="0000186B" w:rsidRDefault="0000186B">
      <w:pPr>
        <w:pStyle w:val="p"/>
        <w:wordWrap w:val="0"/>
        <w:spacing w:line="560" w:lineRule="atLeast"/>
        <w:jc w:val="center"/>
        <w:rPr>
          <w:rFonts w:eastAsia="Times New Roman"/>
          <w:kern w:val="0"/>
          <w:sz w:val="24"/>
          <w:szCs w:val="24"/>
        </w:rPr>
      </w:pPr>
    </w:p>
    <w:p w:rsidR="0000186B" w:rsidRDefault="0000186B">
      <w:pPr>
        <w:pStyle w:val="p"/>
        <w:wordWrap w:val="0"/>
        <w:spacing w:line="560" w:lineRule="atLeast"/>
        <w:jc w:val="center"/>
        <w:rPr>
          <w:rFonts w:eastAsia="Times New Roman"/>
          <w:kern w:val="0"/>
          <w:sz w:val="24"/>
          <w:szCs w:val="24"/>
        </w:rPr>
      </w:pPr>
    </w:p>
    <w:p w:rsidR="0000186B" w:rsidRDefault="0000186B">
      <w:pPr>
        <w:pStyle w:val="p"/>
        <w:wordWrap w:val="0"/>
        <w:spacing w:line="560" w:lineRule="atLeast"/>
        <w:jc w:val="center"/>
        <w:rPr>
          <w:rFonts w:eastAsia="Times New Roman"/>
          <w:kern w:val="0"/>
          <w:sz w:val="24"/>
          <w:szCs w:val="24"/>
        </w:rPr>
      </w:pPr>
    </w:p>
    <w:p w:rsidR="0000186B" w:rsidRDefault="0000186B">
      <w:pPr>
        <w:pStyle w:val="p"/>
        <w:wordWrap w:val="0"/>
        <w:spacing w:line="560" w:lineRule="atLeast"/>
        <w:jc w:val="center"/>
        <w:rPr>
          <w:rFonts w:eastAsia="Times New Roman"/>
          <w:kern w:val="0"/>
          <w:sz w:val="24"/>
          <w:szCs w:val="24"/>
        </w:rPr>
      </w:pPr>
    </w:p>
    <w:p w:rsidR="0000186B" w:rsidRDefault="0000186B">
      <w:pPr>
        <w:pStyle w:val="p"/>
        <w:wordWrap w:val="0"/>
        <w:spacing w:line="560" w:lineRule="atLeast"/>
        <w:jc w:val="center"/>
        <w:rPr>
          <w:rFonts w:eastAsia="Times New Roman"/>
          <w:kern w:val="0"/>
          <w:sz w:val="24"/>
          <w:szCs w:val="24"/>
        </w:rPr>
      </w:pPr>
    </w:p>
    <w:p w:rsidR="0000186B" w:rsidRDefault="0000186B">
      <w:pPr>
        <w:pStyle w:val="p"/>
        <w:wordWrap w:val="0"/>
        <w:spacing w:line="560" w:lineRule="atLeast"/>
        <w:jc w:val="center"/>
        <w:rPr>
          <w:rFonts w:eastAsia="Times New Roman"/>
          <w:kern w:val="0"/>
          <w:sz w:val="24"/>
          <w:szCs w:val="24"/>
        </w:rPr>
      </w:pPr>
    </w:p>
    <w:p w:rsidR="0000186B" w:rsidRDefault="0000186B">
      <w:pPr>
        <w:pStyle w:val="p"/>
        <w:wordWrap w:val="0"/>
        <w:spacing w:line="560" w:lineRule="atLeast"/>
        <w:jc w:val="center"/>
        <w:rPr>
          <w:rFonts w:eastAsia="Times New Roman"/>
          <w:kern w:val="0"/>
          <w:sz w:val="24"/>
          <w:szCs w:val="24"/>
        </w:rPr>
      </w:pPr>
    </w:p>
    <w:p w:rsidR="0000186B" w:rsidRDefault="0000186B">
      <w:pPr>
        <w:pStyle w:val="p"/>
        <w:wordWrap w:val="0"/>
        <w:spacing w:line="560" w:lineRule="atLeast"/>
        <w:jc w:val="center"/>
        <w:rPr>
          <w:rFonts w:eastAsia="Times New Roman"/>
          <w:kern w:val="0"/>
          <w:sz w:val="24"/>
          <w:szCs w:val="24"/>
        </w:rPr>
      </w:pPr>
    </w:p>
    <w:p w:rsidR="0000186B" w:rsidRDefault="0000186B">
      <w:pPr>
        <w:pStyle w:val="p"/>
        <w:wordWrap w:val="0"/>
        <w:spacing w:line="560" w:lineRule="atLeast"/>
        <w:jc w:val="center"/>
        <w:rPr>
          <w:rFonts w:eastAsia="Times New Roman"/>
          <w:kern w:val="0"/>
          <w:sz w:val="24"/>
          <w:szCs w:val="24"/>
        </w:rPr>
      </w:pPr>
    </w:p>
    <w:p w:rsidR="0000186B" w:rsidRDefault="001B0B28">
      <w:pPr>
        <w:pStyle w:val="div"/>
        <w:wordWrap w:val="0"/>
        <w:spacing w:line="360" w:lineRule="auto"/>
        <w:ind w:firstLine="480"/>
        <w:jc w:val="center"/>
        <w:rPr>
          <w:rFonts w:eastAsia="Times New Roman"/>
          <w:kern w:val="0"/>
          <w:sz w:val="24"/>
          <w:szCs w:val="24"/>
        </w:rPr>
      </w:pPr>
      <w:r>
        <w:rPr>
          <w:rFonts w:ascii="SimSun" w:eastAsia="SimSun" w:hAnsi="SimSun" w:cs="SimSun"/>
          <w:b/>
          <w:bCs/>
          <w:kern w:val="0"/>
          <w:sz w:val="24"/>
          <w:szCs w:val="24"/>
        </w:rPr>
        <w:t>公告送出日期：</w:t>
      </w:r>
      <w:r>
        <w:rPr>
          <w:rFonts w:ascii="SimSun" w:eastAsia="SimSun" w:hAnsi="SimSun" w:cs="SimSun"/>
          <w:b/>
          <w:bCs/>
          <w:kern w:val="0"/>
          <w:sz w:val="24"/>
          <w:szCs w:val="24"/>
        </w:rPr>
        <w:t>2025</w:t>
      </w:r>
      <w:r>
        <w:rPr>
          <w:rFonts w:ascii="SimSun" w:eastAsia="SimSun" w:hAnsi="SimSun" w:cs="SimSun"/>
          <w:b/>
          <w:bCs/>
          <w:kern w:val="0"/>
          <w:sz w:val="24"/>
          <w:szCs w:val="24"/>
        </w:rPr>
        <w:t>年</w:t>
      </w:r>
      <w:r>
        <w:rPr>
          <w:rFonts w:ascii="SimSun" w:eastAsia="SimSun" w:hAnsi="SimSun" w:cs="SimSun"/>
          <w:b/>
          <w:bCs/>
          <w:kern w:val="0"/>
          <w:sz w:val="24"/>
          <w:szCs w:val="24"/>
        </w:rPr>
        <w:t>05</w:t>
      </w:r>
      <w:r>
        <w:rPr>
          <w:rFonts w:ascii="SimSun" w:eastAsia="SimSun" w:hAnsi="SimSun" w:cs="SimSun"/>
          <w:b/>
          <w:bCs/>
          <w:kern w:val="0"/>
          <w:sz w:val="24"/>
          <w:szCs w:val="24"/>
        </w:rPr>
        <w:t>月</w:t>
      </w:r>
      <w:r>
        <w:rPr>
          <w:rFonts w:ascii="SimSun" w:eastAsia="SimSun" w:hAnsi="SimSun" w:cs="SimSun"/>
          <w:b/>
          <w:bCs/>
          <w:kern w:val="0"/>
          <w:sz w:val="24"/>
          <w:szCs w:val="24"/>
        </w:rPr>
        <w:t>10</w:t>
      </w:r>
      <w:r>
        <w:rPr>
          <w:rFonts w:ascii="SimSun" w:eastAsia="SimSun" w:hAnsi="SimSun" w:cs="SimSun"/>
          <w:b/>
          <w:bCs/>
          <w:kern w:val="0"/>
          <w:sz w:val="24"/>
          <w:szCs w:val="24"/>
        </w:rPr>
        <w:t>日</w:t>
      </w:r>
    </w:p>
    <w:p w:rsidR="0000186B" w:rsidRDefault="001B0B28">
      <w:pPr>
        <w:pStyle w:val="div"/>
        <w:pageBreakBefore/>
        <w:wordWrap w:val="0"/>
        <w:spacing w:line="360" w:lineRule="auto"/>
        <w:ind w:firstLine="480"/>
        <w:jc w:val="left"/>
        <w:rPr>
          <w:rFonts w:eastAsia="Times New Roman"/>
          <w:kern w:val="0"/>
          <w:sz w:val="24"/>
          <w:szCs w:val="24"/>
        </w:rPr>
      </w:pPr>
      <w:r>
        <w:rPr>
          <w:rFonts w:ascii="SimSun" w:eastAsia="SimSun" w:hAnsi="SimSun" w:cs="SimSun"/>
          <w:b/>
          <w:bCs/>
          <w:kern w:val="0"/>
          <w:sz w:val="24"/>
          <w:szCs w:val="24"/>
        </w:rPr>
        <w:lastRenderedPageBreak/>
        <w:t>1.</w:t>
      </w:r>
      <w:r>
        <w:rPr>
          <w:rFonts w:ascii="SimSun" w:eastAsia="SimSun" w:hAnsi="SimSun" w:cs="SimSun"/>
          <w:b/>
          <w:bCs/>
          <w:kern w:val="0"/>
          <w:sz w:val="24"/>
          <w:szCs w:val="24"/>
        </w:rPr>
        <w:t>公告基本信息</w:t>
      </w:r>
    </w:p>
    <w:tbl>
      <w:tblPr>
        <w:tblStyle w:val="table"/>
        <w:tblW w:w="5000" w:type="pct"/>
        <w:jc w:val="center"/>
        <w:tblBorders>
          <w:top w:val="single" w:sz="4" w:space="0" w:color="000000"/>
          <w:left w:val="single" w:sz="4" w:space="0" w:color="000000"/>
          <w:bottom w:val="single" w:sz="4" w:space="0" w:color="000000"/>
          <w:right w:val="single" w:sz="4" w:space="0" w:color="000000"/>
        </w:tblBorders>
        <w:tblCellMar>
          <w:left w:w="0" w:type="dxa"/>
          <w:right w:w="0" w:type="dxa"/>
        </w:tblCellMar>
        <w:tblLook w:val="05E0"/>
      </w:tblPr>
      <w:tblGrid>
        <w:gridCol w:w="2224"/>
        <w:gridCol w:w="2224"/>
        <w:gridCol w:w="2224"/>
        <w:gridCol w:w="2224"/>
      </w:tblGrid>
      <w:tr w:rsidR="0000186B">
        <w:trPr>
          <w:jc w:val="center"/>
        </w:trPr>
        <w:tc>
          <w:tcPr>
            <w:tcW w:w="2500" w:type="pct"/>
            <w:gridSpan w:val="2"/>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基金名称</w:t>
            </w:r>
          </w:p>
        </w:tc>
        <w:tc>
          <w:tcPr>
            <w:tcW w:w="2500" w:type="pct"/>
            <w:gridSpan w:val="2"/>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大成有色金属期货交易型开放式指数证券投资基金联接基金</w:t>
            </w:r>
          </w:p>
        </w:tc>
      </w:tr>
      <w:tr w:rsidR="0000186B">
        <w:trPr>
          <w:jc w:val="center"/>
        </w:trPr>
        <w:tc>
          <w:tcPr>
            <w:tcW w:w="2500" w:type="pct"/>
            <w:gridSpan w:val="2"/>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基金简称</w:t>
            </w:r>
          </w:p>
        </w:tc>
        <w:tc>
          <w:tcPr>
            <w:tcW w:w="2500" w:type="pct"/>
            <w:gridSpan w:val="2"/>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大成有色金属期货</w:t>
            </w:r>
            <w:r>
              <w:rPr>
                <w:rFonts w:ascii="SimSun" w:eastAsia="SimSun" w:hAnsi="SimSun" w:cs="SimSun"/>
                <w:color w:val="000000"/>
                <w:kern w:val="0"/>
                <w:szCs w:val="21"/>
              </w:rPr>
              <w:t>ETF</w:t>
            </w:r>
            <w:r>
              <w:rPr>
                <w:rFonts w:ascii="SimSun" w:eastAsia="SimSun" w:hAnsi="SimSun" w:cs="SimSun"/>
                <w:color w:val="000000"/>
                <w:kern w:val="0"/>
                <w:szCs w:val="21"/>
              </w:rPr>
              <w:t>联接</w:t>
            </w:r>
          </w:p>
        </w:tc>
      </w:tr>
      <w:tr w:rsidR="0000186B">
        <w:trPr>
          <w:jc w:val="center"/>
        </w:trPr>
        <w:tc>
          <w:tcPr>
            <w:tcW w:w="2500" w:type="pct"/>
            <w:gridSpan w:val="2"/>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基金主代码</w:t>
            </w:r>
          </w:p>
        </w:tc>
        <w:tc>
          <w:tcPr>
            <w:tcW w:w="2500" w:type="pct"/>
            <w:gridSpan w:val="2"/>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007910</w:t>
            </w:r>
          </w:p>
        </w:tc>
      </w:tr>
      <w:tr w:rsidR="0000186B">
        <w:trPr>
          <w:jc w:val="center"/>
        </w:trPr>
        <w:tc>
          <w:tcPr>
            <w:tcW w:w="2500" w:type="pct"/>
            <w:gridSpan w:val="2"/>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基金管理人名称</w:t>
            </w:r>
          </w:p>
        </w:tc>
        <w:tc>
          <w:tcPr>
            <w:tcW w:w="2500" w:type="pct"/>
            <w:gridSpan w:val="2"/>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大成基金管理有限公司</w:t>
            </w:r>
          </w:p>
        </w:tc>
      </w:tr>
      <w:tr w:rsidR="0000186B">
        <w:trPr>
          <w:jc w:val="center"/>
        </w:trPr>
        <w:tc>
          <w:tcPr>
            <w:tcW w:w="2500" w:type="pct"/>
            <w:gridSpan w:val="2"/>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公告依据</w:t>
            </w:r>
          </w:p>
        </w:tc>
        <w:tc>
          <w:tcPr>
            <w:tcW w:w="2500" w:type="pct"/>
            <w:gridSpan w:val="2"/>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ascii="SimSun" w:eastAsia="SimSun" w:hAnsi="SimSun" w:cs="SimSun"/>
                <w:color w:val="000000"/>
                <w:kern w:val="0"/>
                <w:szCs w:val="21"/>
              </w:rPr>
            </w:pPr>
            <w:r>
              <w:rPr>
                <w:rFonts w:ascii="SimSun" w:eastAsia="SimSun" w:hAnsi="SimSun" w:cs="SimSun"/>
                <w:color w:val="000000"/>
                <w:kern w:val="0"/>
                <w:szCs w:val="21"/>
              </w:rPr>
              <w:t>根据有关法律法规及《大成有色金属期货交易型开放式指数证券投资基金联接基金基金合同》、《大成有色金属期货交易型开放式指数证券投资基金联接基金招募说明书》</w:t>
            </w:r>
          </w:p>
        </w:tc>
      </w:tr>
      <w:tr w:rsidR="0000186B">
        <w:trPr>
          <w:jc w:val="center"/>
        </w:trPr>
        <w:tc>
          <w:tcPr>
            <w:tcW w:w="1250" w:type="pct"/>
            <w:vMerge w:val="restart"/>
            <w:tcBorders>
              <w:top w:val="single" w:sz="4" w:space="0" w:color="000000"/>
              <w:left w:val="single" w:sz="4" w:space="0" w:color="000000"/>
              <w:right w:val="single" w:sz="4" w:space="0" w:color="000000"/>
            </w:tcBorders>
            <w:tcMar>
              <w:top w:w="101" w:type="dxa"/>
              <w:left w:w="26" w:type="dxa"/>
              <w:bottom w:w="101" w:type="dxa"/>
              <w:right w:w="26" w:type="dxa"/>
            </w:tcMar>
            <w:vAlign w:val="cente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调整相关业务的起始日、金额及原因说明</w:t>
            </w:r>
          </w:p>
        </w:tc>
        <w:tc>
          <w:tcPr>
            <w:tcW w:w="1250" w:type="pct"/>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调整大额申购起始日</w:t>
            </w:r>
          </w:p>
        </w:tc>
        <w:tc>
          <w:tcPr>
            <w:tcW w:w="2500" w:type="pct"/>
            <w:gridSpan w:val="2"/>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05</w:t>
            </w:r>
            <w:r>
              <w:rPr>
                <w:rFonts w:ascii="SimSun" w:eastAsia="SimSun" w:hAnsi="SimSun" w:cs="SimSun"/>
                <w:color w:val="000000"/>
                <w:kern w:val="0"/>
                <w:szCs w:val="21"/>
              </w:rPr>
              <w:t>月</w:t>
            </w:r>
            <w:r>
              <w:rPr>
                <w:rFonts w:ascii="SimSun" w:eastAsia="SimSun" w:hAnsi="SimSun" w:cs="SimSun"/>
                <w:color w:val="000000"/>
                <w:kern w:val="0"/>
                <w:szCs w:val="21"/>
              </w:rPr>
              <w:t>12</w:t>
            </w:r>
            <w:r>
              <w:rPr>
                <w:rFonts w:ascii="SimSun" w:eastAsia="SimSun" w:hAnsi="SimSun" w:cs="SimSun"/>
                <w:color w:val="000000"/>
                <w:kern w:val="0"/>
                <w:szCs w:val="21"/>
              </w:rPr>
              <w:t>日</w:t>
            </w:r>
          </w:p>
        </w:tc>
      </w:tr>
      <w:tr w:rsidR="0000186B">
        <w:trPr>
          <w:jc w:val="center"/>
        </w:trPr>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00186B" w:rsidRDefault="0000186B">
            <w:pPr>
              <w:rPr>
                <w:rFonts w:ascii="SimSun" w:eastAsia="SimSun" w:hAnsi="SimSun" w:cs="SimSun"/>
                <w:color w:val="000000"/>
                <w:kern w:val="0"/>
                <w:szCs w:val="21"/>
              </w:rPr>
            </w:pPr>
          </w:p>
        </w:tc>
        <w:tc>
          <w:tcPr>
            <w:tcW w:w="1250" w:type="pct"/>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调整大额定期定额投资起始日</w:t>
            </w:r>
          </w:p>
        </w:tc>
        <w:tc>
          <w:tcPr>
            <w:tcW w:w="2500" w:type="pct"/>
            <w:gridSpan w:val="2"/>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05</w:t>
            </w:r>
            <w:r>
              <w:rPr>
                <w:rFonts w:ascii="SimSun" w:eastAsia="SimSun" w:hAnsi="SimSun" w:cs="SimSun"/>
                <w:color w:val="000000"/>
                <w:kern w:val="0"/>
                <w:szCs w:val="21"/>
              </w:rPr>
              <w:t>月</w:t>
            </w:r>
            <w:r>
              <w:rPr>
                <w:rFonts w:ascii="SimSun" w:eastAsia="SimSun" w:hAnsi="SimSun" w:cs="SimSun"/>
                <w:color w:val="000000"/>
                <w:kern w:val="0"/>
                <w:szCs w:val="21"/>
              </w:rPr>
              <w:t>12</w:t>
            </w:r>
            <w:r>
              <w:rPr>
                <w:rFonts w:ascii="SimSun" w:eastAsia="SimSun" w:hAnsi="SimSun" w:cs="SimSun"/>
                <w:color w:val="000000"/>
                <w:kern w:val="0"/>
                <w:szCs w:val="21"/>
              </w:rPr>
              <w:t>日</w:t>
            </w:r>
          </w:p>
        </w:tc>
      </w:tr>
      <w:tr w:rsidR="0000186B">
        <w:trPr>
          <w:jc w:val="center"/>
        </w:trPr>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00186B" w:rsidRDefault="0000186B">
            <w:pPr>
              <w:rPr>
                <w:rFonts w:ascii="SimSun" w:eastAsia="SimSun" w:hAnsi="SimSun" w:cs="SimSun"/>
                <w:color w:val="000000"/>
                <w:kern w:val="0"/>
                <w:szCs w:val="21"/>
              </w:rPr>
            </w:pPr>
          </w:p>
        </w:tc>
        <w:tc>
          <w:tcPr>
            <w:tcW w:w="1250" w:type="pct"/>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限制申购金额（单位：人民币元</w:t>
            </w:r>
            <w:r>
              <w:rPr>
                <w:rFonts w:ascii="SimSun" w:eastAsia="SimSun" w:hAnsi="SimSun" w:cs="SimSun"/>
                <w:color w:val="000000"/>
                <w:kern w:val="0"/>
                <w:szCs w:val="21"/>
              </w:rPr>
              <w:t xml:space="preserve"> </w:t>
            </w:r>
            <w:r>
              <w:rPr>
                <w:rFonts w:ascii="SimSun" w:eastAsia="SimSun" w:hAnsi="SimSun" w:cs="SimSun"/>
                <w:color w:val="000000"/>
                <w:kern w:val="0"/>
                <w:szCs w:val="21"/>
              </w:rPr>
              <w:t>）</w:t>
            </w:r>
          </w:p>
        </w:tc>
        <w:tc>
          <w:tcPr>
            <w:tcW w:w="2500" w:type="pct"/>
            <w:gridSpan w:val="2"/>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rPr>
                <w:rFonts w:eastAsia="Times New Roman"/>
                <w:color w:val="000000"/>
                <w:kern w:val="0"/>
                <w:szCs w:val="21"/>
              </w:rPr>
            </w:pPr>
            <w:r>
              <w:rPr>
                <w:rFonts w:ascii="SimSun" w:eastAsia="SimSun" w:hAnsi="SimSun" w:cs="SimSun"/>
                <w:color w:val="000000"/>
                <w:kern w:val="0"/>
                <w:szCs w:val="21"/>
              </w:rPr>
              <w:t>10,000.00</w:t>
            </w:r>
          </w:p>
        </w:tc>
      </w:tr>
      <w:tr w:rsidR="0000186B">
        <w:trPr>
          <w:jc w:val="center"/>
        </w:trPr>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00186B" w:rsidRDefault="0000186B">
            <w:pPr>
              <w:rPr>
                <w:rFonts w:ascii="SimSun" w:eastAsia="SimSun" w:hAnsi="SimSun" w:cs="SimSun"/>
                <w:color w:val="000000"/>
                <w:kern w:val="0"/>
                <w:szCs w:val="21"/>
              </w:rPr>
            </w:pPr>
          </w:p>
        </w:tc>
        <w:tc>
          <w:tcPr>
            <w:tcW w:w="1250" w:type="pct"/>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限制定期定额投资金额（单位：人民币元</w:t>
            </w:r>
            <w:r>
              <w:rPr>
                <w:rFonts w:ascii="SimSun" w:eastAsia="SimSun" w:hAnsi="SimSun" w:cs="SimSun"/>
                <w:color w:val="000000"/>
                <w:kern w:val="0"/>
                <w:szCs w:val="21"/>
              </w:rPr>
              <w:t xml:space="preserve"> </w:t>
            </w:r>
            <w:r>
              <w:rPr>
                <w:rFonts w:ascii="SimSun" w:eastAsia="SimSun" w:hAnsi="SimSun" w:cs="SimSun"/>
                <w:color w:val="000000"/>
                <w:kern w:val="0"/>
                <w:szCs w:val="21"/>
              </w:rPr>
              <w:t>）</w:t>
            </w:r>
          </w:p>
        </w:tc>
        <w:tc>
          <w:tcPr>
            <w:tcW w:w="2500" w:type="pct"/>
            <w:gridSpan w:val="2"/>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rPr>
                <w:rFonts w:eastAsia="Times New Roman"/>
                <w:color w:val="000000"/>
                <w:kern w:val="0"/>
                <w:szCs w:val="21"/>
              </w:rPr>
            </w:pPr>
            <w:r>
              <w:rPr>
                <w:rFonts w:ascii="SimSun" w:eastAsia="SimSun" w:hAnsi="SimSun" w:cs="SimSun"/>
                <w:color w:val="000000"/>
                <w:kern w:val="0"/>
                <w:szCs w:val="21"/>
              </w:rPr>
              <w:t>10,000.00</w:t>
            </w:r>
          </w:p>
        </w:tc>
      </w:tr>
      <w:tr w:rsidR="0000186B">
        <w:trPr>
          <w:jc w:val="center"/>
        </w:trPr>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00186B" w:rsidRDefault="0000186B">
            <w:pPr>
              <w:rPr>
                <w:rFonts w:ascii="SimSun" w:eastAsia="SimSun" w:hAnsi="SimSun" w:cs="SimSun"/>
                <w:color w:val="000000"/>
                <w:kern w:val="0"/>
                <w:szCs w:val="21"/>
              </w:rPr>
            </w:pPr>
          </w:p>
        </w:tc>
        <w:tc>
          <w:tcPr>
            <w:tcW w:w="1250" w:type="pct"/>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调整大额申购、大额定期定额投资的原因说明</w:t>
            </w:r>
          </w:p>
        </w:tc>
        <w:tc>
          <w:tcPr>
            <w:tcW w:w="2500" w:type="pct"/>
            <w:gridSpan w:val="2"/>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维护基金份额持有人利益，保障基金的平稳运作</w:t>
            </w:r>
          </w:p>
        </w:tc>
      </w:tr>
      <w:tr w:rsidR="0000186B">
        <w:trPr>
          <w:jc w:val="center"/>
        </w:trPr>
        <w:tc>
          <w:tcPr>
            <w:tcW w:w="2500" w:type="pct"/>
            <w:gridSpan w:val="2"/>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下属基金的基金简称</w:t>
            </w:r>
          </w:p>
        </w:tc>
        <w:tc>
          <w:tcPr>
            <w:tcW w:w="1250" w:type="pct"/>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大成有色金属期货</w:t>
            </w:r>
            <w:r>
              <w:rPr>
                <w:rFonts w:ascii="SimSun" w:eastAsia="SimSun" w:hAnsi="SimSun" w:cs="SimSun"/>
                <w:color w:val="000000"/>
                <w:kern w:val="0"/>
                <w:szCs w:val="21"/>
              </w:rPr>
              <w:t>ETF</w:t>
            </w:r>
            <w:r>
              <w:rPr>
                <w:rFonts w:ascii="SimSun" w:eastAsia="SimSun" w:hAnsi="SimSun" w:cs="SimSun"/>
                <w:color w:val="000000"/>
                <w:kern w:val="0"/>
                <w:szCs w:val="21"/>
              </w:rPr>
              <w:t>联接</w:t>
            </w:r>
            <w:r>
              <w:rPr>
                <w:rFonts w:ascii="SimSun" w:eastAsia="SimSun" w:hAnsi="SimSun" w:cs="SimSun"/>
                <w:color w:val="000000"/>
                <w:kern w:val="0"/>
                <w:szCs w:val="21"/>
              </w:rPr>
              <w:t>A</w:t>
            </w:r>
          </w:p>
        </w:tc>
        <w:tc>
          <w:tcPr>
            <w:tcW w:w="1250" w:type="pct"/>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大成有色金属期货</w:t>
            </w:r>
            <w:r>
              <w:rPr>
                <w:rFonts w:ascii="SimSun" w:eastAsia="SimSun" w:hAnsi="SimSun" w:cs="SimSun"/>
                <w:color w:val="000000"/>
                <w:kern w:val="0"/>
                <w:szCs w:val="21"/>
              </w:rPr>
              <w:t>ETF</w:t>
            </w:r>
            <w:r>
              <w:rPr>
                <w:rFonts w:ascii="SimSun" w:eastAsia="SimSun" w:hAnsi="SimSun" w:cs="SimSun"/>
                <w:color w:val="000000"/>
                <w:kern w:val="0"/>
                <w:szCs w:val="21"/>
              </w:rPr>
              <w:t>联接</w:t>
            </w:r>
            <w:r>
              <w:rPr>
                <w:rFonts w:ascii="SimSun" w:eastAsia="SimSun" w:hAnsi="SimSun" w:cs="SimSun"/>
                <w:color w:val="000000"/>
                <w:kern w:val="0"/>
                <w:szCs w:val="21"/>
              </w:rPr>
              <w:t>C</w:t>
            </w:r>
          </w:p>
        </w:tc>
      </w:tr>
      <w:tr w:rsidR="0000186B">
        <w:trPr>
          <w:jc w:val="center"/>
        </w:trPr>
        <w:tc>
          <w:tcPr>
            <w:tcW w:w="2500" w:type="pct"/>
            <w:gridSpan w:val="2"/>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下属基金的交易代码</w:t>
            </w:r>
          </w:p>
        </w:tc>
        <w:tc>
          <w:tcPr>
            <w:tcW w:w="1250" w:type="pct"/>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007910</w:t>
            </w:r>
          </w:p>
        </w:tc>
        <w:tc>
          <w:tcPr>
            <w:tcW w:w="1250" w:type="pct"/>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007911</w:t>
            </w:r>
          </w:p>
        </w:tc>
      </w:tr>
      <w:tr w:rsidR="0000186B">
        <w:trPr>
          <w:jc w:val="center"/>
        </w:trPr>
        <w:tc>
          <w:tcPr>
            <w:tcW w:w="2500" w:type="pct"/>
            <w:gridSpan w:val="2"/>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该下属基金是否调整大额申购、大额定期定额投资</w:t>
            </w:r>
          </w:p>
        </w:tc>
        <w:tc>
          <w:tcPr>
            <w:tcW w:w="1250" w:type="pct"/>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否</w:t>
            </w:r>
          </w:p>
        </w:tc>
        <w:tc>
          <w:tcPr>
            <w:tcW w:w="1250" w:type="pct"/>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是</w:t>
            </w:r>
          </w:p>
        </w:tc>
      </w:tr>
      <w:tr w:rsidR="0000186B">
        <w:trPr>
          <w:jc w:val="center"/>
        </w:trPr>
        <w:tc>
          <w:tcPr>
            <w:tcW w:w="2500" w:type="pct"/>
            <w:gridSpan w:val="2"/>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下属基金的限制金额（单位：人民币元）</w:t>
            </w:r>
          </w:p>
        </w:tc>
        <w:tc>
          <w:tcPr>
            <w:tcW w:w="1250" w:type="pct"/>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w:t>
            </w:r>
          </w:p>
        </w:tc>
        <w:tc>
          <w:tcPr>
            <w:tcW w:w="1250" w:type="pct"/>
            <w:tcBorders>
              <w:top w:val="single" w:sz="4" w:space="0" w:color="000000"/>
              <w:left w:val="single" w:sz="4" w:space="0" w:color="000000"/>
              <w:bottom w:val="single" w:sz="4" w:space="0" w:color="000000"/>
              <w:right w:val="single" w:sz="4" w:space="0" w:color="000000"/>
            </w:tcBorders>
            <w:tcMar>
              <w:top w:w="101" w:type="dxa"/>
              <w:left w:w="26" w:type="dxa"/>
              <w:bottom w:w="101" w:type="dxa"/>
              <w:right w:w="26" w:type="dxa"/>
            </w:tcMar>
            <w:hideMark/>
          </w:tcPr>
          <w:p w:rsidR="0000186B" w:rsidRDefault="001B0B28">
            <w:pPr>
              <w:pStyle w:val="div"/>
              <w:widowControl/>
              <w:rPr>
                <w:rFonts w:eastAsia="Times New Roman"/>
                <w:color w:val="000000"/>
                <w:kern w:val="0"/>
                <w:szCs w:val="21"/>
              </w:rPr>
            </w:pPr>
            <w:r>
              <w:rPr>
                <w:rFonts w:ascii="SimSun" w:eastAsia="SimSun" w:hAnsi="SimSun" w:cs="SimSun"/>
                <w:color w:val="000000"/>
                <w:kern w:val="0"/>
                <w:szCs w:val="21"/>
              </w:rPr>
              <w:t>10,000.00</w:t>
            </w:r>
          </w:p>
        </w:tc>
      </w:tr>
    </w:tbl>
    <w:p w:rsidR="0000186B" w:rsidRDefault="001B0B28">
      <w:pPr>
        <w:pStyle w:val="div"/>
        <w:wordWrap w:val="0"/>
        <w:spacing w:line="360" w:lineRule="auto"/>
        <w:ind w:firstLine="480"/>
        <w:jc w:val="left"/>
        <w:rPr>
          <w:rFonts w:eastAsia="Times New Roman"/>
          <w:kern w:val="0"/>
          <w:sz w:val="24"/>
          <w:szCs w:val="24"/>
        </w:rPr>
      </w:pPr>
      <w:r>
        <w:rPr>
          <w:rFonts w:ascii="SimSun" w:eastAsia="SimSun" w:hAnsi="SimSun" w:cs="SimSun"/>
          <w:b/>
          <w:bCs/>
          <w:kern w:val="0"/>
          <w:sz w:val="24"/>
          <w:szCs w:val="24"/>
        </w:rPr>
        <w:t>2.</w:t>
      </w:r>
      <w:r>
        <w:rPr>
          <w:rFonts w:ascii="SimSun" w:eastAsia="SimSun" w:hAnsi="SimSun" w:cs="SimSun"/>
          <w:b/>
          <w:bCs/>
          <w:kern w:val="0"/>
          <w:sz w:val="24"/>
          <w:szCs w:val="24"/>
        </w:rPr>
        <w:t>其他需要提示的事项</w:t>
      </w:r>
    </w:p>
    <w:p w:rsidR="0000186B" w:rsidRDefault="0000186B">
      <w:pPr>
        <w:pStyle w:val="p"/>
        <w:wordWrap w:val="0"/>
        <w:spacing w:line="360" w:lineRule="auto"/>
        <w:ind w:firstLine="420"/>
        <w:jc w:val="left"/>
        <w:rPr>
          <w:rFonts w:eastAsia="Times New Roman"/>
          <w:kern w:val="0"/>
          <w:szCs w:val="21"/>
        </w:rPr>
      </w:pPr>
    </w:p>
    <w:p w:rsidR="0000186B" w:rsidRDefault="001B0B28">
      <w:pPr>
        <w:pStyle w:val="div"/>
        <w:wordWrap w:val="0"/>
        <w:spacing w:line="360" w:lineRule="auto"/>
        <w:ind w:firstLine="420"/>
        <w:jc w:val="left"/>
        <w:rPr>
          <w:rFonts w:eastAsia="Times New Roman"/>
          <w:kern w:val="0"/>
          <w:sz w:val="24"/>
          <w:szCs w:val="24"/>
        </w:rPr>
      </w:pPr>
      <w:r>
        <w:rPr>
          <w:rFonts w:ascii="SimSun" w:eastAsia="SimSun" w:hAnsi="SimSun" w:cs="SimSun"/>
          <w:kern w:val="0"/>
          <w:szCs w:val="21"/>
          <w:lang w:eastAsia="en-US"/>
        </w:rPr>
        <w:t>1</w:t>
      </w:r>
      <w:r>
        <w:rPr>
          <w:rFonts w:ascii="SimSun" w:eastAsia="SimSun" w:hAnsi="SimSun" w:cs="SimSun"/>
          <w:kern w:val="0"/>
          <w:szCs w:val="21"/>
        </w:rPr>
        <w:t>、为维护基金份额持有人利益，保障基金的平稳运作，本公司决定：</w:t>
      </w:r>
    </w:p>
    <w:p w:rsidR="0000186B" w:rsidRDefault="001B0B28">
      <w:pPr>
        <w:pStyle w:val="div"/>
        <w:wordWrap w:val="0"/>
        <w:spacing w:line="360" w:lineRule="auto"/>
        <w:ind w:firstLine="420"/>
        <w:jc w:val="left"/>
        <w:rPr>
          <w:rFonts w:eastAsia="Times New Roman"/>
          <w:kern w:val="0"/>
          <w:sz w:val="24"/>
          <w:szCs w:val="24"/>
        </w:rPr>
      </w:pPr>
      <w:r>
        <w:rPr>
          <w:rFonts w:ascii="SimSun" w:eastAsia="SimSun" w:hAnsi="SimSun" w:cs="SimSun"/>
          <w:kern w:val="0"/>
          <w:szCs w:val="21"/>
        </w:rPr>
        <w:t>自</w:t>
      </w:r>
      <w:r>
        <w:rPr>
          <w:rStyle w:val="dataheightligt"/>
          <w:rFonts w:ascii="SimSun" w:eastAsia="SimSun" w:hAnsi="SimSun" w:cs="SimSun"/>
          <w:kern w:val="0"/>
          <w:szCs w:val="21"/>
          <w:lang w:eastAsia="en-US"/>
        </w:rPr>
        <w:t>2025</w:t>
      </w:r>
      <w:r>
        <w:rPr>
          <w:rStyle w:val="dataheightligt"/>
          <w:rFonts w:ascii="SimSun" w:eastAsia="SimSun" w:hAnsi="SimSun" w:cs="SimSun"/>
          <w:kern w:val="0"/>
          <w:szCs w:val="21"/>
        </w:rPr>
        <w:t>年</w:t>
      </w:r>
      <w:r>
        <w:rPr>
          <w:rStyle w:val="dataheightligt"/>
          <w:rFonts w:ascii="SimSun" w:eastAsia="SimSun" w:hAnsi="SimSun" w:cs="SimSun"/>
          <w:kern w:val="0"/>
          <w:szCs w:val="21"/>
          <w:lang w:eastAsia="en-US"/>
        </w:rPr>
        <w:t>05</w:t>
      </w:r>
      <w:r>
        <w:rPr>
          <w:rStyle w:val="dataheightligt"/>
          <w:rFonts w:ascii="SimSun" w:eastAsia="SimSun" w:hAnsi="SimSun" w:cs="SimSun"/>
          <w:kern w:val="0"/>
          <w:szCs w:val="21"/>
        </w:rPr>
        <w:t>月</w:t>
      </w:r>
      <w:r>
        <w:rPr>
          <w:rStyle w:val="dataheightligt"/>
          <w:rFonts w:ascii="SimSun" w:eastAsia="SimSun" w:hAnsi="SimSun" w:cs="SimSun"/>
          <w:kern w:val="0"/>
          <w:szCs w:val="21"/>
          <w:lang w:eastAsia="en-US"/>
        </w:rPr>
        <w:t>12</w:t>
      </w:r>
      <w:r>
        <w:rPr>
          <w:rStyle w:val="dataheightligt"/>
          <w:rFonts w:ascii="SimSun" w:eastAsia="SimSun" w:hAnsi="SimSun" w:cs="SimSun"/>
          <w:kern w:val="0"/>
          <w:szCs w:val="21"/>
        </w:rPr>
        <w:t>日</w:t>
      </w:r>
      <w:r>
        <w:rPr>
          <w:rFonts w:ascii="SimSun" w:eastAsia="SimSun" w:hAnsi="SimSun" w:cs="SimSun"/>
          <w:kern w:val="0"/>
          <w:szCs w:val="21"/>
        </w:rPr>
        <w:t>起，</w:t>
      </w:r>
      <w:r>
        <w:rPr>
          <w:rStyle w:val="dataheightligt"/>
          <w:rFonts w:ascii="SimSun" w:eastAsia="SimSun" w:hAnsi="SimSun" w:cs="SimSun"/>
          <w:kern w:val="0"/>
          <w:szCs w:val="21"/>
        </w:rPr>
        <w:t>大成有色金属期货交易型开放式指数证券投资基金联接基金由</w:t>
      </w:r>
      <w:r>
        <w:rPr>
          <w:rStyle w:val="dataheightligt"/>
          <w:rFonts w:ascii="SimSun" w:eastAsia="SimSun" w:hAnsi="SimSun" w:cs="SimSun"/>
          <w:kern w:val="0"/>
          <w:szCs w:val="21"/>
        </w:rPr>
        <w:t>“</w:t>
      </w:r>
      <w:r>
        <w:rPr>
          <w:rStyle w:val="dataheightligt"/>
          <w:rFonts w:ascii="SimSun" w:eastAsia="SimSun" w:hAnsi="SimSun" w:cs="SimSun"/>
          <w:kern w:val="0"/>
          <w:szCs w:val="21"/>
        </w:rPr>
        <w:t>单日单个</w:t>
      </w:r>
      <w:r>
        <w:rPr>
          <w:rFonts w:ascii="SimSun" w:eastAsia="SimSun" w:hAnsi="SimSun" w:cs="SimSun"/>
          <w:kern w:val="0"/>
          <w:szCs w:val="21"/>
        </w:rPr>
        <w:t>账户</w:t>
      </w:r>
      <w:r>
        <w:rPr>
          <w:rStyle w:val="dataheightligt"/>
          <w:rFonts w:ascii="SimSun" w:eastAsia="SimSun" w:hAnsi="SimSun" w:cs="SimSun"/>
          <w:kern w:val="0"/>
          <w:szCs w:val="21"/>
        </w:rPr>
        <w:t>申购（含定期定额申购）大成有色金属期货交易型开放式指数证券投资基金联接基金</w:t>
      </w:r>
      <w:r>
        <w:rPr>
          <w:rStyle w:val="dataheightligt"/>
          <w:rFonts w:ascii="SimSun" w:eastAsia="SimSun" w:hAnsi="SimSun" w:cs="SimSun"/>
          <w:kern w:val="0"/>
          <w:szCs w:val="21"/>
          <w:lang w:eastAsia="en-US"/>
        </w:rPr>
        <w:t>C</w:t>
      </w:r>
      <w:r>
        <w:rPr>
          <w:rStyle w:val="dataheightligt"/>
          <w:rFonts w:ascii="SimSun" w:eastAsia="SimSun" w:hAnsi="SimSun" w:cs="SimSun"/>
          <w:kern w:val="0"/>
          <w:szCs w:val="21"/>
        </w:rPr>
        <w:t>类份额的</w:t>
      </w:r>
      <w:r>
        <w:rPr>
          <w:rFonts w:ascii="SimSun" w:eastAsia="SimSun" w:hAnsi="SimSun" w:cs="SimSun"/>
          <w:kern w:val="0"/>
          <w:szCs w:val="21"/>
        </w:rPr>
        <w:t>累计金额（</w:t>
      </w:r>
      <w:r>
        <w:rPr>
          <w:rStyle w:val="dataheightligt"/>
          <w:rFonts w:ascii="SimSun" w:eastAsia="SimSun" w:hAnsi="SimSun" w:cs="SimSun"/>
          <w:kern w:val="0"/>
          <w:szCs w:val="21"/>
        </w:rPr>
        <w:t>不含该账户存量份额市值</w:t>
      </w:r>
      <w:r>
        <w:rPr>
          <w:rFonts w:ascii="SimSun" w:eastAsia="SimSun" w:hAnsi="SimSun" w:cs="SimSun"/>
          <w:kern w:val="0"/>
          <w:szCs w:val="21"/>
        </w:rPr>
        <w:t>）应不超过</w:t>
      </w:r>
      <w:r>
        <w:rPr>
          <w:rStyle w:val="dataheightligt"/>
          <w:rFonts w:ascii="SimSun" w:eastAsia="SimSun" w:hAnsi="SimSun" w:cs="SimSun"/>
          <w:kern w:val="0"/>
          <w:szCs w:val="21"/>
          <w:lang w:eastAsia="en-US"/>
        </w:rPr>
        <w:t>10</w:t>
      </w:r>
      <w:r>
        <w:rPr>
          <w:rStyle w:val="dataheightligt"/>
          <w:rFonts w:ascii="SimSun" w:eastAsia="SimSun" w:hAnsi="SimSun" w:cs="SimSun"/>
          <w:kern w:val="0"/>
          <w:szCs w:val="21"/>
        </w:rPr>
        <w:t>万</w:t>
      </w:r>
      <w:r>
        <w:rPr>
          <w:rFonts w:ascii="SimSun" w:eastAsia="SimSun" w:hAnsi="SimSun" w:cs="SimSun"/>
          <w:kern w:val="0"/>
          <w:szCs w:val="21"/>
        </w:rPr>
        <w:t>元（含本数）</w:t>
      </w:r>
      <w:r>
        <w:rPr>
          <w:rStyle w:val="dataheightligt"/>
          <w:rFonts w:ascii="SimSun" w:eastAsia="SimSun" w:hAnsi="SimSun" w:cs="SimSun"/>
          <w:kern w:val="0"/>
          <w:szCs w:val="21"/>
        </w:rPr>
        <w:t>”</w:t>
      </w:r>
      <w:r>
        <w:rPr>
          <w:rStyle w:val="dataheightligt"/>
          <w:rFonts w:ascii="SimSun" w:eastAsia="SimSun" w:hAnsi="SimSun" w:cs="SimSun"/>
          <w:kern w:val="0"/>
          <w:szCs w:val="21"/>
        </w:rPr>
        <w:t>调整为单日单个</w:t>
      </w:r>
      <w:r>
        <w:rPr>
          <w:rFonts w:ascii="SimSun" w:eastAsia="SimSun" w:hAnsi="SimSun" w:cs="SimSun"/>
          <w:kern w:val="0"/>
          <w:szCs w:val="21"/>
        </w:rPr>
        <w:t>账户</w:t>
      </w:r>
      <w:r>
        <w:rPr>
          <w:rStyle w:val="dataheightligt"/>
          <w:rFonts w:ascii="SimSun" w:eastAsia="SimSun" w:hAnsi="SimSun" w:cs="SimSun"/>
          <w:kern w:val="0"/>
          <w:szCs w:val="21"/>
        </w:rPr>
        <w:t>申购（含定期定额申购）大成有色金属期货交易型开放式指数证券投资基金联接基金</w:t>
      </w:r>
      <w:r>
        <w:rPr>
          <w:rStyle w:val="dataheightligt"/>
          <w:rFonts w:ascii="SimSun" w:eastAsia="SimSun" w:hAnsi="SimSun" w:cs="SimSun"/>
          <w:kern w:val="0"/>
          <w:szCs w:val="21"/>
          <w:lang w:eastAsia="en-US"/>
        </w:rPr>
        <w:t>C</w:t>
      </w:r>
      <w:r>
        <w:rPr>
          <w:rStyle w:val="dataheightligt"/>
          <w:rFonts w:ascii="SimSun" w:eastAsia="SimSun" w:hAnsi="SimSun" w:cs="SimSun"/>
          <w:kern w:val="0"/>
          <w:szCs w:val="21"/>
        </w:rPr>
        <w:t>类份</w:t>
      </w:r>
      <w:r>
        <w:rPr>
          <w:rStyle w:val="dataheightligt"/>
          <w:rFonts w:ascii="SimSun" w:eastAsia="SimSun" w:hAnsi="SimSun" w:cs="SimSun"/>
          <w:kern w:val="0"/>
          <w:szCs w:val="21"/>
        </w:rPr>
        <w:lastRenderedPageBreak/>
        <w:t>额的</w:t>
      </w:r>
      <w:r>
        <w:rPr>
          <w:rFonts w:ascii="SimSun" w:eastAsia="SimSun" w:hAnsi="SimSun" w:cs="SimSun"/>
          <w:kern w:val="0"/>
          <w:szCs w:val="21"/>
        </w:rPr>
        <w:t>累计金额（</w:t>
      </w:r>
      <w:r>
        <w:rPr>
          <w:rStyle w:val="dataheightligt"/>
          <w:rFonts w:ascii="SimSun" w:eastAsia="SimSun" w:hAnsi="SimSun" w:cs="SimSun"/>
          <w:kern w:val="0"/>
          <w:szCs w:val="21"/>
        </w:rPr>
        <w:t>不含该账户存量份额市值</w:t>
      </w:r>
      <w:r>
        <w:rPr>
          <w:rFonts w:ascii="SimSun" w:eastAsia="SimSun" w:hAnsi="SimSun" w:cs="SimSun"/>
          <w:kern w:val="0"/>
          <w:szCs w:val="21"/>
        </w:rPr>
        <w:t>）应不超过</w:t>
      </w:r>
      <w:r>
        <w:rPr>
          <w:rStyle w:val="dataheightligt"/>
          <w:rFonts w:ascii="SimSun" w:eastAsia="SimSun" w:hAnsi="SimSun" w:cs="SimSun"/>
          <w:kern w:val="0"/>
          <w:szCs w:val="21"/>
          <w:lang w:eastAsia="en-US"/>
        </w:rPr>
        <w:t>1</w:t>
      </w:r>
      <w:r>
        <w:rPr>
          <w:rStyle w:val="dataheightligt"/>
          <w:rFonts w:ascii="SimSun" w:eastAsia="SimSun" w:hAnsi="SimSun" w:cs="SimSun"/>
          <w:kern w:val="0"/>
          <w:szCs w:val="21"/>
        </w:rPr>
        <w:t>万</w:t>
      </w:r>
      <w:r>
        <w:rPr>
          <w:rFonts w:ascii="SimSun" w:eastAsia="SimSun" w:hAnsi="SimSun" w:cs="SimSun"/>
          <w:kern w:val="0"/>
          <w:szCs w:val="21"/>
        </w:rPr>
        <w:t>元（含本数），如单日单个账户</w:t>
      </w:r>
      <w:r>
        <w:rPr>
          <w:rStyle w:val="dataheightligt"/>
          <w:rFonts w:ascii="SimSun" w:eastAsia="SimSun" w:hAnsi="SimSun" w:cs="SimSun"/>
          <w:kern w:val="0"/>
          <w:szCs w:val="21"/>
        </w:rPr>
        <w:t>申购（含定期定额申购）本基金</w:t>
      </w:r>
      <w:r>
        <w:rPr>
          <w:rStyle w:val="dataheightligt"/>
          <w:rFonts w:ascii="SimSun" w:eastAsia="SimSun" w:hAnsi="SimSun" w:cs="SimSun"/>
          <w:kern w:val="0"/>
          <w:szCs w:val="21"/>
          <w:lang w:eastAsia="en-US"/>
        </w:rPr>
        <w:t>C</w:t>
      </w:r>
      <w:r>
        <w:rPr>
          <w:rStyle w:val="dataheightligt"/>
          <w:rFonts w:ascii="SimSun" w:eastAsia="SimSun" w:hAnsi="SimSun" w:cs="SimSun"/>
          <w:kern w:val="0"/>
          <w:szCs w:val="21"/>
        </w:rPr>
        <w:t>类份额的</w:t>
      </w:r>
      <w:r>
        <w:rPr>
          <w:rFonts w:ascii="SimSun" w:eastAsia="SimSun" w:hAnsi="SimSun" w:cs="SimSun"/>
          <w:kern w:val="0"/>
          <w:szCs w:val="21"/>
        </w:rPr>
        <w:t>金额累计超过</w:t>
      </w:r>
      <w:r>
        <w:rPr>
          <w:rStyle w:val="dataheightligt"/>
          <w:rFonts w:ascii="SimSun" w:eastAsia="SimSun" w:hAnsi="SimSun" w:cs="SimSun"/>
          <w:kern w:val="0"/>
          <w:szCs w:val="21"/>
          <w:lang w:eastAsia="en-US"/>
        </w:rPr>
        <w:t>1</w:t>
      </w:r>
      <w:r>
        <w:rPr>
          <w:rStyle w:val="dataheightligt"/>
          <w:rFonts w:ascii="SimSun" w:eastAsia="SimSun" w:hAnsi="SimSun" w:cs="SimSun"/>
          <w:kern w:val="0"/>
          <w:szCs w:val="21"/>
        </w:rPr>
        <w:t>万</w:t>
      </w:r>
      <w:r>
        <w:rPr>
          <w:rFonts w:ascii="SimSun" w:eastAsia="SimSun" w:hAnsi="SimSun" w:cs="SimSun"/>
          <w:kern w:val="0"/>
          <w:szCs w:val="21"/>
        </w:rPr>
        <w:t>元（不含本数），本基金管理人有权予以拒绝。</w:t>
      </w:r>
    </w:p>
    <w:p w:rsidR="0000186B" w:rsidRDefault="001B0B28">
      <w:pPr>
        <w:pStyle w:val="div"/>
        <w:wordWrap w:val="0"/>
        <w:spacing w:line="360" w:lineRule="auto"/>
        <w:ind w:firstLine="420"/>
        <w:jc w:val="left"/>
        <w:rPr>
          <w:rFonts w:eastAsia="Times New Roman"/>
          <w:kern w:val="0"/>
          <w:sz w:val="24"/>
          <w:szCs w:val="24"/>
        </w:rPr>
      </w:pPr>
      <w:r>
        <w:rPr>
          <w:rFonts w:eastAsia="Times New Roman"/>
          <w:kern w:val="0"/>
          <w:szCs w:val="21"/>
          <w:lang w:eastAsia="en-US"/>
        </w:rPr>
        <w:t>2</w:t>
      </w:r>
      <w:r>
        <w:rPr>
          <w:rFonts w:ascii="SimSun" w:eastAsia="SimSun" w:hAnsi="SimSun" w:cs="SimSun"/>
          <w:kern w:val="0"/>
          <w:szCs w:val="21"/>
        </w:rPr>
        <w:t>、投资人通过各代销机构申购大成有色金属期货交易型开放式指数证券投资基金联接基金</w:t>
      </w:r>
      <w:r>
        <w:rPr>
          <w:rFonts w:eastAsia="Times New Roman"/>
          <w:kern w:val="0"/>
          <w:szCs w:val="21"/>
          <w:lang w:eastAsia="en-US"/>
        </w:rPr>
        <w:t>A</w:t>
      </w:r>
      <w:r>
        <w:rPr>
          <w:rFonts w:ascii="SimSun" w:eastAsia="SimSun" w:hAnsi="SimSun" w:cs="SimSun"/>
          <w:kern w:val="0"/>
          <w:szCs w:val="21"/>
        </w:rPr>
        <w:t>类份额维持单日单个基金账户的申购</w:t>
      </w:r>
      <w:r>
        <w:rPr>
          <w:rStyle w:val="dataheightligt"/>
          <w:rFonts w:ascii="SimSun" w:eastAsia="SimSun" w:hAnsi="SimSun" w:cs="SimSun"/>
          <w:kern w:val="0"/>
          <w:szCs w:val="21"/>
        </w:rPr>
        <w:t>（含定期定额申购）的</w:t>
      </w:r>
      <w:r>
        <w:rPr>
          <w:rFonts w:ascii="SimSun" w:eastAsia="SimSun" w:hAnsi="SimSun" w:cs="SimSun"/>
          <w:kern w:val="0"/>
          <w:szCs w:val="21"/>
        </w:rPr>
        <w:t>累计金额（不含该账户存量份额市值</w:t>
      </w:r>
      <w:r>
        <w:rPr>
          <w:rFonts w:ascii="SimSun" w:eastAsia="SimSun" w:hAnsi="SimSun" w:cs="SimSun"/>
          <w:kern w:val="0"/>
          <w:szCs w:val="21"/>
        </w:rPr>
        <w:t>）应不超过</w:t>
      </w:r>
      <w:r>
        <w:rPr>
          <w:rFonts w:eastAsia="Times New Roman"/>
          <w:kern w:val="0"/>
          <w:szCs w:val="21"/>
          <w:lang w:eastAsia="en-US"/>
        </w:rPr>
        <w:t>10</w:t>
      </w:r>
      <w:r>
        <w:rPr>
          <w:rFonts w:ascii="SimSun" w:eastAsia="SimSun" w:hAnsi="SimSun" w:cs="SimSun"/>
          <w:kern w:val="0"/>
          <w:szCs w:val="21"/>
        </w:rPr>
        <w:t>万元（含本数）的限制。</w:t>
      </w:r>
    </w:p>
    <w:p w:rsidR="0000186B" w:rsidRDefault="001B0B28">
      <w:pPr>
        <w:pStyle w:val="div"/>
        <w:wordWrap w:val="0"/>
        <w:spacing w:line="360" w:lineRule="auto"/>
        <w:ind w:firstLine="420"/>
        <w:jc w:val="left"/>
        <w:rPr>
          <w:rFonts w:eastAsia="Times New Roman"/>
          <w:kern w:val="0"/>
          <w:sz w:val="24"/>
          <w:szCs w:val="24"/>
        </w:rPr>
      </w:pPr>
      <w:r>
        <w:rPr>
          <w:rFonts w:ascii="SimSun" w:eastAsia="SimSun" w:hAnsi="SimSun" w:cs="SimSun"/>
          <w:kern w:val="0"/>
          <w:szCs w:val="21"/>
          <w:lang w:eastAsia="en-US"/>
        </w:rPr>
        <w:t>3</w:t>
      </w:r>
      <w:r>
        <w:rPr>
          <w:rFonts w:ascii="SimSun" w:eastAsia="SimSun" w:hAnsi="SimSun" w:cs="SimSun"/>
          <w:kern w:val="0"/>
          <w:szCs w:val="21"/>
        </w:rPr>
        <w:t>、投资人通过本公司直销渠道申购大成有色金属期货交易型开放式指数证券投资基金联接基金</w:t>
      </w:r>
      <w:r>
        <w:rPr>
          <w:rFonts w:eastAsia="Times New Roman"/>
          <w:kern w:val="0"/>
          <w:szCs w:val="21"/>
          <w:lang w:eastAsia="en-US"/>
        </w:rPr>
        <w:t>A</w:t>
      </w:r>
      <w:r>
        <w:rPr>
          <w:rFonts w:ascii="SimSun" w:eastAsia="SimSun" w:hAnsi="SimSun" w:cs="SimSun"/>
          <w:kern w:val="0"/>
          <w:szCs w:val="21"/>
        </w:rPr>
        <w:t>类份额维持单日单个基金账户的申购</w:t>
      </w:r>
      <w:r>
        <w:rPr>
          <w:rStyle w:val="dataheightligt"/>
          <w:rFonts w:ascii="SimSun" w:eastAsia="SimSun" w:hAnsi="SimSun" w:cs="SimSun"/>
          <w:kern w:val="0"/>
          <w:szCs w:val="21"/>
        </w:rPr>
        <w:t>（含定期定额申购）的</w:t>
      </w:r>
      <w:r>
        <w:rPr>
          <w:rFonts w:ascii="SimSun" w:eastAsia="SimSun" w:hAnsi="SimSun" w:cs="SimSun"/>
          <w:kern w:val="0"/>
          <w:szCs w:val="21"/>
        </w:rPr>
        <w:t>累计金额（不含该账户存量份额市值）应不超过</w:t>
      </w:r>
      <w:r>
        <w:rPr>
          <w:rFonts w:eastAsia="Times New Roman"/>
          <w:kern w:val="0"/>
          <w:szCs w:val="21"/>
          <w:lang w:eastAsia="en-US"/>
        </w:rPr>
        <w:t>450</w:t>
      </w:r>
      <w:r>
        <w:rPr>
          <w:rFonts w:ascii="SimSun" w:eastAsia="SimSun" w:hAnsi="SimSun" w:cs="SimSun"/>
          <w:kern w:val="0"/>
          <w:szCs w:val="21"/>
        </w:rPr>
        <w:t>万元（含本数）的限制。</w:t>
      </w:r>
    </w:p>
    <w:p w:rsidR="0000186B" w:rsidRDefault="001B0B28">
      <w:pPr>
        <w:pStyle w:val="div"/>
        <w:wordWrap w:val="0"/>
        <w:spacing w:line="360" w:lineRule="auto"/>
        <w:ind w:firstLine="420"/>
        <w:jc w:val="left"/>
        <w:rPr>
          <w:rFonts w:eastAsia="Times New Roman"/>
          <w:kern w:val="0"/>
          <w:sz w:val="24"/>
          <w:szCs w:val="24"/>
        </w:rPr>
      </w:pPr>
      <w:r>
        <w:rPr>
          <w:rFonts w:eastAsia="Times New Roman"/>
          <w:kern w:val="0"/>
          <w:szCs w:val="21"/>
          <w:lang w:eastAsia="en-US"/>
        </w:rPr>
        <w:t>4</w:t>
      </w:r>
      <w:r>
        <w:rPr>
          <w:rFonts w:ascii="SimSun" w:eastAsia="SimSun" w:hAnsi="SimSun" w:cs="SimSun"/>
          <w:kern w:val="0"/>
          <w:szCs w:val="21"/>
        </w:rPr>
        <w:t>、大成有色金属期货交易型开放式指数证券投资基金联接基金恢复办理大额申购（含定期定额申购）业务的具体时间将另行公告。</w:t>
      </w:r>
    </w:p>
    <w:p w:rsidR="0000186B" w:rsidRDefault="001B0B28">
      <w:pPr>
        <w:pStyle w:val="div"/>
        <w:wordWrap w:val="0"/>
        <w:spacing w:line="360" w:lineRule="auto"/>
        <w:ind w:firstLine="420"/>
        <w:jc w:val="left"/>
        <w:rPr>
          <w:rFonts w:eastAsia="Times New Roman"/>
          <w:kern w:val="0"/>
          <w:sz w:val="24"/>
          <w:szCs w:val="24"/>
        </w:rPr>
      </w:pPr>
      <w:r>
        <w:rPr>
          <w:rFonts w:ascii="SimSun" w:eastAsia="SimSun" w:hAnsi="SimSun" w:cs="SimSun"/>
          <w:kern w:val="0"/>
          <w:szCs w:val="21"/>
          <w:lang w:eastAsia="en-US"/>
        </w:rPr>
        <w:t>5</w:t>
      </w:r>
      <w:r>
        <w:rPr>
          <w:rFonts w:ascii="SimSun" w:eastAsia="SimSun" w:hAnsi="SimSun" w:cs="SimSun"/>
          <w:kern w:val="0"/>
          <w:szCs w:val="21"/>
        </w:rPr>
        <w:t>、投资者可通过以下途径咨询有关详情：</w:t>
      </w:r>
    </w:p>
    <w:p w:rsidR="0000186B" w:rsidRDefault="001B0B28">
      <w:pPr>
        <w:pStyle w:val="div"/>
        <w:wordWrap w:val="0"/>
        <w:spacing w:line="360" w:lineRule="auto"/>
        <w:ind w:firstLine="420"/>
        <w:jc w:val="left"/>
        <w:rPr>
          <w:rFonts w:eastAsia="Times New Roman"/>
          <w:kern w:val="0"/>
          <w:sz w:val="24"/>
          <w:szCs w:val="24"/>
        </w:rPr>
      </w:pPr>
      <w:r>
        <w:rPr>
          <w:rFonts w:ascii="SimSun" w:eastAsia="SimSun" w:hAnsi="SimSun" w:cs="SimSun"/>
          <w:kern w:val="0"/>
          <w:szCs w:val="21"/>
          <w:lang w:eastAsia="en-US"/>
        </w:rPr>
        <w:t>(1)</w:t>
      </w:r>
      <w:r>
        <w:rPr>
          <w:rFonts w:ascii="SimSun" w:eastAsia="SimSun" w:hAnsi="SimSun" w:cs="SimSun"/>
          <w:kern w:val="0"/>
          <w:szCs w:val="21"/>
        </w:rPr>
        <w:t>大成基金管理有限公司网站：</w:t>
      </w:r>
      <w:r>
        <w:rPr>
          <w:rFonts w:ascii="SimSun" w:eastAsia="SimSun" w:hAnsi="SimSun" w:cs="SimSun"/>
          <w:kern w:val="0"/>
          <w:szCs w:val="21"/>
          <w:lang w:eastAsia="en-US"/>
        </w:rPr>
        <w:t>www.dcfund.com.cn</w:t>
      </w:r>
    </w:p>
    <w:p w:rsidR="0000186B" w:rsidRDefault="001B0B28">
      <w:pPr>
        <w:pStyle w:val="div"/>
        <w:wordWrap w:val="0"/>
        <w:spacing w:line="360" w:lineRule="auto"/>
        <w:ind w:firstLine="420"/>
        <w:jc w:val="left"/>
        <w:rPr>
          <w:rFonts w:eastAsia="Times New Roman"/>
          <w:kern w:val="0"/>
          <w:sz w:val="24"/>
          <w:szCs w:val="24"/>
        </w:rPr>
      </w:pPr>
      <w:r>
        <w:rPr>
          <w:rFonts w:ascii="SimSun" w:eastAsia="SimSun" w:hAnsi="SimSun" w:cs="SimSun"/>
          <w:kern w:val="0"/>
          <w:szCs w:val="21"/>
          <w:lang w:eastAsia="en-US"/>
        </w:rPr>
        <w:t>(2)</w:t>
      </w:r>
      <w:r>
        <w:rPr>
          <w:rFonts w:ascii="SimSun" w:eastAsia="SimSun" w:hAnsi="SimSun" w:cs="SimSun"/>
          <w:kern w:val="0"/>
          <w:szCs w:val="21"/>
        </w:rPr>
        <w:t>大成基金管理有限公司客户服务热线</w:t>
      </w:r>
      <w:r>
        <w:rPr>
          <w:rFonts w:ascii="SimSun" w:eastAsia="SimSun" w:hAnsi="SimSun" w:cs="SimSun"/>
          <w:kern w:val="0"/>
          <w:szCs w:val="21"/>
        </w:rPr>
        <w:t>：</w:t>
      </w:r>
      <w:r>
        <w:rPr>
          <w:rFonts w:ascii="SimSun" w:eastAsia="SimSun" w:hAnsi="SimSun" w:cs="SimSun"/>
          <w:kern w:val="0"/>
          <w:szCs w:val="21"/>
          <w:lang w:eastAsia="en-US"/>
        </w:rPr>
        <w:t>400-888-5558</w:t>
      </w:r>
      <w:r>
        <w:rPr>
          <w:rFonts w:ascii="SimSun" w:eastAsia="SimSun" w:hAnsi="SimSun" w:cs="SimSun"/>
          <w:kern w:val="0"/>
          <w:szCs w:val="21"/>
        </w:rPr>
        <w:t>（免长途通话费用）</w:t>
      </w:r>
    </w:p>
    <w:p w:rsidR="0000186B" w:rsidRDefault="0000186B">
      <w:pPr>
        <w:pStyle w:val="p"/>
        <w:spacing w:line="360" w:lineRule="auto"/>
        <w:ind w:firstLine="480"/>
        <w:jc w:val="right"/>
        <w:rPr>
          <w:rFonts w:eastAsia="Times New Roman"/>
          <w:kern w:val="0"/>
          <w:sz w:val="24"/>
          <w:szCs w:val="24"/>
        </w:rPr>
      </w:pPr>
    </w:p>
    <w:p w:rsidR="0000186B" w:rsidRDefault="0000186B">
      <w:pPr>
        <w:pStyle w:val="p"/>
        <w:spacing w:line="360" w:lineRule="auto"/>
        <w:ind w:firstLine="480"/>
        <w:jc w:val="right"/>
        <w:rPr>
          <w:rFonts w:eastAsia="Times New Roman"/>
          <w:kern w:val="0"/>
          <w:sz w:val="24"/>
          <w:szCs w:val="24"/>
        </w:rPr>
      </w:pPr>
    </w:p>
    <w:p w:rsidR="0000186B" w:rsidRDefault="001B0B28">
      <w:pPr>
        <w:pStyle w:val="div"/>
        <w:spacing w:line="360" w:lineRule="auto"/>
        <w:ind w:firstLine="480"/>
        <w:jc w:val="right"/>
        <w:rPr>
          <w:rFonts w:eastAsia="Times New Roman"/>
          <w:kern w:val="0"/>
          <w:sz w:val="24"/>
          <w:szCs w:val="24"/>
        </w:rPr>
      </w:pPr>
      <w:r>
        <w:rPr>
          <w:rFonts w:ascii="SimSun" w:eastAsia="SimSun" w:hAnsi="SimSun" w:cs="SimSun"/>
          <w:b/>
          <w:bCs/>
          <w:kern w:val="0"/>
          <w:sz w:val="24"/>
          <w:szCs w:val="24"/>
        </w:rPr>
        <w:t>大成基金管理有限公司</w:t>
      </w:r>
    </w:p>
    <w:p w:rsidR="0000186B" w:rsidRDefault="001B0B28">
      <w:pPr>
        <w:pStyle w:val="div"/>
        <w:spacing w:line="360" w:lineRule="auto"/>
        <w:ind w:firstLine="480"/>
        <w:jc w:val="right"/>
        <w:rPr>
          <w:rFonts w:ascii="SimSun" w:eastAsia="SimSun" w:hAnsi="SimSun" w:cs="SimSun"/>
          <w:kern w:val="0"/>
          <w:sz w:val="24"/>
          <w:szCs w:val="24"/>
        </w:rPr>
      </w:pPr>
      <w:r>
        <w:rPr>
          <w:rStyle w:val="custom"/>
          <w:rFonts w:ascii="SimSun" w:eastAsia="SimSun" w:hAnsi="SimSun" w:cs="SimSun"/>
          <w:b/>
          <w:bCs/>
          <w:kern w:val="0"/>
          <w:sz w:val="24"/>
          <w:szCs w:val="24"/>
        </w:rPr>
        <w:t>2025</w:t>
      </w:r>
      <w:r>
        <w:rPr>
          <w:rStyle w:val="custom"/>
          <w:rFonts w:ascii="SimSun" w:eastAsia="SimSun" w:hAnsi="SimSun" w:cs="SimSun"/>
          <w:b/>
          <w:bCs/>
          <w:kern w:val="0"/>
          <w:sz w:val="24"/>
          <w:szCs w:val="24"/>
        </w:rPr>
        <w:t>年</w:t>
      </w:r>
      <w:r>
        <w:rPr>
          <w:rStyle w:val="custom"/>
          <w:rFonts w:ascii="SimSun" w:eastAsia="SimSun" w:hAnsi="SimSun" w:cs="SimSun"/>
          <w:b/>
          <w:bCs/>
          <w:kern w:val="0"/>
          <w:sz w:val="24"/>
          <w:szCs w:val="24"/>
        </w:rPr>
        <w:t>05</w:t>
      </w:r>
      <w:r>
        <w:rPr>
          <w:rStyle w:val="custom"/>
          <w:rFonts w:ascii="SimSun" w:eastAsia="SimSun" w:hAnsi="SimSun" w:cs="SimSun"/>
          <w:b/>
          <w:bCs/>
          <w:kern w:val="0"/>
          <w:sz w:val="24"/>
          <w:szCs w:val="24"/>
        </w:rPr>
        <w:t>月</w:t>
      </w:r>
      <w:r>
        <w:rPr>
          <w:rStyle w:val="custom"/>
          <w:rFonts w:ascii="SimSun" w:eastAsia="SimSun" w:hAnsi="SimSun" w:cs="SimSun"/>
          <w:b/>
          <w:bCs/>
          <w:kern w:val="0"/>
          <w:sz w:val="24"/>
          <w:szCs w:val="24"/>
        </w:rPr>
        <w:t>10</w:t>
      </w:r>
      <w:r>
        <w:rPr>
          <w:rStyle w:val="custom"/>
          <w:rFonts w:ascii="SimSun" w:eastAsia="SimSun" w:hAnsi="SimSun" w:cs="SimSun"/>
          <w:b/>
          <w:bCs/>
          <w:kern w:val="0"/>
          <w:sz w:val="24"/>
          <w:szCs w:val="24"/>
        </w:rPr>
        <w:t>日</w:t>
      </w:r>
    </w:p>
    <w:sectPr w:rsidR="0000186B" w:rsidSect="00747922">
      <w:headerReference w:type="default" r:id="rId8"/>
      <w:footerReference w:type="default" r:id="rId9"/>
      <w:pgSz w:w="11906" w:h="16838"/>
      <w:pgMar w:top="1440" w:right="1531" w:bottom="1134" w:left="1531"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86B" w:rsidRDefault="0000186B" w:rsidP="0000186B">
      <w:r>
        <w:separator/>
      </w:r>
    </w:p>
  </w:endnote>
  <w:endnote w:type="continuationSeparator" w:id="0">
    <w:p w:rsidR="0000186B" w:rsidRDefault="0000186B" w:rsidP="000018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2D2" w:rsidRDefault="001B0B28" w:rsidP="004922D2">
    <w:pPr>
      <w:pStyle w:val="a5"/>
      <w:jc w:val="center"/>
    </w:pPr>
    <w:r>
      <w:rPr>
        <w:rFonts w:hint="eastAsia"/>
      </w:rPr>
      <w:t>第</w:t>
    </w:r>
    <w:r>
      <w:rPr>
        <w:rFonts w:hint="eastAsia"/>
      </w:rPr>
      <w:t xml:space="preserve"> </w:t>
    </w:r>
    <w:r w:rsidR="0000186B">
      <w:fldChar w:fldCharType="begin"/>
    </w:r>
    <w:r>
      <w:instrText xml:space="preserve"> </w:instrText>
    </w:r>
    <w:r>
      <w:rPr>
        <w:rFonts w:hint="eastAsia"/>
      </w:rPr>
      <w:instrText>PAGE   \* MERGEFORMAT</w:instrText>
    </w:r>
    <w:r>
      <w:instrText xml:space="preserve"> </w:instrText>
    </w:r>
    <w:r w:rsidR="0000186B">
      <w:fldChar w:fldCharType="separate"/>
    </w:r>
    <w:r>
      <w:rPr>
        <w:noProof/>
      </w:rPr>
      <w:t>2</w:t>
    </w:r>
    <w:r w:rsidR="0000186B">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86B" w:rsidRDefault="0000186B" w:rsidP="0000186B">
      <w:r>
        <w:separator/>
      </w:r>
    </w:p>
  </w:footnote>
  <w:footnote w:type="continuationSeparator" w:id="0">
    <w:p w:rsidR="0000186B" w:rsidRDefault="0000186B" w:rsidP="000018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922" w:rsidRDefault="001B0B28" w:rsidP="00747922">
    <w:pPr>
      <w:pBdr>
        <w:bottom w:val="single" w:sz="4" w:space="1" w:color="auto"/>
      </w:pBdr>
      <w:jc w:val="right"/>
      <w:rPr>
        <w:rFonts w:ascii="宋体" w:hAnsi="宋体"/>
        <w:sz w:val="18"/>
      </w:rPr>
    </w:pPr>
    <w:r w:rsidRPr="00ED0C6B">
      <w:rPr>
        <w:rFonts w:ascii="宋体" w:hAnsi="宋体"/>
        <w:noProof/>
        <w:sz w:val="18"/>
      </w:rPr>
      <w:t>关于大成有色金属期货交易型开放式指数证券投资基金联接基金调整大额申购（含定期定额申购</w:t>
    </w:r>
    <w:r w:rsidRPr="00ED0C6B">
      <w:rPr>
        <w:rFonts w:ascii="宋体" w:hAnsi="宋体" w:hint="eastAsia"/>
        <w:noProof/>
        <w:sz w:val="18"/>
      </w:rPr>
      <w:t>）的公告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3545F"/>
    <w:multiLevelType w:val="hybridMultilevel"/>
    <w:tmpl w:val="A9D49ABA"/>
    <w:lvl w:ilvl="0" w:tplc="8138B566">
      <w:start w:val="1"/>
      <w:numFmt w:val="decimal"/>
      <w:lvlText w:val="%1."/>
      <w:lvlJc w:val="left"/>
      <w:pPr>
        <w:ind w:left="420" w:hanging="420"/>
      </w:pPr>
    </w:lvl>
    <w:lvl w:ilvl="1" w:tplc="9C1096BC" w:tentative="1">
      <w:start w:val="1"/>
      <w:numFmt w:val="lowerLetter"/>
      <w:lvlText w:val="%2)"/>
      <w:lvlJc w:val="left"/>
      <w:pPr>
        <w:ind w:left="840" w:hanging="420"/>
      </w:pPr>
    </w:lvl>
    <w:lvl w:ilvl="2" w:tplc="2BA4A090" w:tentative="1">
      <w:start w:val="1"/>
      <w:numFmt w:val="lowerRoman"/>
      <w:lvlText w:val="%3."/>
      <w:lvlJc w:val="right"/>
      <w:pPr>
        <w:ind w:left="1260" w:hanging="420"/>
      </w:pPr>
    </w:lvl>
    <w:lvl w:ilvl="3" w:tplc="2764761A" w:tentative="1">
      <w:start w:val="1"/>
      <w:numFmt w:val="decimal"/>
      <w:lvlText w:val="%4."/>
      <w:lvlJc w:val="left"/>
      <w:pPr>
        <w:ind w:left="1680" w:hanging="420"/>
      </w:pPr>
    </w:lvl>
    <w:lvl w:ilvl="4" w:tplc="3FB0D660" w:tentative="1">
      <w:start w:val="1"/>
      <w:numFmt w:val="lowerLetter"/>
      <w:lvlText w:val="%5)"/>
      <w:lvlJc w:val="left"/>
      <w:pPr>
        <w:ind w:left="2100" w:hanging="420"/>
      </w:pPr>
    </w:lvl>
    <w:lvl w:ilvl="5" w:tplc="CC22C19E" w:tentative="1">
      <w:start w:val="1"/>
      <w:numFmt w:val="lowerRoman"/>
      <w:lvlText w:val="%6."/>
      <w:lvlJc w:val="right"/>
      <w:pPr>
        <w:ind w:left="2520" w:hanging="420"/>
      </w:pPr>
    </w:lvl>
    <w:lvl w:ilvl="6" w:tplc="6A1AC850" w:tentative="1">
      <w:start w:val="1"/>
      <w:numFmt w:val="decimal"/>
      <w:lvlText w:val="%7."/>
      <w:lvlJc w:val="left"/>
      <w:pPr>
        <w:ind w:left="2940" w:hanging="420"/>
      </w:pPr>
    </w:lvl>
    <w:lvl w:ilvl="7" w:tplc="3AD675A2" w:tentative="1">
      <w:start w:val="1"/>
      <w:numFmt w:val="lowerLetter"/>
      <w:lvlText w:val="%8)"/>
      <w:lvlJc w:val="left"/>
      <w:pPr>
        <w:ind w:left="3360" w:hanging="420"/>
      </w:pPr>
    </w:lvl>
    <w:lvl w:ilvl="8" w:tplc="5058CDD4"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86B"/>
    <w:rsid w:val="00026C59"/>
    <w:rsid w:val="000360B7"/>
    <w:rsid w:val="00047FC5"/>
    <w:rsid w:val="00064BB2"/>
    <w:rsid w:val="0007315A"/>
    <w:rsid w:val="000801DE"/>
    <w:rsid w:val="00082B9E"/>
    <w:rsid w:val="00084B49"/>
    <w:rsid w:val="00093059"/>
    <w:rsid w:val="0009508C"/>
    <w:rsid w:val="000B4A34"/>
    <w:rsid w:val="000D3672"/>
    <w:rsid w:val="000D7083"/>
    <w:rsid w:val="000F2F48"/>
    <w:rsid w:val="000F5B44"/>
    <w:rsid w:val="00113A2B"/>
    <w:rsid w:val="00130EB5"/>
    <w:rsid w:val="001342B9"/>
    <w:rsid w:val="00172A27"/>
    <w:rsid w:val="00175BD5"/>
    <w:rsid w:val="00176251"/>
    <w:rsid w:val="001A6F56"/>
    <w:rsid w:val="001B0B28"/>
    <w:rsid w:val="001B35F6"/>
    <w:rsid w:val="001D5001"/>
    <w:rsid w:val="00200E0C"/>
    <w:rsid w:val="00243B14"/>
    <w:rsid w:val="00285320"/>
    <w:rsid w:val="00290666"/>
    <w:rsid w:val="002B4972"/>
    <w:rsid w:val="002D7BDB"/>
    <w:rsid w:val="002E3C92"/>
    <w:rsid w:val="00302E7C"/>
    <w:rsid w:val="00326D3D"/>
    <w:rsid w:val="00327407"/>
    <w:rsid w:val="00344567"/>
    <w:rsid w:val="003731F3"/>
    <w:rsid w:val="0037370D"/>
    <w:rsid w:val="003B17D0"/>
    <w:rsid w:val="003B26B0"/>
    <w:rsid w:val="003C0264"/>
    <w:rsid w:val="003D3D82"/>
    <w:rsid w:val="00406B53"/>
    <w:rsid w:val="004275D9"/>
    <w:rsid w:val="00430C5D"/>
    <w:rsid w:val="004417BC"/>
    <w:rsid w:val="004441AE"/>
    <w:rsid w:val="00461DD2"/>
    <w:rsid w:val="00472E73"/>
    <w:rsid w:val="00476CAD"/>
    <w:rsid w:val="00487BD4"/>
    <w:rsid w:val="004922D2"/>
    <w:rsid w:val="004C7B13"/>
    <w:rsid w:val="004E2838"/>
    <w:rsid w:val="004F7D64"/>
    <w:rsid w:val="00515D9F"/>
    <w:rsid w:val="00552751"/>
    <w:rsid w:val="005649CA"/>
    <w:rsid w:val="00564EFF"/>
    <w:rsid w:val="00567B9D"/>
    <w:rsid w:val="00594902"/>
    <w:rsid w:val="005E22A7"/>
    <w:rsid w:val="005E50F1"/>
    <w:rsid w:val="005F4F46"/>
    <w:rsid w:val="005F5723"/>
    <w:rsid w:val="00601842"/>
    <w:rsid w:val="00605FCE"/>
    <w:rsid w:val="006307EF"/>
    <w:rsid w:val="00697337"/>
    <w:rsid w:val="006B4027"/>
    <w:rsid w:val="006B7597"/>
    <w:rsid w:val="006F1373"/>
    <w:rsid w:val="006F6BC8"/>
    <w:rsid w:val="00714F05"/>
    <w:rsid w:val="007177ED"/>
    <w:rsid w:val="007231E0"/>
    <w:rsid w:val="0073034C"/>
    <w:rsid w:val="00747922"/>
    <w:rsid w:val="007515EC"/>
    <w:rsid w:val="007752E5"/>
    <w:rsid w:val="00782614"/>
    <w:rsid w:val="00787B34"/>
    <w:rsid w:val="00796645"/>
    <w:rsid w:val="007A48B2"/>
    <w:rsid w:val="007A61FA"/>
    <w:rsid w:val="007E3CB1"/>
    <w:rsid w:val="00813236"/>
    <w:rsid w:val="00813672"/>
    <w:rsid w:val="00824F69"/>
    <w:rsid w:val="0085070B"/>
    <w:rsid w:val="00872477"/>
    <w:rsid w:val="00875788"/>
    <w:rsid w:val="00876C07"/>
    <w:rsid w:val="008827FB"/>
    <w:rsid w:val="008E7AEA"/>
    <w:rsid w:val="00901BCC"/>
    <w:rsid w:val="00901C9C"/>
    <w:rsid w:val="009028A5"/>
    <w:rsid w:val="0090354A"/>
    <w:rsid w:val="00920FA5"/>
    <w:rsid w:val="0095796B"/>
    <w:rsid w:val="0096429D"/>
    <w:rsid w:val="0096751C"/>
    <w:rsid w:val="0097554F"/>
    <w:rsid w:val="00977EA5"/>
    <w:rsid w:val="00982D19"/>
    <w:rsid w:val="009B09B4"/>
    <w:rsid w:val="009B2631"/>
    <w:rsid w:val="009D2F12"/>
    <w:rsid w:val="009E6A71"/>
    <w:rsid w:val="009E7EC5"/>
    <w:rsid w:val="009F2263"/>
    <w:rsid w:val="00A664EE"/>
    <w:rsid w:val="00A81C97"/>
    <w:rsid w:val="00A87862"/>
    <w:rsid w:val="00AA7B77"/>
    <w:rsid w:val="00AD6164"/>
    <w:rsid w:val="00B140DB"/>
    <w:rsid w:val="00B15E61"/>
    <w:rsid w:val="00B27F11"/>
    <w:rsid w:val="00B34E04"/>
    <w:rsid w:val="00B70263"/>
    <w:rsid w:val="00B91FA3"/>
    <w:rsid w:val="00BB148A"/>
    <w:rsid w:val="00BE22F6"/>
    <w:rsid w:val="00C35B47"/>
    <w:rsid w:val="00C82358"/>
    <w:rsid w:val="00CB2EFE"/>
    <w:rsid w:val="00CD6559"/>
    <w:rsid w:val="00D1774F"/>
    <w:rsid w:val="00D53108"/>
    <w:rsid w:val="00D60FD3"/>
    <w:rsid w:val="00D85999"/>
    <w:rsid w:val="00D922F0"/>
    <w:rsid w:val="00DD0D27"/>
    <w:rsid w:val="00DF59F3"/>
    <w:rsid w:val="00E129D5"/>
    <w:rsid w:val="00E24877"/>
    <w:rsid w:val="00E53A5F"/>
    <w:rsid w:val="00E56081"/>
    <w:rsid w:val="00E74D0F"/>
    <w:rsid w:val="00E76BA1"/>
    <w:rsid w:val="00EA21EA"/>
    <w:rsid w:val="00EA52CC"/>
    <w:rsid w:val="00ED0C6B"/>
    <w:rsid w:val="00ED36BB"/>
    <w:rsid w:val="00EF4D27"/>
    <w:rsid w:val="00F071F7"/>
    <w:rsid w:val="00F277F5"/>
    <w:rsid w:val="00F42D0A"/>
    <w:rsid w:val="00F61C2E"/>
    <w:rsid w:val="00F61FAE"/>
    <w:rsid w:val="00F65894"/>
    <w:rsid w:val="00F82BB3"/>
    <w:rsid w:val="00F82F2E"/>
    <w:rsid w:val="00F91084"/>
    <w:rsid w:val="00F924A5"/>
    <w:rsid w:val="00FB791C"/>
    <w:rsid w:val="00FB7AAC"/>
    <w:rsid w:val="00FD02F7"/>
    <w:rsid w:val="00FD0CFB"/>
    <w:rsid w:val="00FD4008"/>
    <w:rsid w:val="00FD4DB8"/>
    <w:rsid w:val="00FE1D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86B"/>
    <w:pPr>
      <w:widowControl w:val="0"/>
      <w:jc w:val="both"/>
    </w:pPr>
    <w:rPr>
      <w:kern w:val="2"/>
      <w:sz w:val="21"/>
    </w:rPr>
  </w:style>
  <w:style w:type="paragraph" w:styleId="1">
    <w:name w:val="heading 1"/>
    <w:basedOn w:val="a"/>
    <w:next w:val="a"/>
    <w:link w:val="1Char"/>
    <w:uiPriority w:val="9"/>
    <w:qFormat/>
    <w:rsid w:val="001D500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0186B"/>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00186B"/>
    <w:rPr>
      <w:rFonts w:ascii="Arial" w:eastAsia="黑体" w:hAnsi="Arial"/>
      <w:b/>
      <w:kern w:val="2"/>
      <w:sz w:val="32"/>
      <w:lang w:val="en-US" w:eastAsia="zh-CN" w:bidi="ar-SA"/>
    </w:rPr>
  </w:style>
  <w:style w:type="character" w:customStyle="1" w:styleId="Char">
    <w:name w:val="文档结构图 Char"/>
    <w:link w:val="a3"/>
    <w:rsid w:val="0000186B"/>
    <w:rPr>
      <w:rFonts w:ascii="宋体"/>
      <w:kern w:val="2"/>
      <w:sz w:val="18"/>
      <w:szCs w:val="18"/>
    </w:rPr>
  </w:style>
  <w:style w:type="paragraph" w:styleId="a4">
    <w:name w:val="header"/>
    <w:basedOn w:val="a"/>
    <w:link w:val="Char0"/>
    <w:uiPriority w:val="99"/>
    <w:rsid w:val="0000186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3">
    <w:name w:val="Document Map"/>
    <w:basedOn w:val="a"/>
    <w:link w:val="Char"/>
    <w:rsid w:val="0000186B"/>
    <w:rPr>
      <w:rFonts w:ascii="宋体"/>
      <w:sz w:val="18"/>
      <w:szCs w:val="18"/>
      <w:lang/>
    </w:rPr>
  </w:style>
  <w:style w:type="paragraph" w:styleId="a5">
    <w:name w:val="footer"/>
    <w:basedOn w:val="a"/>
    <w:rsid w:val="0000186B"/>
    <w:pPr>
      <w:tabs>
        <w:tab w:val="center" w:pos="4153"/>
        <w:tab w:val="right" w:pos="8306"/>
      </w:tabs>
      <w:snapToGrid w:val="0"/>
      <w:jc w:val="left"/>
    </w:pPr>
    <w:rPr>
      <w:sz w:val="18"/>
    </w:rPr>
  </w:style>
  <w:style w:type="character" w:customStyle="1" w:styleId="Char0">
    <w:name w:val="页眉 Char"/>
    <w:link w:val="a4"/>
    <w:uiPriority w:val="99"/>
    <w:rsid w:val="00175BD5"/>
    <w:rPr>
      <w:kern w:val="2"/>
      <w:sz w:val="18"/>
    </w:rPr>
  </w:style>
  <w:style w:type="paragraph" w:styleId="a6">
    <w:name w:val="Balloon Text"/>
    <w:basedOn w:val="a"/>
    <w:link w:val="Char1"/>
    <w:uiPriority w:val="99"/>
    <w:semiHidden/>
    <w:unhideWhenUsed/>
    <w:rsid w:val="00175BD5"/>
    <w:rPr>
      <w:sz w:val="18"/>
      <w:szCs w:val="18"/>
    </w:rPr>
  </w:style>
  <w:style w:type="character" w:customStyle="1" w:styleId="Char1">
    <w:name w:val="批注框文本 Char"/>
    <w:link w:val="a6"/>
    <w:uiPriority w:val="99"/>
    <w:semiHidden/>
    <w:rsid w:val="00175BD5"/>
    <w:rPr>
      <w:kern w:val="2"/>
      <w:sz w:val="18"/>
      <w:szCs w:val="18"/>
    </w:rPr>
  </w:style>
  <w:style w:type="character" w:styleId="a7">
    <w:name w:val="annotation reference"/>
    <w:uiPriority w:val="99"/>
    <w:semiHidden/>
    <w:unhideWhenUsed/>
    <w:rsid w:val="00C35B47"/>
    <w:rPr>
      <w:sz w:val="21"/>
      <w:szCs w:val="21"/>
    </w:rPr>
  </w:style>
  <w:style w:type="paragraph" w:styleId="a8">
    <w:name w:val="annotation text"/>
    <w:basedOn w:val="a"/>
    <w:link w:val="Char2"/>
    <w:uiPriority w:val="99"/>
    <w:semiHidden/>
    <w:unhideWhenUsed/>
    <w:rsid w:val="00C35B47"/>
    <w:pPr>
      <w:jc w:val="left"/>
    </w:pPr>
  </w:style>
  <w:style w:type="character" w:customStyle="1" w:styleId="Char2">
    <w:name w:val="批注文字 Char"/>
    <w:link w:val="a8"/>
    <w:uiPriority w:val="99"/>
    <w:semiHidden/>
    <w:rsid w:val="00C35B47"/>
    <w:rPr>
      <w:kern w:val="2"/>
      <w:sz w:val="21"/>
    </w:rPr>
  </w:style>
  <w:style w:type="paragraph" w:styleId="a9">
    <w:name w:val="annotation subject"/>
    <w:basedOn w:val="a8"/>
    <w:next w:val="a8"/>
    <w:link w:val="Char3"/>
    <w:uiPriority w:val="99"/>
    <w:semiHidden/>
    <w:unhideWhenUsed/>
    <w:rsid w:val="00C35B47"/>
    <w:rPr>
      <w:b/>
      <w:bCs/>
    </w:rPr>
  </w:style>
  <w:style w:type="character" w:customStyle="1" w:styleId="Char3">
    <w:name w:val="批注主题 Char"/>
    <w:link w:val="a9"/>
    <w:uiPriority w:val="99"/>
    <w:semiHidden/>
    <w:rsid w:val="00C35B47"/>
    <w:rPr>
      <w:b/>
      <w:bCs/>
      <w:kern w:val="2"/>
      <w:sz w:val="21"/>
    </w:rPr>
  </w:style>
  <w:style w:type="character" w:customStyle="1" w:styleId="1Char">
    <w:name w:val="标题 1 Char"/>
    <w:basedOn w:val="a0"/>
    <w:link w:val="1"/>
    <w:uiPriority w:val="9"/>
    <w:rsid w:val="001D5001"/>
    <w:rPr>
      <w:b/>
      <w:bCs/>
      <w:kern w:val="44"/>
      <w:sz w:val="44"/>
      <w:szCs w:val="44"/>
    </w:rPr>
  </w:style>
  <w:style w:type="paragraph" w:customStyle="1" w:styleId="div">
    <w:name w:val="div"/>
    <w:basedOn w:val="a"/>
    <w:rsid w:val="0000186B"/>
  </w:style>
  <w:style w:type="paragraph" w:customStyle="1" w:styleId="p">
    <w:name w:val="p"/>
    <w:basedOn w:val="a"/>
    <w:rsid w:val="0000186B"/>
  </w:style>
  <w:style w:type="table" w:customStyle="1" w:styleId="table">
    <w:name w:val="table"/>
    <w:basedOn w:val="a1"/>
    <w:rsid w:val="0000186B"/>
    <w:tblPr>
      <w:tblInd w:w="0" w:type="dxa"/>
      <w:tblCellMar>
        <w:top w:w="0" w:type="dxa"/>
        <w:left w:w="108" w:type="dxa"/>
        <w:bottom w:w="0" w:type="dxa"/>
        <w:right w:w="108" w:type="dxa"/>
      </w:tblCellMar>
    </w:tblPr>
  </w:style>
  <w:style w:type="character" w:customStyle="1" w:styleId="dataheightligt">
    <w:name w:val="dataheightligt"/>
    <w:basedOn w:val="a0"/>
    <w:rsid w:val="0000186B"/>
  </w:style>
  <w:style w:type="character" w:customStyle="1" w:styleId="custom">
    <w:name w:val="custom"/>
    <w:basedOn w:val="a0"/>
    <w:rsid w:val="0000186B"/>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7ADA7-670D-4852-AD19-E838DE660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187</Words>
  <Characters>1066</Characters>
  <Application>Microsoft Office Word</Application>
  <DocSecurity>4</DocSecurity>
  <Lines>8</Lines>
  <Paragraphs>2</Paragraphs>
  <ScaleCrop>false</ScaleCrop>
  <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2025-05-09T16:01:00Z</dcterms:created>
  <dcterms:modified xsi:type="dcterms:W3CDTF">2025-05-09T16:01:00Z</dcterms:modified>
</cp:coreProperties>
</file>