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A3" w:rsidRDefault="00FD04CD">
      <w:pPr>
        <w:spacing w:line="360" w:lineRule="auto"/>
        <w:jc w:val="center"/>
        <w:rPr>
          <w:rFonts w:ascii="Times New Roman" w:hAnsi="Times New Roman"/>
          <w:b/>
          <w:bCs/>
          <w:color w:val="014E9E"/>
          <w:kern w:val="0"/>
          <w:sz w:val="28"/>
          <w:szCs w:val="24"/>
        </w:rPr>
      </w:pPr>
      <w:r>
        <w:rPr>
          <w:rFonts w:ascii="Times New Roman" w:hAnsi="Times New Roman"/>
          <w:b/>
          <w:bCs/>
          <w:kern w:val="0"/>
          <w:sz w:val="28"/>
          <w:szCs w:val="24"/>
        </w:rPr>
        <w:t>海富通基金管理有限公司关于旗下部分基金新增</w:t>
      </w:r>
      <w:r w:rsidR="00B560ED" w:rsidRPr="00B560ED">
        <w:rPr>
          <w:rFonts w:ascii="Times New Roman" w:hAnsi="Times New Roman" w:hint="eastAsia"/>
          <w:b/>
          <w:bCs/>
          <w:kern w:val="0"/>
          <w:sz w:val="28"/>
          <w:szCs w:val="24"/>
        </w:rPr>
        <w:t>中国邮政储蓄银行股份有限公司</w:t>
      </w:r>
      <w:r>
        <w:rPr>
          <w:rFonts w:ascii="Times New Roman" w:hAnsi="Times New Roman"/>
          <w:b/>
          <w:bCs/>
          <w:kern w:val="0"/>
          <w:sz w:val="28"/>
          <w:szCs w:val="24"/>
        </w:rPr>
        <w:t>为销售机构的公告</w:t>
      </w:r>
    </w:p>
    <w:p w:rsidR="003A43A3" w:rsidRDefault="003A43A3">
      <w:pPr>
        <w:spacing w:line="360" w:lineRule="auto"/>
        <w:jc w:val="center"/>
        <w:rPr>
          <w:rFonts w:ascii="Times New Roman" w:hAnsi="Times New Roman"/>
          <w:b/>
          <w:bCs/>
          <w:color w:val="014E9E"/>
          <w:kern w:val="0"/>
          <w:sz w:val="28"/>
          <w:szCs w:val="24"/>
        </w:rPr>
      </w:pPr>
    </w:p>
    <w:p w:rsidR="003A43A3" w:rsidRDefault="00B560ED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B560ED">
        <w:rPr>
          <w:rFonts w:ascii="Times New Roman" w:hAnsi="Times New Roman" w:hint="eastAsia"/>
          <w:sz w:val="24"/>
          <w:szCs w:val="24"/>
        </w:rPr>
        <w:t>中国邮政储蓄银行股份有限公司</w:t>
      </w:r>
      <w:r w:rsidR="004636BF">
        <w:rPr>
          <w:rFonts w:ascii="Times New Roman" w:hAnsi="Times New Roman"/>
          <w:sz w:val="24"/>
          <w:szCs w:val="24"/>
        </w:rPr>
        <w:t>（以下简称</w:t>
      </w:r>
      <w:r w:rsidR="004636BF">
        <w:rPr>
          <w:rFonts w:ascii="Times New Roman" w:hAnsi="Times New Roman"/>
          <w:sz w:val="24"/>
          <w:szCs w:val="24"/>
        </w:rPr>
        <w:t>“</w:t>
      </w:r>
      <w:bookmarkStart w:id="0" w:name="_Hlk194592677"/>
      <w:r>
        <w:rPr>
          <w:rFonts w:ascii="Times New Roman" w:hAnsi="Times New Roman" w:hint="eastAsia"/>
          <w:sz w:val="24"/>
          <w:szCs w:val="24"/>
        </w:rPr>
        <w:t>邮储银行</w:t>
      </w:r>
      <w:bookmarkEnd w:id="0"/>
      <w:r w:rsidR="004636BF">
        <w:rPr>
          <w:rFonts w:ascii="Times New Roman" w:hAnsi="Times New Roman"/>
          <w:sz w:val="24"/>
          <w:szCs w:val="24"/>
        </w:rPr>
        <w:t>”</w:t>
      </w:r>
      <w:r w:rsidR="004636BF">
        <w:rPr>
          <w:rFonts w:ascii="Times New Roman" w:hAnsi="Times New Roman"/>
          <w:sz w:val="24"/>
          <w:szCs w:val="24"/>
        </w:rPr>
        <w:t>）的开放式基金销售资格已获中国证券监督管理委员会批准。根据海富通基金管理有限公司（以下简称</w:t>
      </w:r>
      <w:r w:rsidR="004636BF">
        <w:rPr>
          <w:rFonts w:ascii="Times New Roman" w:hAnsi="Times New Roman"/>
          <w:sz w:val="24"/>
          <w:szCs w:val="24"/>
        </w:rPr>
        <w:t>“</w:t>
      </w:r>
      <w:r w:rsidR="004636BF">
        <w:rPr>
          <w:rFonts w:ascii="Times New Roman" w:hAnsi="Times New Roman"/>
          <w:sz w:val="24"/>
          <w:szCs w:val="24"/>
        </w:rPr>
        <w:t>本公司</w:t>
      </w:r>
      <w:r w:rsidR="004636BF">
        <w:rPr>
          <w:rFonts w:ascii="Times New Roman" w:hAnsi="Times New Roman"/>
          <w:sz w:val="24"/>
          <w:szCs w:val="24"/>
        </w:rPr>
        <w:t>”</w:t>
      </w:r>
      <w:r w:rsidR="004636BF">
        <w:rPr>
          <w:rFonts w:ascii="Times New Roman" w:hAnsi="Times New Roman"/>
          <w:sz w:val="24"/>
          <w:szCs w:val="24"/>
        </w:rPr>
        <w:t>）与</w:t>
      </w:r>
      <w:r w:rsidRPr="00B560ED">
        <w:rPr>
          <w:rFonts w:ascii="Times New Roman" w:hAnsi="Times New Roman" w:hint="eastAsia"/>
          <w:sz w:val="24"/>
          <w:szCs w:val="24"/>
        </w:rPr>
        <w:t>邮储银行</w:t>
      </w:r>
      <w:r w:rsidR="004636BF">
        <w:rPr>
          <w:rFonts w:ascii="Times New Roman" w:hAnsi="Times New Roman"/>
          <w:sz w:val="24"/>
          <w:szCs w:val="24"/>
        </w:rPr>
        <w:t>签订的开放式证</w:t>
      </w:r>
      <w:r w:rsidR="004636BF">
        <w:rPr>
          <w:rFonts w:ascii="Times New Roman" w:hAnsi="Times New Roman"/>
          <w:kern w:val="0"/>
          <w:sz w:val="24"/>
          <w:szCs w:val="24"/>
        </w:rPr>
        <w:t>券投资基金销售协议，现增加</w:t>
      </w:r>
      <w:r w:rsidRPr="00B560ED">
        <w:rPr>
          <w:rFonts w:ascii="Times New Roman" w:hAnsi="Times New Roman" w:hint="eastAsia"/>
          <w:sz w:val="24"/>
          <w:szCs w:val="24"/>
        </w:rPr>
        <w:t>邮储银行</w:t>
      </w:r>
      <w:r w:rsidR="004636BF">
        <w:rPr>
          <w:rFonts w:ascii="Times New Roman" w:hAnsi="Times New Roman"/>
          <w:kern w:val="0"/>
          <w:sz w:val="24"/>
          <w:szCs w:val="24"/>
        </w:rPr>
        <w:t>为本公司旗下部分基金的销售机构</w:t>
      </w:r>
      <w:r w:rsidR="004636BF">
        <w:rPr>
          <w:rFonts w:ascii="Times New Roman" w:hAnsi="Times New Roman" w:hint="eastAsia"/>
          <w:kern w:val="0"/>
          <w:sz w:val="24"/>
          <w:szCs w:val="24"/>
        </w:rPr>
        <w:t>。</w:t>
      </w:r>
      <w:r w:rsidR="004636BF">
        <w:rPr>
          <w:rFonts w:ascii="Times New Roman" w:hAnsi="Times New Roman"/>
          <w:kern w:val="0"/>
          <w:sz w:val="24"/>
          <w:szCs w:val="24"/>
        </w:rPr>
        <w:t>现将有关事项公告如下：</w:t>
      </w:r>
    </w:p>
    <w:p w:rsidR="003A43A3" w:rsidRDefault="003A43A3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</w:p>
    <w:p w:rsidR="003A43A3" w:rsidRDefault="00FD04CD">
      <w:pPr>
        <w:spacing w:line="360" w:lineRule="auto"/>
        <w:ind w:firstLine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一、适用基金</w:t>
      </w:r>
    </w:p>
    <w:tbl>
      <w:tblPr>
        <w:tblW w:w="5000" w:type="pct"/>
        <w:tblLook w:val="04A0"/>
      </w:tblPr>
      <w:tblGrid>
        <w:gridCol w:w="698"/>
        <w:gridCol w:w="2480"/>
        <w:gridCol w:w="5344"/>
      </w:tblGrid>
      <w:tr w:rsidR="00AD4D19" w:rsidRPr="00AD4D19" w:rsidTr="00AD4D19">
        <w:trPr>
          <w:trHeight w:val="30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3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AD4D19" w:rsidRPr="00AD4D19" w:rsidTr="00AD4D19">
        <w:trPr>
          <w:trHeight w:val="310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A</w:t>
            </w:r>
            <w:r w:rsidRPr="00AD4D1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类：</w:t>
            </w: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010286</w:t>
            </w:r>
          </w:p>
        </w:tc>
        <w:tc>
          <w:tcPr>
            <w:tcW w:w="3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海富通成长价值混合型证券投资基金</w:t>
            </w:r>
          </w:p>
        </w:tc>
      </w:tr>
      <w:tr w:rsidR="00AD4D19" w:rsidRPr="00AD4D19" w:rsidTr="00AD4D19">
        <w:trPr>
          <w:trHeight w:val="310"/>
        </w:trPr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9" w:rsidRPr="00AD4D19" w:rsidRDefault="00AD4D19" w:rsidP="00AD4D19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C</w:t>
            </w:r>
            <w:r w:rsidRPr="00AD4D1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类：</w:t>
            </w: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010287</w:t>
            </w:r>
          </w:p>
        </w:tc>
        <w:tc>
          <w:tcPr>
            <w:tcW w:w="3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9" w:rsidRPr="00AD4D19" w:rsidRDefault="00AD4D19" w:rsidP="00AD4D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4D19" w:rsidRPr="00AD4D19" w:rsidTr="00AD4D19">
        <w:trPr>
          <w:trHeight w:val="310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A</w:t>
            </w:r>
            <w:r w:rsidRPr="00AD4D1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类：</w:t>
            </w: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012410</w:t>
            </w:r>
          </w:p>
        </w:tc>
        <w:tc>
          <w:tcPr>
            <w:tcW w:w="3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海富通成长领航混合型证券投资基金</w:t>
            </w:r>
          </w:p>
        </w:tc>
      </w:tr>
      <w:tr w:rsidR="00AD4D19" w:rsidRPr="00AD4D19" w:rsidTr="00AD4D19">
        <w:trPr>
          <w:trHeight w:val="310"/>
        </w:trPr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9" w:rsidRPr="00AD4D19" w:rsidRDefault="00AD4D19" w:rsidP="00AD4D19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C</w:t>
            </w:r>
            <w:r w:rsidRPr="00AD4D1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类：</w:t>
            </w: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012411</w:t>
            </w:r>
          </w:p>
        </w:tc>
        <w:tc>
          <w:tcPr>
            <w:tcW w:w="3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9" w:rsidRPr="00AD4D19" w:rsidRDefault="00AD4D19" w:rsidP="00AD4D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4D19" w:rsidRPr="00AD4D19" w:rsidTr="00AD4D19">
        <w:trPr>
          <w:trHeight w:val="310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A</w:t>
            </w:r>
            <w:r w:rsidRPr="00AD4D1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类：</w:t>
            </w: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006081</w:t>
            </w:r>
          </w:p>
        </w:tc>
        <w:tc>
          <w:tcPr>
            <w:tcW w:w="3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海富通电子信息传媒产业股票型证券投资基金</w:t>
            </w:r>
          </w:p>
        </w:tc>
      </w:tr>
      <w:tr w:rsidR="00AD4D19" w:rsidRPr="00AD4D19" w:rsidTr="00AD4D19">
        <w:trPr>
          <w:trHeight w:val="310"/>
        </w:trPr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9" w:rsidRPr="00AD4D19" w:rsidRDefault="00AD4D19" w:rsidP="00AD4D19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C</w:t>
            </w:r>
            <w:r w:rsidRPr="00AD4D1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类：</w:t>
            </w: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006080</w:t>
            </w:r>
          </w:p>
        </w:tc>
        <w:tc>
          <w:tcPr>
            <w:tcW w:w="3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9" w:rsidRPr="00AD4D19" w:rsidRDefault="00AD4D19" w:rsidP="00AD4D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4D19" w:rsidRPr="00AD4D19" w:rsidTr="00AD4D19">
        <w:trPr>
          <w:trHeight w:val="310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A</w:t>
            </w:r>
            <w:r w:rsidRPr="00AD4D1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类：</w:t>
            </w: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013175</w:t>
            </w:r>
          </w:p>
        </w:tc>
        <w:tc>
          <w:tcPr>
            <w:tcW w:w="3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海富通碳中和主题混合型证券投资基金</w:t>
            </w:r>
          </w:p>
        </w:tc>
      </w:tr>
      <w:tr w:rsidR="00AD4D19" w:rsidRPr="00AD4D19" w:rsidTr="00AD4D19">
        <w:trPr>
          <w:trHeight w:val="310"/>
        </w:trPr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9" w:rsidRPr="00AD4D19" w:rsidRDefault="00AD4D19" w:rsidP="00AD4D19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C</w:t>
            </w:r>
            <w:r w:rsidRPr="00AD4D1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类：</w:t>
            </w: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013176</w:t>
            </w:r>
          </w:p>
        </w:tc>
        <w:tc>
          <w:tcPr>
            <w:tcW w:w="3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9" w:rsidRPr="00AD4D19" w:rsidRDefault="00AD4D19" w:rsidP="00AD4D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4D19" w:rsidRPr="00AD4D19" w:rsidTr="00AD4D19">
        <w:trPr>
          <w:trHeight w:val="310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A</w:t>
            </w:r>
            <w:r w:rsidRPr="00AD4D1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类：</w:t>
            </w: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008085</w:t>
            </w:r>
          </w:p>
        </w:tc>
        <w:tc>
          <w:tcPr>
            <w:tcW w:w="3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海富通先进制造股票型证券投资基金</w:t>
            </w:r>
          </w:p>
        </w:tc>
      </w:tr>
      <w:tr w:rsidR="00AD4D19" w:rsidRPr="00AD4D19" w:rsidTr="00AD4D19">
        <w:trPr>
          <w:trHeight w:val="310"/>
        </w:trPr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9" w:rsidRPr="00AD4D19" w:rsidRDefault="00AD4D19" w:rsidP="00AD4D19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C</w:t>
            </w:r>
            <w:r w:rsidRPr="00AD4D1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类：</w:t>
            </w: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008084</w:t>
            </w:r>
          </w:p>
        </w:tc>
        <w:tc>
          <w:tcPr>
            <w:tcW w:w="3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9" w:rsidRPr="00AD4D19" w:rsidRDefault="00AD4D19" w:rsidP="00AD4D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4D19" w:rsidRPr="00AD4D19" w:rsidTr="00AD4D19">
        <w:trPr>
          <w:trHeight w:val="310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A</w:t>
            </w:r>
            <w:r w:rsidRPr="00AD4D1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类：</w:t>
            </w: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010220</w:t>
            </w:r>
          </w:p>
        </w:tc>
        <w:tc>
          <w:tcPr>
            <w:tcW w:w="3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海富通消费核心资产混合型证券投资基金</w:t>
            </w:r>
          </w:p>
        </w:tc>
      </w:tr>
      <w:tr w:rsidR="00AD4D19" w:rsidRPr="00AD4D19" w:rsidTr="00AD4D19">
        <w:trPr>
          <w:trHeight w:val="310"/>
        </w:trPr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9" w:rsidRPr="00AD4D19" w:rsidRDefault="00AD4D19" w:rsidP="00AD4D19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C</w:t>
            </w:r>
            <w:r w:rsidRPr="00AD4D1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类：</w:t>
            </w: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010221</w:t>
            </w:r>
          </w:p>
        </w:tc>
        <w:tc>
          <w:tcPr>
            <w:tcW w:w="3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9" w:rsidRPr="00AD4D19" w:rsidRDefault="00AD4D19" w:rsidP="00AD4D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4D19" w:rsidRPr="00AD4D19" w:rsidTr="00AD4D19">
        <w:trPr>
          <w:trHeight w:val="310"/>
        </w:trPr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A</w:t>
            </w:r>
            <w:r w:rsidRPr="00AD4D1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类：</w:t>
            </w: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519224</w:t>
            </w:r>
          </w:p>
        </w:tc>
        <w:tc>
          <w:tcPr>
            <w:tcW w:w="3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海富通欣荣灵活配置混合型证券投资基金</w:t>
            </w:r>
          </w:p>
        </w:tc>
      </w:tr>
      <w:tr w:rsidR="00AD4D19" w:rsidRPr="00AD4D19" w:rsidTr="00AD4D19">
        <w:trPr>
          <w:trHeight w:val="310"/>
        </w:trPr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9" w:rsidRPr="00AD4D19" w:rsidRDefault="00AD4D19" w:rsidP="00AD4D19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C</w:t>
            </w:r>
            <w:r w:rsidRPr="00AD4D1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类：</w:t>
            </w: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519223</w:t>
            </w:r>
          </w:p>
        </w:tc>
        <w:tc>
          <w:tcPr>
            <w:tcW w:w="3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19" w:rsidRPr="00AD4D19" w:rsidRDefault="00AD4D19" w:rsidP="00AD4D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4D19" w:rsidRPr="00AD4D19" w:rsidTr="00AD4D19">
        <w:trPr>
          <w:trHeight w:val="31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519013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海富通风格优势混合型证券投资基金</w:t>
            </w:r>
          </w:p>
        </w:tc>
      </w:tr>
      <w:tr w:rsidR="00AD4D19" w:rsidRPr="00AD4D19" w:rsidTr="00AD4D19">
        <w:trPr>
          <w:trHeight w:val="31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519133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海富通改革驱动灵活配置混合型证券投资基金</w:t>
            </w:r>
          </w:p>
        </w:tc>
      </w:tr>
      <w:tr w:rsidR="00AD4D19" w:rsidRPr="00AD4D19" w:rsidTr="00AD4D19">
        <w:trPr>
          <w:trHeight w:val="31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519011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海富通精选证券投资基金</w:t>
            </w:r>
          </w:p>
        </w:tc>
      </w:tr>
      <w:tr w:rsidR="00AD4D19" w:rsidRPr="00AD4D19" w:rsidTr="00AD4D19">
        <w:trPr>
          <w:trHeight w:val="31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519015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海富通精选贰号混合型证券投资基金</w:t>
            </w:r>
          </w:p>
        </w:tc>
      </w:tr>
      <w:tr w:rsidR="00AD4D19" w:rsidRPr="00AD4D19" w:rsidTr="00AD4D19">
        <w:trPr>
          <w:trHeight w:val="31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519056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海富通内需热点混合型证券投资基金</w:t>
            </w:r>
          </w:p>
        </w:tc>
      </w:tr>
      <w:tr w:rsidR="00AD4D19" w:rsidRPr="00AD4D19" w:rsidTr="00AD4D19">
        <w:trPr>
          <w:trHeight w:val="31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519007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海富通强化回报混合型证券投资基金</w:t>
            </w:r>
          </w:p>
        </w:tc>
      </w:tr>
      <w:tr w:rsidR="00AD4D19" w:rsidRPr="00AD4D19" w:rsidTr="00AD4D19">
        <w:trPr>
          <w:trHeight w:val="31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519026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D19" w:rsidRPr="00AD4D19" w:rsidRDefault="00AD4D19" w:rsidP="00AD4D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D4D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海富通中小盘混合型证券投资基金</w:t>
            </w:r>
          </w:p>
        </w:tc>
      </w:tr>
    </w:tbl>
    <w:p w:rsidR="00820A7F" w:rsidRPr="00AD4D19" w:rsidRDefault="00820A7F" w:rsidP="00820A7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A43A3" w:rsidRDefault="00FD04CD">
      <w:pPr>
        <w:spacing w:line="360" w:lineRule="auto"/>
        <w:ind w:firstLine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二、业务开通时间</w:t>
      </w:r>
    </w:p>
    <w:p w:rsidR="003A43A3" w:rsidRDefault="00FD04CD">
      <w:pPr>
        <w:spacing w:line="360" w:lineRule="auto"/>
        <w:ind w:firstLine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自</w:t>
      </w:r>
      <w:r w:rsidR="00820A7F">
        <w:rPr>
          <w:rFonts w:ascii="Times New Roman" w:hAnsi="Times New Roman"/>
          <w:kern w:val="0"/>
          <w:sz w:val="24"/>
          <w:szCs w:val="24"/>
        </w:rPr>
        <w:t>2025</w:t>
      </w:r>
      <w:r w:rsidR="00820A7F">
        <w:rPr>
          <w:rFonts w:ascii="Times New Roman" w:hAnsi="Times New Roman"/>
          <w:kern w:val="0"/>
          <w:sz w:val="24"/>
          <w:szCs w:val="24"/>
        </w:rPr>
        <w:t>年</w:t>
      </w:r>
      <w:r w:rsidR="00A82CE2">
        <w:rPr>
          <w:rFonts w:ascii="Times New Roman" w:hAnsi="Times New Roman" w:hint="eastAsia"/>
          <w:kern w:val="0"/>
          <w:sz w:val="24"/>
          <w:szCs w:val="24"/>
        </w:rPr>
        <w:t>5</w:t>
      </w:r>
      <w:r w:rsidR="00820A7F">
        <w:rPr>
          <w:rFonts w:ascii="Times New Roman" w:hAnsi="Times New Roman" w:hint="eastAsia"/>
          <w:kern w:val="0"/>
          <w:sz w:val="24"/>
          <w:szCs w:val="24"/>
        </w:rPr>
        <w:t>月</w:t>
      </w:r>
      <w:r w:rsidR="00A82CE2">
        <w:rPr>
          <w:rFonts w:ascii="Times New Roman" w:hAnsi="Times New Roman" w:hint="eastAsia"/>
          <w:kern w:val="0"/>
          <w:sz w:val="24"/>
          <w:szCs w:val="24"/>
        </w:rPr>
        <w:t>9</w:t>
      </w:r>
      <w:r>
        <w:rPr>
          <w:rFonts w:ascii="Times New Roman" w:hAnsi="Times New Roman" w:hint="eastAsia"/>
          <w:kern w:val="0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>起，投资者可在</w:t>
      </w:r>
      <w:r w:rsidR="00B560ED" w:rsidRPr="00B560ED">
        <w:rPr>
          <w:rFonts w:ascii="Times New Roman" w:hAnsi="Times New Roman" w:hint="eastAsia"/>
          <w:sz w:val="24"/>
          <w:szCs w:val="24"/>
        </w:rPr>
        <w:t>邮储银行</w:t>
      </w:r>
      <w:r>
        <w:rPr>
          <w:rFonts w:ascii="Times New Roman" w:hAnsi="Times New Roman"/>
          <w:sz w:val="24"/>
          <w:szCs w:val="24"/>
        </w:rPr>
        <w:t>办理上述开放式基金的开户、申购、赎回等业务。具体的业务流程、办理方式和办理时间等以</w:t>
      </w:r>
      <w:r w:rsidR="00B560ED" w:rsidRPr="00B560ED">
        <w:rPr>
          <w:rFonts w:ascii="Times New Roman" w:hAnsi="Times New Roman" w:hint="eastAsia"/>
          <w:sz w:val="24"/>
          <w:szCs w:val="24"/>
        </w:rPr>
        <w:t>邮储银行</w:t>
      </w:r>
      <w:r>
        <w:rPr>
          <w:rFonts w:ascii="Times New Roman" w:hAnsi="Times New Roman"/>
          <w:sz w:val="24"/>
          <w:szCs w:val="24"/>
        </w:rPr>
        <w:t>的规定</w:t>
      </w:r>
      <w:r>
        <w:rPr>
          <w:rFonts w:ascii="Times New Roman" w:hAnsi="Times New Roman"/>
          <w:sz w:val="24"/>
          <w:szCs w:val="24"/>
        </w:rPr>
        <w:lastRenderedPageBreak/>
        <w:t>为准。</w:t>
      </w:r>
    </w:p>
    <w:p w:rsidR="003A43A3" w:rsidRDefault="00A82797">
      <w:pPr>
        <w:spacing w:line="360" w:lineRule="auto"/>
        <w:ind w:firstLine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三</w:t>
      </w:r>
      <w:r w:rsidR="00820A7F">
        <w:rPr>
          <w:rFonts w:ascii="Times New Roman" w:hAnsi="Times New Roman"/>
          <w:b/>
          <w:sz w:val="24"/>
          <w:szCs w:val="24"/>
        </w:rPr>
        <w:t>、重要提示</w:t>
      </w:r>
    </w:p>
    <w:p w:rsidR="003A43A3" w:rsidRDefault="00FD04CD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投资者欲了解基金的详细信息，请仔细阅读上述开放式基金的基金合同、招募说明书、基金产品资料概要及相关法律文件</w:t>
      </w:r>
      <w:r w:rsidR="00A82797">
        <w:rPr>
          <w:rFonts w:ascii="Times New Roman" w:hAnsi="Times New Roman" w:hint="eastAsia"/>
          <w:sz w:val="24"/>
          <w:szCs w:val="24"/>
        </w:rPr>
        <w:t>，并特别关注</w:t>
      </w:r>
      <w:r w:rsidR="00A82797">
        <w:rPr>
          <w:rFonts w:ascii="Times New Roman" w:hAnsi="Times New Roman"/>
          <w:sz w:val="24"/>
          <w:szCs w:val="24"/>
        </w:rPr>
        <w:t>基金管理人的风险提示</w:t>
      </w:r>
      <w:r>
        <w:rPr>
          <w:rFonts w:ascii="Times New Roman" w:hAnsi="Times New Roman"/>
          <w:sz w:val="24"/>
          <w:szCs w:val="24"/>
        </w:rPr>
        <w:t>。</w:t>
      </w:r>
    </w:p>
    <w:p w:rsidR="003A43A3" w:rsidRDefault="00A82797">
      <w:pPr>
        <w:spacing w:line="360" w:lineRule="auto"/>
        <w:ind w:firstLine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四</w:t>
      </w:r>
      <w:r w:rsidR="00820A7F">
        <w:rPr>
          <w:rFonts w:ascii="Times New Roman" w:hAnsi="Times New Roman"/>
          <w:b/>
          <w:sz w:val="24"/>
          <w:szCs w:val="24"/>
        </w:rPr>
        <w:t>、投资者可通过以下途径咨询有关详情：</w:t>
      </w:r>
    </w:p>
    <w:p w:rsidR="003A43A3" w:rsidRDefault="00FD04CD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、</w:t>
      </w:r>
      <w:r w:rsidR="00B560ED" w:rsidRPr="00B560ED">
        <w:rPr>
          <w:rFonts w:ascii="Times New Roman" w:hAnsi="Times New Roman" w:hint="eastAsia"/>
          <w:sz w:val="24"/>
          <w:szCs w:val="24"/>
        </w:rPr>
        <w:t>中国邮政储蓄银行股份有限公司</w:t>
      </w:r>
    </w:p>
    <w:p w:rsidR="003A43A3" w:rsidRDefault="00FD04CD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网站：</w:t>
      </w:r>
      <w:r w:rsidR="00A82CE2" w:rsidRPr="00A82CE2">
        <w:rPr>
          <w:rFonts w:ascii="Times New Roman" w:hAnsi="Times New Roman"/>
          <w:sz w:val="24"/>
          <w:szCs w:val="24"/>
        </w:rPr>
        <w:t>www.psbc.com</w:t>
      </w:r>
    </w:p>
    <w:p w:rsidR="003A43A3" w:rsidRDefault="00FD04CD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客户服务电话：</w:t>
      </w:r>
      <w:r w:rsidR="00B560ED" w:rsidRPr="00B560ED">
        <w:rPr>
          <w:rFonts w:ascii="Times New Roman" w:hAnsi="Times New Roman"/>
          <w:sz w:val="24"/>
          <w:szCs w:val="24"/>
        </w:rPr>
        <w:t>95580</w:t>
      </w:r>
    </w:p>
    <w:p w:rsidR="003A43A3" w:rsidRDefault="00FD04CD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、海富通基金管理有限公司</w:t>
      </w:r>
    </w:p>
    <w:p w:rsidR="003A43A3" w:rsidRDefault="00FD04CD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网站：</w:t>
      </w:r>
      <w:r>
        <w:rPr>
          <w:rFonts w:ascii="Times New Roman" w:hAnsi="Times New Roman"/>
          <w:sz w:val="24"/>
          <w:szCs w:val="24"/>
        </w:rPr>
        <w:t>www.hftfund.com</w:t>
      </w:r>
    </w:p>
    <w:p w:rsidR="003A43A3" w:rsidRDefault="00FD04CD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客户服务电话：</w:t>
      </w:r>
      <w:r>
        <w:rPr>
          <w:rFonts w:ascii="Times New Roman" w:hAnsi="Times New Roman"/>
          <w:sz w:val="24"/>
          <w:szCs w:val="24"/>
        </w:rPr>
        <w:t>40088-40099</w:t>
      </w:r>
      <w:r>
        <w:rPr>
          <w:rFonts w:ascii="Times New Roman" w:hAnsi="Times New Roman"/>
          <w:sz w:val="24"/>
          <w:szCs w:val="24"/>
        </w:rPr>
        <w:t>（免长途话费）</w:t>
      </w:r>
    </w:p>
    <w:p w:rsidR="003A43A3" w:rsidRDefault="00FD04CD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官</w:t>
      </w:r>
      <w:r>
        <w:rPr>
          <w:rFonts w:ascii="Times New Roman" w:hAnsi="Times New Roman"/>
          <w:sz w:val="24"/>
          <w:szCs w:val="24"/>
        </w:rPr>
        <w:t>方微信服务号：</w:t>
      </w:r>
      <w:r>
        <w:rPr>
          <w:rFonts w:ascii="Times New Roman" w:hAnsi="Times New Roman"/>
          <w:sz w:val="24"/>
          <w:szCs w:val="24"/>
        </w:rPr>
        <w:t>fund_hft</w:t>
      </w:r>
    </w:p>
    <w:p w:rsidR="003A43A3" w:rsidRDefault="003A43A3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</w:p>
    <w:p w:rsidR="003A43A3" w:rsidRDefault="00FD04CD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本公告的解释权归海富通基金管理有限公司。</w:t>
      </w:r>
    </w:p>
    <w:p w:rsidR="003A43A3" w:rsidRDefault="003A43A3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</w:p>
    <w:p w:rsidR="003A43A3" w:rsidRDefault="00FD04CD">
      <w:pPr>
        <w:spacing w:line="360" w:lineRule="auto"/>
        <w:ind w:firstLine="420"/>
        <w:rPr>
          <w:rFonts w:ascii="Times New Roman" w:hAnsi="Times New Roman"/>
          <w:color w:val="000000"/>
          <w:kern w:val="0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</w:rPr>
        <w:t>风险提示：</w:t>
      </w:r>
      <w:r>
        <w:rPr>
          <w:rFonts w:ascii="Times New Roman" w:hAnsi="Times New Roman"/>
          <w:color w:val="000000"/>
          <w:kern w:val="0"/>
          <w:sz w:val="24"/>
          <w:szCs w:val="24"/>
          <w:lang/>
        </w:rPr>
        <w:t>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>
        <w:rPr>
          <w:rFonts w:ascii="Times New Roman" w:hAnsi="Times New Roman"/>
          <w:color w:val="000000"/>
          <w:kern w:val="0"/>
          <w:sz w:val="24"/>
          <w:szCs w:val="24"/>
          <w:lang/>
        </w:rPr>
        <w:t>“</w:t>
      </w:r>
      <w:r>
        <w:rPr>
          <w:rFonts w:ascii="Times New Roman" w:hAnsi="Times New Roman"/>
          <w:color w:val="000000"/>
          <w:kern w:val="0"/>
          <w:sz w:val="24"/>
          <w:szCs w:val="24"/>
          <w:lang/>
        </w:rPr>
        <w:t>买者自负</w:t>
      </w:r>
      <w:r>
        <w:rPr>
          <w:rFonts w:ascii="Times New Roman" w:hAnsi="Times New Roman"/>
          <w:color w:val="000000"/>
          <w:kern w:val="0"/>
          <w:sz w:val="24"/>
          <w:szCs w:val="24"/>
          <w:lang/>
        </w:rPr>
        <w:t>”</w:t>
      </w:r>
      <w:r>
        <w:rPr>
          <w:rFonts w:ascii="Times New Roman" w:hAnsi="Times New Roman"/>
          <w:color w:val="000000"/>
          <w:kern w:val="0"/>
          <w:sz w:val="24"/>
          <w:szCs w:val="24"/>
          <w:lang/>
        </w:rPr>
        <w:t>原则，在做出投资决策后，基金运营状况与基金净值变化引致的投资风险，由投资者自行负责。投资者在投资基金之前，请仔细阅读基金的基金合同、招募说明书、基金产品资料概要等法律文件，全面认识基金的风险收益特征和产品特性，充分考虑自身的风险承受</w:t>
      </w:r>
      <w:r>
        <w:rPr>
          <w:rFonts w:ascii="Times New Roman" w:hAnsi="Times New Roman"/>
          <w:color w:val="000000"/>
          <w:kern w:val="0"/>
          <w:sz w:val="24"/>
          <w:szCs w:val="24"/>
          <w:lang/>
        </w:rPr>
        <w:t>能力，在了解产品情况、听取销售机构适当性匹配意见的基础上，理性判断市场，谨慎做出投资决策。</w:t>
      </w:r>
    </w:p>
    <w:p w:rsidR="003A43A3" w:rsidRDefault="003A43A3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</w:p>
    <w:p w:rsidR="003A43A3" w:rsidRDefault="00FD04CD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特此公告。</w:t>
      </w:r>
    </w:p>
    <w:p w:rsidR="003A43A3" w:rsidRDefault="003A43A3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</w:p>
    <w:p w:rsidR="003A43A3" w:rsidRDefault="003A43A3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</w:p>
    <w:p w:rsidR="003A43A3" w:rsidRDefault="003A43A3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</w:p>
    <w:p w:rsidR="003A43A3" w:rsidRDefault="00FD04CD">
      <w:pPr>
        <w:widowControl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kern w:val="0"/>
          <w:sz w:val="24"/>
          <w:szCs w:val="24"/>
        </w:rPr>
        <w:lastRenderedPageBreak/>
        <w:t>    </w:t>
      </w:r>
      <w:r>
        <w:rPr>
          <w:rFonts w:ascii="Times New Roman" w:hAnsi="Times New Roman"/>
          <w:kern w:val="0"/>
          <w:sz w:val="24"/>
          <w:szCs w:val="24"/>
        </w:rPr>
        <w:t>海</w:t>
      </w:r>
      <w:r>
        <w:rPr>
          <w:rFonts w:ascii="Times New Roman" w:hAnsi="Times New Roman"/>
          <w:sz w:val="24"/>
          <w:szCs w:val="24"/>
        </w:rPr>
        <w:t>富通基金管理有限公</w:t>
      </w:r>
      <w:r>
        <w:rPr>
          <w:rFonts w:ascii="Times New Roman" w:hAnsi="Times New Roman"/>
          <w:kern w:val="0"/>
          <w:sz w:val="24"/>
          <w:szCs w:val="24"/>
        </w:rPr>
        <w:t>司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br/>
        <w:t>    </w:t>
      </w:r>
      <w:r w:rsidR="00820A7F">
        <w:rPr>
          <w:rFonts w:ascii="Times New Roman" w:hAnsi="Times New Roman"/>
          <w:kern w:val="0"/>
          <w:sz w:val="24"/>
          <w:szCs w:val="24"/>
        </w:rPr>
        <w:t>2025</w:t>
      </w:r>
      <w:r w:rsidR="00820A7F">
        <w:rPr>
          <w:rFonts w:ascii="Times New Roman" w:hAnsi="Times New Roman"/>
          <w:kern w:val="0"/>
          <w:sz w:val="24"/>
          <w:szCs w:val="24"/>
        </w:rPr>
        <w:t>年</w:t>
      </w:r>
      <w:r w:rsidR="00392244">
        <w:rPr>
          <w:rFonts w:ascii="Times New Roman" w:hAnsi="Times New Roman" w:hint="eastAsia"/>
          <w:kern w:val="0"/>
          <w:sz w:val="24"/>
          <w:szCs w:val="24"/>
        </w:rPr>
        <w:t>5</w:t>
      </w:r>
      <w:r w:rsidR="00820A7F">
        <w:rPr>
          <w:rFonts w:ascii="Times New Roman" w:hAnsi="Times New Roman"/>
          <w:kern w:val="0"/>
          <w:sz w:val="24"/>
          <w:szCs w:val="24"/>
        </w:rPr>
        <w:t>月</w:t>
      </w:r>
      <w:r w:rsidR="00392244">
        <w:rPr>
          <w:rFonts w:ascii="Times New Roman" w:hAnsi="Times New Roman" w:hint="eastAsia"/>
          <w:kern w:val="0"/>
          <w:sz w:val="24"/>
          <w:szCs w:val="24"/>
        </w:rPr>
        <w:t>8</w:t>
      </w:r>
      <w:r>
        <w:rPr>
          <w:rFonts w:ascii="Times New Roman" w:hAnsi="Times New Roman"/>
          <w:kern w:val="0"/>
          <w:sz w:val="24"/>
          <w:szCs w:val="24"/>
        </w:rPr>
        <w:t>日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:rsidR="003A43A3" w:rsidRDefault="003A43A3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3A43A3" w:rsidSect="00CD3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6218"/>
    <w:rsid w:val="0001409E"/>
    <w:rsid w:val="00027046"/>
    <w:rsid w:val="000562BE"/>
    <w:rsid w:val="00092A3A"/>
    <w:rsid w:val="000A377F"/>
    <w:rsid w:val="000A70B8"/>
    <w:rsid w:val="000C2B6E"/>
    <w:rsid w:val="000D51AE"/>
    <w:rsid w:val="000E1EF9"/>
    <w:rsid w:val="000F2665"/>
    <w:rsid w:val="000F406E"/>
    <w:rsid w:val="000F75BA"/>
    <w:rsid w:val="00115285"/>
    <w:rsid w:val="001273D2"/>
    <w:rsid w:val="001330CB"/>
    <w:rsid w:val="001407D4"/>
    <w:rsid w:val="00147498"/>
    <w:rsid w:val="00171217"/>
    <w:rsid w:val="0018438A"/>
    <w:rsid w:val="001901F0"/>
    <w:rsid w:val="001D15E6"/>
    <w:rsid w:val="001D6BC2"/>
    <w:rsid w:val="001E2EE4"/>
    <w:rsid w:val="001F615A"/>
    <w:rsid w:val="00200180"/>
    <w:rsid w:val="002140F3"/>
    <w:rsid w:val="0024103D"/>
    <w:rsid w:val="00253884"/>
    <w:rsid w:val="00274A7C"/>
    <w:rsid w:val="00280CB2"/>
    <w:rsid w:val="00284191"/>
    <w:rsid w:val="002B289D"/>
    <w:rsid w:val="002C1797"/>
    <w:rsid w:val="00307CE5"/>
    <w:rsid w:val="003265AE"/>
    <w:rsid w:val="00327B91"/>
    <w:rsid w:val="003343DB"/>
    <w:rsid w:val="00347C85"/>
    <w:rsid w:val="003614B1"/>
    <w:rsid w:val="0036777F"/>
    <w:rsid w:val="00373BF4"/>
    <w:rsid w:val="00392244"/>
    <w:rsid w:val="003A3F3D"/>
    <w:rsid w:val="003A43A3"/>
    <w:rsid w:val="003B5C3D"/>
    <w:rsid w:val="003C6844"/>
    <w:rsid w:val="003E1777"/>
    <w:rsid w:val="00416A09"/>
    <w:rsid w:val="004237C4"/>
    <w:rsid w:val="00433B6E"/>
    <w:rsid w:val="00444C2A"/>
    <w:rsid w:val="00445C82"/>
    <w:rsid w:val="00456236"/>
    <w:rsid w:val="00456E5B"/>
    <w:rsid w:val="00457C07"/>
    <w:rsid w:val="004636BF"/>
    <w:rsid w:val="004761FC"/>
    <w:rsid w:val="00485A5C"/>
    <w:rsid w:val="00492E37"/>
    <w:rsid w:val="00496DAC"/>
    <w:rsid w:val="004D508D"/>
    <w:rsid w:val="004D532A"/>
    <w:rsid w:val="004D6DF8"/>
    <w:rsid w:val="004E1BB9"/>
    <w:rsid w:val="004E346B"/>
    <w:rsid w:val="004F2837"/>
    <w:rsid w:val="00537209"/>
    <w:rsid w:val="005554AF"/>
    <w:rsid w:val="005566F6"/>
    <w:rsid w:val="005750D4"/>
    <w:rsid w:val="00582957"/>
    <w:rsid w:val="00587EF3"/>
    <w:rsid w:val="005A2B55"/>
    <w:rsid w:val="005A65BD"/>
    <w:rsid w:val="005B5AE3"/>
    <w:rsid w:val="005C7669"/>
    <w:rsid w:val="005D54F6"/>
    <w:rsid w:val="005E1939"/>
    <w:rsid w:val="005E20D7"/>
    <w:rsid w:val="00603FFA"/>
    <w:rsid w:val="0061763F"/>
    <w:rsid w:val="00627D16"/>
    <w:rsid w:val="00632703"/>
    <w:rsid w:val="00640072"/>
    <w:rsid w:val="006418FD"/>
    <w:rsid w:val="0064500F"/>
    <w:rsid w:val="00655829"/>
    <w:rsid w:val="00670367"/>
    <w:rsid w:val="006A3ADA"/>
    <w:rsid w:val="006E41FB"/>
    <w:rsid w:val="006E4732"/>
    <w:rsid w:val="00726DB0"/>
    <w:rsid w:val="00737311"/>
    <w:rsid w:val="00747E8C"/>
    <w:rsid w:val="00761378"/>
    <w:rsid w:val="0076506C"/>
    <w:rsid w:val="007A22BE"/>
    <w:rsid w:val="007A49DC"/>
    <w:rsid w:val="007A65BB"/>
    <w:rsid w:val="007C05EF"/>
    <w:rsid w:val="007E2179"/>
    <w:rsid w:val="007E4FD1"/>
    <w:rsid w:val="007E7D95"/>
    <w:rsid w:val="0080724A"/>
    <w:rsid w:val="00810D69"/>
    <w:rsid w:val="00820A7F"/>
    <w:rsid w:val="00821DC3"/>
    <w:rsid w:val="00851277"/>
    <w:rsid w:val="008A05A2"/>
    <w:rsid w:val="008A7AD5"/>
    <w:rsid w:val="008D2BC1"/>
    <w:rsid w:val="008D3889"/>
    <w:rsid w:val="008E04C7"/>
    <w:rsid w:val="009141FA"/>
    <w:rsid w:val="009144FB"/>
    <w:rsid w:val="009326B6"/>
    <w:rsid w:val="00942C71"/>
    <w:rsid w:val="00951F4C"/>
    <w:rsid w:val="00953FBE"/>
    <w:rsid w:val="009858DA"/>
    <w:rsid w:val="009C707F"/>
    <w:rsid w:val="009F2AF5"/>
    <w:rsid w:val="00A07C6A"/>
    <w:rsid w:val="00A152B5"/>
    <w:rsid w:val="00A81078"/>
    <w:rsid w:val="00A82797"/>
    <w:rsid w:val="00A82CE2"/>
    <w:rsid w:val="00A86218"/>
    <w:rsid w:val="00AB7CC3"/>
    <w:rsid w:val="00AD4D19"/>
    <w:rsid w:val="00B129C8"/>
    <w:rsid w:val="00B13287"/>
    <w:rsid w:val="00B22DD6"/>
    <w:rsid w:val="00B254B0"/>
    <w:rsid w:val="00B27408"/>
    <w:rsid w:val="00B41D23"/>
    <w:rsid w:val="00B5455E"/>
    <w:rsid w:val="00B560ED"/>
    <w:rsid w:val="00B66234"/>
    <w:rsid w:val="00B90A3B"/>
    <w:rsid w:val="00B92BF8"/>
    <w:rsid w:val="00BC1CA2"/>
    <w:rsid w:val="00BC5E9F"/>
    <w:rsid w:val="00BD5050"/>
    <w:rsid w:val="00BE0DD4"/>
    <w:rsid w:val="00BE65CE"/>
    <w:rsid w:val="00BF1D9B"/>
    <w:rsid w:val="00C0685A"/>
    <w:rsid w:val="00C55191"/>
    <w:rsid w:val="00C62396"/>
    <w:rsid w:val="00C84E2B"/>
    <w:rsid w:val="00CB1541"/>
    <w:rsid w:val="00CB421B"/>
    <w:rsid w:val="00CD3E04"/>
    <w:rsid w:val="00CE5550"/>
    <w:rsid w:val="00D03C54"/>
    <w:rsid w:val="00D138E0"/>
    <w:rsid w:val="00D146BC"/>
    <w:rsid w:val="00D21397"/>
    <w:rsid w:val="00D27D5C"/>
    <w:rsid w:val="00D42D00"/>
    <w:rsid w:val="00D52455"/>
    <w:rsid w:val="00D6156D"/>
    <w:rsid w:val="00D86147"/>
    <w:rsid w:val="00DE11AF"/>
    <w:rsid w:val="00DF1981"/>
    <w:rsid w:val="00E26A1E"/>
    <w:rsid w:val="00E33E69"/>
    <w:rsid w:val="00E33F89"/>
    <w:rsid w:val="00E531A4"/>
    <w:rsid w:val="00E548E8"/>
    <w:rsid w:val="00E83086"/>
    <w:rsid w:val="00E874A0"/>
    <w:rsid w:val="00E90E43"/>
    <w:rsid w:val="00E92FDA"/>
    <w:rsid w:val="00EB452B"/>
    <w:rsid w:val="00EB5CC9"/>
    <w:rsid w:val="00ED5F6A"/>
    <w:rsid w:val="00EE347C"/>
    <w:rsid w:val="00EE5218"/>
    <w:rsid w:val="00EF337C"/>
    <w:rsid w:val="00EF623B"/>
    <w:rsid w:val="00F5499D"/>
    <w:rsid w:val="00F66EF1"/>
    <w:rsid w:val="00F90A9E"/>
    <w:rsid w:val="00FD04CD"/>
    <w:rsid w:val="00FD2845"/>
    <w:rsid w:val="00FD2856"/>
    <w:rsid w:val="00FD5043"/>
    <w:rsid w:val="00FE31E6"/>
    <w:rsid w:val="00FE6D77"/>
    <w:rsid w:val="0250184B"/>
    <w:rsid w:val="05D4629F"/>
    <w:rsid w:val="07936F85"/>
    <w:rsid w:val="09AE7AFF"/>
    <w:rsid w:val="0B7E3F82"/>
    <w:rsid w:val="0FDF5CCB"/>
    <w:rsid w:val="10AD6188"/>
    <w:rsid w:val="12A06CFD"/>
    <w:rsid w:val="16725D05"/>
    <w:rsid w:val="1678261C"/>
    <w:rsid w:val="1B096EEA"/>
    <w:rsid w:val="1E6A2CFD"/>
    <w:rsid w:val="23CA0601"/>
    <w:rsid w:val="242F25EA"/>
    <w:rsid w:val="26261822"/>
    <w:rsid w:val="27730DDB"/>
    <w:rsid w:val="278114C8"/>
    <w:rsid w:val="2F2D2420"/>
    <w:rsid w:val="31814842"/>
    <w:rsid w:val="31B9500D"/>
    <w:rsid w:val="332A7491"/>
    <w:rsid w:val="355065FE"/>
    <w:rsid w:val="35C37E8B"/>
    <w:rsid w:val="35F818DE"/>
    <w:rsid w:val="3A673743"/>
    <w:rsid w:val="3FC25117"/>
    <w:rsid w:val="47CF147B"/>
    <w:rsid w:val="47EA550A"/>
    <w:rsid w:val="48C158DC"/>
    <w:rsid w:val="4C974F1E"/>
    <w:rsid w:val="4F172AC7"/>
    <w:rsid w:val="4F5108DA"/>
    <w:rsid w:val="514D4214"/>
    <w:rsid w:val="51A100B8"/>
    <w:rsid w:val="51A105FC"/>
    <w:rsid w:val="51E755DE"/>
    <w:rsid w:val="53CA00C9"/>
    <w:rsid w:val="55647717"/>
    <w:rsid w:val="56696FC5"/>
    <w:rsid w:val="59EE7BCE"/>
    <w:rsid w:val="5A0108D2"/>
    <w:rsid w:val="5B5C7CEC"/>
    <w:rsid w:val="5C0F56FA"/>
    <w:rsid w:val="5CF111EC"/>
    <w:rsid w:val="5D460767"/>
    <w:rsid w:val="5D6803CA"/>
    <w:rsid w:val="5E39667E"/>
    <w:rsid w:val="5EA3434D"/>
    <w:rsid w:val="5F17346F"/>
    <w:rsid w:val="618242B7"/>
    <w:rsid w:val="61977158"/>
    <w:rsid w:val="630E5EF8"/>
    <w:rsid w:val="63A05C7E"/>
    <w:rsid w:val="64F01C1A"/>
    <w:rsid w:val="6BFB79B4"/>
    <w:rsid w:val="6D5F465F"/>
    <w:rsid w:val="6D9A3677"/>
    <w:rsid w:val="74366D45"/>
    <w:rsid w:val="763534C8"/>
    <w:rsid w:val="78515C1E"/>
    <w:rsid w:val="7A117DD4"/>
    <w:rsid w:val="7D710524"/>
    <w:rsid w:val="7F02689A"/>
    <w:rsid w:val="7F4D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E0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D3E0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D3E04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D3E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D3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D3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D3E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CD3E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CD3E04"/>
    <w:rPr>
      <w:color w:val="0563C1" w:themeColor="hyperlink"/>
      <w:u w:val="single"/>
    </w:rPr>
  </w:style>
  <w:style w:type="character" w:styleId="a9">
    <w:name w:val="Placeholder Text"/>
    <w:basedOn w:val="a0"/>
    <w:uiPriority w:val="99"/>
    <w:semiHidden/>
    <w:qFormat/>
    <w:rsid w:val="00CD3E04"/>
    <w:rPr>
      <w:color w:val="808080"/>
    </w:rPr>
  </w:style>
  <w:style w:type="character" w:customStyle="1" w:styleId="1Char">
    <w:name w:val="标题 1 Char"/>
    <w:basedOn w:val="a0"/>
    <w:link w:val="1"/>
    <w:uiPriority w:val="9"/>
    <w:qFormat/>
    <w:rsid w:val="00CD3E0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basedOn w:val="a0"/>
    <w:link w:val="a5"/>
    <w:uiPriority w:val="99"/>
    <w:qFormat/>
    <w:rsid w:val="00CD3E04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D3E04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D3E04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CD3E04"/>
    <w:pPr>
      <w:ind w:firstLineChars="200" w:firstLine="420"/>
    </w:pPr>
  </w:style>
  <w:style w:type="table" w:customStyle="1" w:styleId="10">
    <w:name w:val="网格型1"/>
    <w:basedOn w:val="a1"/>
    <w:uiPriority w:val="39"/>
    <w:qFormat/>
    <w:rsid w:val="00CD3E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修订1"/>
    <w:hidden/>
    <w:uiPriority w:val="99"/>
    <w:unhideWhenUsed/>
    <w:qFormat/>
    <w:rsid w:val="00CD3E04"/>
    <w:rPr>
      <w:rFonts w:ascii="Calibri" w:hAnsi="Calibri"/>
      <w:kern w:val="2"/>
      <w:sz w:val="21"/>
      <w:szCs w:val="22"/>
    </w:rPr>
  </w:style>
  <w:style w:type="paragraph" w:customStyle="1" w:styleId="20">
    <w:name w:val="修订2"/>
    <w:hidden/>
    <w:uiPriority w:val="99"/>
    <w:unhideWhenUsed/>
    <w:qFormat/>
    <w:rsid w:val="00CD3E04"/>
    <w:rPr>
      <w:rFonts w:ascii="Calibri" w:hAnsi="Calibr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CD3E04"/>
    <w:rPr>
      <w:rFonts w:ascii="Calibri" w:hAnsi="Calibr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sid w:val="00CD3E04"/>
    <w:rPr>
      <w:rFonts w:ascii="Calibri" w:hAnsi="Calibr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sid w:val="00CD3E04"/>
    <w:rPr>
      <w:rFonts w:ascii="Calibri" w:hAnsi="Calibri"/>
      <w:kern w:val="2"/>
      <w:sz w:val="21"/>
      <w:szCs w:val="22"/>
    </w:rPr>
  </w:style>
  <w:style w:type="paragraph" w:customStyle="1" w:styleId="6">
    <w:name w:val="修订6"/>
    <w:hidden/>
    <w:uiPriority w:val="99"/>
    <w:unhideWhenUsed/>
    <w:qFormat/>
    <w:rsid w:val="00CD3E04"/>
    <w:rPr>
      <w:rFonts w:ascii="Calibri" w:hAnsi="Calibri"/>
      <w:kern w:val="2"/>
      <w:sz w:val="21"/>
      <w:szCs w:val="22"/>
    </w:rPr>
  </w:style>
  <w:style w:type="paragraph" w:customStyle="1" w:styleId="7">
    <w:name w:val="修订7"/>
    <w:hidden/>
    <w:uiPriority w:val="99"/>
    <w:unhideWhenUsed/>
    <w:qFormat/>
    <w:rsid w:val="00CD3E04"/>
    <w:rPr>
      <w:rFonts w:ascii="Calibri" w:hAnsi="Calibri"/>
      <w:kern w:val="2"/>
      <w:sz w:val="21"/>
      <w:szCs w:val="22"/>
    </w:rPr>
  </w:style>
  <w:style w:type="paragraph" w:customStyle="1" w:styleId="8">
    <w:name w:val="修订8"/>
    <w:hidden/>
    <w:uiPriority w:val="99"/>
    <w:unhideWhenUsed/>
    <w:qFormat/>
    <w:rsid w:val="00CD3E04"/>
    <w:rPr>
      <w:rFonts w:ascii="Calibri" w:hAnsi="Calibri"/>
      <w:kern w:val="2"/>
      <w:sz w:val="21"/>
      <w:szCs w:val="22"/>
    </w:rPr>
  </w:style>
  <w:style w:type="paragraph" w:customStyle="1" w:styleId="9">
    <w:name w:val="修订9"/>
    <w:hidden/>
    <w:uiPriority w:val="99"/>
    <w:unhideWhenUsed/>
    <w:qFormat/>
    <w:rsid w:val="00CD3E04"/>
    <w:rPr>
      <w:rFonts w:ascii="Calibri" w:hAnsi="Calibri"/>
      <w:kern w:val="2"/>
      <w:sz w:val="21"/>
      <w:szCs w:val="22"/>
    </w:rPr>
  </w:style>
  <w:style w:type="paragraph" w:customStyle="1" w:styleId="100">
    <w:name w:val="修订10"/>
    <w:hidden/>
    <w:uiPriority w:val="99"/>
    <w:unhideWhenUsed/>
    <w:qFormat/>
    <w:rsid w:val="00CD3E04"/>
    <w:rPr>
      <w:rFonts w:ascii="Calibri" w:hAnsi="Calibri"/>
      <w:kern w:val="2"/>
      <w:sz w:val="21"/>
      <w:szCs w:val="22"/>
    </w:rPr>
  </w:style>
  <w:style w:type="paragraph" w:customStyle="1" w:styleId="110">
    <w:name w:val="修订11"/>
    <w:hidden/>
    <w:uiPriority w:val="99"/>
    <w:unhideWhenUsed/>
    <w:qFormat/>
    <w:rsid w:val="00CD3E04"/>
    <w:rPr>
      <w:rFonts w:ascii="Calibri" w:hAnsi="Calibri"/>
      <w:kern w:val="2"/>
      <w:sz w:val="21"/>
      <w:szCs w:val="22"/>
    </w:rPr>
  </w:style>
  <w:style w:type="paragraph" w:customStyle="1" w:styleId="12">
    <w:name w:val="修订12"/>
    <w:hidden/>
    <w:uiPriority w:val="99"/>
    <w:unhideWhenUsed/>
    <w:rsid w:val="00CD3E04"/>
    <w:rPr>
      <w:rFonts w:ascii="Calibri" w:hAnsi="Calibri"/>
      <w:kern w:val="2"/>
      <w:sz w:val="21"/>
      <w:szCs w:val="22"/>
    </w:rPr>
  </w:style>
  <w:style w:type="paragraph" w:styleId="ab">
    <w:name w:val="Revision"/>
    <w:hidden/>
    <w:uiPriority w:val="99"/>
    <w:unhideWhenUsed/>
    <w:rsid w:val="00DF198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7DA12-BE23-485A-8A03-F0AB043A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1135</Characters>
  <Application>Microsoft Office Word</Application>
  <DocSecurity>4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李仪</dc:creator>
  <cp:lastModifiedBy>ZHONGM</cp:lastModifiedBy>
  <cp:revision>2</cp:revision>
  <dcterms:created xsi:type="dcterms:W3CDTF">2025-05-07T16:02:00Z</dcterms:created>
  <dcterms:modified xsi:type="dcterms:W3CDTF">2025-05-07T16:02:00Z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FC2EB740D5B7448E8414EA5A49ABCAE7</vt:lpwstr>
  </property>
</Properties>
</file>