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45" w:rsidRDefault="00303563">
      <w:pPr>
        <w:spacing w:line="360" w:lineRule="auto"/>
        <w:jc w:val="center"/>
        <w:rPr>
          <w:rFonts w:ascii="宋体" w:hAnsi="宋体" w:cs="Times New Roman"/>
          <w:b/>
          <w:bCs/>
          <w:kern w:val="44"/>
          <w:sz w:val="32"/>
          <w:szCs w:val="32"/>
        </w:rPr>
      </w:pPr>
      <w:r>
        <w:rPr>
          <w:rFonts w:ascii="宋体" w:hAnsi="宋体" w:cs="Times New Roman" w:hint="eastAsia"/>
          <w:b/>
          <w:bCs/>
          <w:kern w:val="44"/>
          <w:sz w:val="32"/>
          <w:szCs w:val="32"/>
        </w:rPr>
        <w:t>关于调整鹏华中证港股通科技交易型开放式指数证券投资基金发起式联接基金管理费率并修改基金合同及托管协议等事项的公告</w:t>
      </w:r>
    </w:p>
    <w:p w:rsidR="00AF6F45" w:rsidRDefault="00AF6F45">
      <w:pPr>
        <w:spacing w:line="360" w:lineRule="auto"/>
        <w:ind w:firstLineChars="200" w:firstLine="482"/>
        <w:rPr>
          <w:rFonts w:ascii="宋体" w:hAnsi="宋体"/>
          <w:b/>
          <w:bCs/>
          <w:sz w:val="24"/>
        </w:rPr>
      </w:pPr>
    </w:p>
    <w:p w:rsidR="00AF6F45" w:rsidRDefault="00303563">
      <w:pPr>
        <w:spacing w:line="360" w:lineRule="auto"/>
        <w:ind w:firstLine="480"/>
        <w:rPr>
          <w:rFonts w:ascii="宋体" w:hAnsi="宋体"/>
          <w:sz w:val="24"/>
        </w:rPr>
      </w:pPr>
      <w:r>
        <w:rPr>
          <w:rFonts w:ascii="宋体" w:hAnsi="宋体" w:hint="eastAsia"/>
          <w:sz w:val="24"/>
        </w:rPr>
        <w:t>根据《中华人民共和国证券投资基金法》、《公开募集证券投资基金运作管理办法》和《鹏华中证港股通科技交易型开放式指数证券投资基金发起式联接基金基金合同》（以下简称“基金合同”）的有关规定，鹏华中证港股通科技交易型开放式指数证券投资基金发起式联接基金（以下简称“本基金”）的基金管理人鹏华基金管理有限公司（以下简称“基金管理人”或“本公司”）经与</w:t>
      </w:r>
      <w:r>
        <w:rPr>
          <w:rFonts w:ascii="宋体" w:hAnsi="宋体"/>
          <w:sz w:val="24"/>
        </w:rPr>
        <w:t>本基金的基金托管人</w:t>
      </w:r>
      <w:r>
        <w:rPr>
          <w:rFonts w:ascii="宋体" w:hAnsi="宋体" w:hint="eastAsia"/>
          <w:sz w:val="24"/>
        </w:rPr>
        <w:t>中信证券股份有限公司协商一致</w:t>
      </w:r>
      <w:r>
        <w:rPr>
          <w:rFonts w:ascii="宋体" w:hAnsi="宋体"/>
          <w:sz w:val="24"/>
        </w:rPr>
        <w:t>，决定</w:t>
      </w:r>
      <w:r>
        <w:rPr>
          <w:rFonts w:ascii="宋体" w:hAnsi="宋体" w:hint="eastAsia"/>
          <w:sz w:val="24"/>
        </w:rPr>
        <w:t>调低</w:t>
      </w:r>
      <w:r>
        <w:rPr>
          <w:rFonts w:ascii="宋体" w:hAnsi="宋体"/>
          <w:sz w:val="24"/>
        </w:rPr>
        <w:t>本基金的</w:t>
      </w:r>
      <w:r>
        <w:rPr>
          <w:rFonts w:ascii="宋体" w:hAnsi="宋体" w:hint="eastAsia"/>
          <w:sz w:val="24"/>
        </w:rPr>
        <w:t>管理</w:t>
      </w:r>
      <w:r>
        <w:rPr>
          <w:rFonts w:ascii="宋体" w:hAnsi="宋体"/>
          <w:sz w:val="24"/>
        </w:rPr>
        <w:t>费</w:t>
      </w:r>
      <w:r>
        <w:rPr>
          <w:rFonts w:ascii="宋体" w:hAnsi="宋体" w:hint="eastAsia"/>
          <w:sz w:val="24"/>
        </w:rPr>
        <w:t>率</w:t>
      </w:r>
      <w:r>
        <w:rPr>
          <w:rFonts w:ascii="宋体" w:hAnsi="宋体"/>
          <w:sz w:val="24"/>
        </w:rPr>
        <w:t>，并</w:t>
      </w:r>
      <w:r>
        <w:rPr>
          <w:rFonts w:ascii="宋体" w:hAnsi="宋体" w:hint="eastAsia"/>
          <w:sz w:val="24"/>
        </w:rPr>
        <w:t>相应</w:t>
      </w:r>
      <w:r>
        <w:rPr>
          <w:rFonts w:ascii="宋体" w:hAnsi="宋体"/>
          <w:sz w:val="24"/>
        </w:rPr>
        <w:t>修改基金合同</w:t>
      </w:r>
      <w:r>
        <w:rPr>
          <w:rFonts w:ascii="宋体" w:hAnsi="宋体" w:hint="eastAsia"/>
          <w:sz w:val="24"/>
        </w:rPr>
        <w:t>、《鹏华中证港股通科技交易型开放式指数证券投资基金发起式联接基金托管协议》（以下简称“托管协议”）</w:t>
      </w:r>
      <w:r>
        <w:rPr>
          <w:rFonts w:ascii="宋体" w:hAnsi="宋体"/>
          <w:sz w:val="24"/>
        </w:rPr>
        <w:t>相关内容。具体</w:t>
      </w:r>
      <w:r>
        <w:rPr>
          <w:rFonts w:ascii="宋体" w:hAnsi="宋体" w:hint="eastAsia"/>
          <w:sz w:val="24"/>
        </w:rPr>
        <w:t>修改</w:t>
      </w:r>
      <w:r>
        <w:rPr>
          <w:rFonts w:ascii="宋体" w:hAnsi="宋体"/>
          <w:sz w:val="24"/>
        </w:rPr>
        <w:t>内容如下</w:t>
      </w:r>
      <w:r>
        <w:rPr>
          <w:rFonts w:ascii="宋体" w:hAnsi="宋体" w:hint="eastAsia"/>
          <w:sz w:val="24"/>
        </w:rPr>
        <w:t>：</w:t>
      </w:r>
    </w:p>
    <w:p w:rsidR="00AF6F45" w:rsidRDefault="00303563">
      <w:pPr>
        <w:pStyle w:val="Default"/>
        <w:spacing w:line="360" w:lineRule="auto"/>
        <w:ind w:firstLineChars="200" w:firstLine="482"/>
        <w:rPr>
          <w:rFonts w:cs="Times New Roman"/>
          <w:color w:val="auto"/>
          <w:kern w:val="2"/>
        </w:rPr>
      </w:pPr>
      <w:r>
        <w:rPr>
          <w:rFonts w:cs="Times New Roman" w:hint="eastAsia"/>
          <w:b/>
          <w:color w:val="auto"/>
          <w:kern w:val="2"/>
        </w:rPr>
        <w:t>一、修改内容要点：</w:t>
      </w: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t>本</w:t>
      </w:r>
      <w:r>
        <w:rPr>
          <w:rFonts w:cs="Times New Roman"/>
          <w:color w:val="auto"/>
          <w:kern w:val="2"/>
        </w:rPr>
        <w:t>基金的</w:t>
      </w:r>
      <w:r>
        <w:rPr>
          <w:rFonts w:cs="Times New Roman" w:hint="eastAsia"/>
          <w:color w:val="auto"/>
          <w:kern w:val="2"/>
        </w:rPr>
        <w:t>基金管理费年费率由</w:t>
      </w:r>
      <w:r>
        <w:rPr>
          <w:rFonts w:cs="Times New Roman"/>
          <w:color w:val="auto"/>
          <w:kern w:val="2"/>
        </w:rPr>
        <w:t>0.</w:t>
      </w:r>
      <w:r>
        <w:rPr>
          <w:rFonts w:cs="Times New Roman" w:hint="eastAsia"/>
          <w:color w:val="auto"/>
          <w:kern w:val="2"/>
        </w:rPr>
        <w:t>5</w:t>
      </w:r>
      <w:r>
        <w:rPr>
          <w:rFonts w:cs="Times New Roman"/>
          <w:color w:val="auto"/>
          <w:kern w:val="2"/>
        </w:rPr>
        <w:t>0</w:t>
      </w:r>
      <w:r>
        <w:rPr>
          <w:rFonts w:cs="Times New Roman" w:hint="eastAsia"/>
          <w:color w:val="auto"/>
          <w:kern w:val="2"/>
        </w:rPr>
        <w:t>%</w:t>
      </w:r>
      <w:r>
        <w:rPr>
          <w:rFonts w:cs="Times New Roman" w:hint="eastAsia"/>
          <w:color w:val="auto"/>
          <w:kern w:val="2"/>
        </w:rPr>
        <w:t>调低至</w:t>
      </w:r>
      <w:r>
        <w:rPr>
          <w:rFonts w:cs="Times New Roman" w:hint="eastAsia"/>
          <w:color w:val="auto"/>
          <w:kern w:val="2"/>
        </w:rPr>
        <w:t>0.4</w:t>
      </w:r>
      <w:r>
        <w:rPr>
          <w:rFonts w:cs="Times New Roman"/>
          <w:color w:val="auto"/>
          <w:kern w:val="2"/>
        </w:rPr>
        <w:t>5</w:t>
      </w:r>
      <w:r>
        <w:rPr>
          <w:rFonts w:cs="Times New Roman" w:hint="eastAsia"/>
          <w:color w:val="auto"/>
          <w:kern w:val="2"/>
        </w:rPr>
        <w:t>%</w:t>
      </w:r>
      <w:r>
        <w:rPr>
          <w:rFonts w:cs="Times New Roman"/>
          <w:color w:val="auto"/>
          <w:kern w:val="2"/>
        </w:rPr>
        <w:t>。</w:t>
      </w:r>
    </w:p>
    <w:p w:rsidR="00AF6F45" w:rsidRDefault="00AF6F45">
      <w:pPr>
        <w:pStyle w:val="Default"/>
        <w:spacing w:line="360" w:lineRule="auto"/>
        <w:ind w:firstLineChars="200" w:firstLine="480"/>
        <w:rPr>
          <w:rFonts w:cs="Times New Roman"/>
          <w:color w:val="auto"/>
          <w:kern w:val="2"/>
        </w:rPr>
      </w:pPr>
    </w:p>
    <w:p w:rsidR="00AF6F45" w:rsidRDefault="00303563">
      <w:pPr>
        <w:pStyle w:val="Default"/>
        <w:spacing w:line="360" w:lineRule="auto"/>
        <w:ind w:firstLineChars="200" w:firstLine="482"/>
        <w:rPr>
          <w:rFonts w:cs="Times New Roman"/>
          <w:b/>
          <w:color w:val="auto"/>
          <w:kern w:val="2"/>
        </w:rPr>
      </w:pPr>
      <w:r>
        <w:rPr>
          <w:rFonts w:cs="Times New Roman" w:hint="eastAsia"/>
          <w:b/>
          <w:color w:val="auto"/>
          <w:kern w:val="2"/>
        </w:rPr>
        <w:t>二</w:t>
      </w:r>
      <w:r>
        <w:rPr>
          <w:rFonts w:cs="Times New Roman"/>
          <w:b/>
          <w:color w:val="auto"/>
          <w:kern w:val="2"/>
        </w:rPr>
        <w:t>、基金合同及托管协议修订对照表</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700"/>
        <w:gridCol w:w="4682"/>
        <w:gridCol w:w="4536"/>
      </w:tblGrid>
      <w:tr w:rsidR="00AF6F45">
        <w:trPr>
          <w:jc w:val="center"/>
        </w:trPr>
        <w:tc>
          <w:tcPr>
            <w:tcW w:w="9918" w:type="dxa"/>
            <w:gridSpan w:val="3"/>
            <w:tcBorders>
              <w:top w:val="single" w:sz="4" w:space="0" w:color="000000"/>
              <w:left w:val="single" w:sz="4" w:space="0" w:color="000000"/>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b/>
                <w:bCs/>
                <w:szCs w:val="21"/>
              </w:rPr>
            </w:pPr>
            <w:r>
              <w:rPr>
                <w:rFonts w:ascii="宋体" w:hAnsi="宋体" w:cs="宋体" w:hint="eastAsia"/>
                <w:b/>
                <w:bCs/>
                <w:szCs w:val="21"/>
              </w:rPr>
              <w:t>基金合同</w:t>
            </w:r>
          </w:p>
        </w:tc>
      </w:tr>
      <w:tr w:rsidR="00AF6F45">
        <w:trPr>
          <w:jc w:val="center"/>
        </w:trPr>
        <w:tc>
          <w:tcPr>
            <w:tcW w:w="700" w:type="dxa"/>
            <w:vMerge w:val="restart"/>
            <w:tcBorders>
              <w:top w:val="single" w:sz="4" w:space="0" w:color="000000"/>
              <w:left w:val="single" w:sz="4" w:space="0" w:color="000000"/>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章节</w:t>
            </w:r>
          </w:p>
        </w:tc>
        <w:tc>
          <w:tcPr>
            <w:tcW w:w="4682" w:type="dxa"/>
            <w:tcBorders>
              <w:top w:val="single" w:sz="4" w:space="0" w:color="000000"/>
              <w:left w:val="single" w:sz="4" w:space="0" w:color="auto"/>
              <w:bottom w:val="single" w:sz="4" w:space="0" w:color="auto"/>
              <w:right w:val="single" w:sz="4" w:space="0" w:color="auto"/>
            </w:tcBorders>
            <w:vAlign w:val="center"/>
          </w:tcPr>
          <w:p w:rsidR="00AF6F45" w:rsidRDefault="00303563">
            <w:pPr>
              <w:pStyle w:val="aa"/>
              <w:jc w:val="center"/>
              <w:rPr>
                <w:rFonts w:cs="宋体"/>
                <w:sz w:val="21"/>
                <w:szCs w:val="21"/>
              </w:rPr>
            </w:pPr>
            <w:r>
              <w:rPr>
                <w:rFonts w:cs="宋体" w:hint="eastAsia"/>
                <w:b/>
                <w:bCs/>
                <w:sz w:val="21"/>
                <w:szCs w:val="21"/>
              </w:rPr>
              <w:t>原文条款</w:t>
            </w:r>
          </w:p>
        </w:tc>
        <w:tc>
          <w:tcPr>
            <w:tcW w:w="4536" w:type="dxa"/>
            <w:tcBorders>
              <w:top w:val="single" w:sz="4" w:space="0" w:color="000000"/>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修改后条款</w:t>
            </w:r>
          </w:p>
        </w:tc>
      </w:tr>
      <w:tr w:rsidR="00AF6F45">
        <w:trPr>
          <w:jc w:val="center"/>
        </w:trPr>
        <w:tc>
          <w:tcPr>
            <w:tcW w:w="700" w:type="dxa"/>
            <w:vMerge/>
            <w:tcBorders>
              <w:top w:val="single" w:sz="4" w:space="0" w:color="000000"/>
              <w:left w:val="single" w:sz="4" w:space="0" w:color="000000"/>
              <w:bottom w:val="single" w:sz="4" w:space="0" w:color="auto"/>
              <w:right w:val="single" w:sz="4" w:space="0" w:color="auto"/>
            </w:tcBorders>
            <w:vAlign w:val="center"/>
          </w:tcPr>
          <w:p w:rsidR="00AF6F45" w:rsidRDefault="00AF6F45">
            <w:pPr>
              <w:jc w:val="center"/>
              <w:rPr>
                <w:rFonts w:ascii="宋体" w:hAnsi="宋体" w:cs="宋体"/>
                <w:szCs w:val="21"/>
              </w:rPr>
            </w:pPr>
          </w:p>
        </w:tc>
        <w:tc>
          <w:tcPr>
            <w:tcW w:w="4682" w:type="dxa"/>
            <w:tcBorders>
              <w:top w:val="single" w:sz="4" w:space="0" w:color="auto"/>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内容</w:t>
            </w:r>
          </w:p>
        </w:tc>
        <w:tc>
          <w:tcPr>
            <w:tcW w:w="4536" w:type="dxa"/>
            <w:tcBorders>
              <w:top w:val="single" w:sz="4" w:space="0" w:color="auto"/>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内容</w:t>
            </w:r>
          </w:p>
        </w:tc>
      </w:tr>
      <w:tr w:rsidR="00AF6F45">
        <w:trPr>
          <w:jc w:val="center"/>
        </w:trPr>
        <w:tc>
          <w:tcPr>
            <w:tcW w:w="700" w:type="dxa"/>
            <w:tcBorders>
              <w:top w:val="single" w:sz="4" w:space="0" w:color="auto"/>
              <w:left w:val="single" w:sz="4" w:space="0" w:color="000000"/>
              <w:bottom w:val="single" w:sz="4" w:space="0" w:color="auto"/>
              <w:right w:val="single" w:sz="4" w:space="0" w:color="auto"/>
            </w:tcBorders>
          </w:tcPr>
          <w:p w:rsidR="00AF6F45" w:rsidRDefault="00303563">
            <w:pPr>
              <w:pStyle w:val="aa"/>
              <w:jc w:val="center"/>
              <w:rPr>
                <w:rFonts w:cs="宋体"/>
                <w:sz w:val="21"/>
                <w:szCs w:val="21"/>
              </w:rPr>
            </w:pPr>
            <w:r>
              <w:rPr>
                <w:rFonts w:cs="宋体" w:hint="eastAsia"/>
                <w:b/>
                <w:bCs/>
                <w:sz w:val="21"/>
                <w:szCs w:val="21"/>
              </w:rPr>
              <w:t>第十五部分</w:t>
            </w:r>
            <w:r>
              <w:rPr>
                <w:rFonts w:cs="宋体" w:hint="eastAsia"/>
                <w:b/>
                <w:bCs/>
                <w:sz w:val="21"/>
                <w:szCs w:val="21"/>
              </w:rPr>
              <w:t xml:space="preserve">  </w:t>
            </w:r>
            <w:r>
              <w:rPr>
                <w:rFonts w:cs="宋体" w:hint="eastAsia"/>
                <w:b/>
                <w:bCs/>
                <w:sz w:val="21"/>
                <w:szCs w:val="21"/>
              </w:rPr>
              <w:t>基金费用与税收</w:t>
            </w:r>
          </w:p>
        </w:tc>
        <w:tc>
          <w:tcPr>
            <w:tcW w:w="4682" w:type="dxa"/>
            <w:tcBorders>
              <w:top w:val="single" w:sz="4" w:space="0" w:color="auto"/>
              <w:left w:val="single" w:sz="4" w:space="0" w:color="auto"/>
              <w:bottom w:val="single" w:sz="4" w:space="0" w:color="auto"/>
              <w:right w:val="single" w:sz="4" w:space="0" w:color="auto"/>
            </w:tcBorders>
          </w:tcPr>
          <w:p w:rsidR="00AF6F45" w:rsidRDefault="00303563">
            <w:pPr>
              <w:rPr>
                <w:rFonts w:ascii="宋体" w:hAnsi="宋体" w:cs="宋体"/>
                <w:szCs w:val="21"/>
              </w:rPr>
            </w:pPr>
            <w:r>
              <w:rPr>
                <w:rFonts w:ascii="宋体" w:hAnsi="宋体" w:cs="宋体" w:hint="eastAsia"/>
                <w:szCs w:val="21"/>
              </w:rPr>
              <w:t>二、基金费用计提方法、计提标准和支付方式</w:t>
            </w:r>
          </w:p>
          <w:p w:rsidR="00AF6F45" w:rsidRDefault="00303563">
            <w:pPr>
              <w:rPr>
                <w:rFonts w:ascii="宋体" w:hAnsi="宋体" w:cs="宋体"/>
                <w:szCs w:val="21"/>
              </w:rPr>
            </w:pPr>
            <w:r>
              <w:rPr>
                <w:rFonts w:ascii="宋体" w:hAnsi="宋体" w:cs="宋体" w:hint="eastAsia"/>
                <w:szCs w:val="21"/>
              </w:rPr>
              <w:t>1</w:t>
            </w:r>
            <w:r>
              <w:rPr>
                <w:rFonts w:ascii="宋体" w:hAnsi="宋体" w:cs="宋体" w:hint="eastAsia"/>
                <w:szCs w:val="21"/>
              </w:rPr>
              <w:t>、基金管理人的管理费</w:t>
            </w:r>
          </w:p>
          <w:p w:rsidR="00AF6F45" w:rsidRDefault="00303563">
            <w:pPr>
              <w:rPr>
                <w:rFonts w:ascii="宋体" w:hAnsi="宋体" w:cs="宋体"/>
                <w:szCs w:val="21"/>
              </w:rPr>
            </w:pPr>
            <w:r>
              <w:rPr>
                <w:rFonts w:ascii="宋体" w:hAnsi="宋体" w:cs="宋体" w:hint="eastAsia"/>
                <w:szCs w:val="21"/>
              </w:rPr>
              <w:t>本基金的管理费按前一日基金资产净值扣除前一日所持有目标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）的</w:t>
            </w:r>
            <w:r>
              <w:rPr>
                <w:rFonts w:ascii="宋体" w:hAnsi="宋体" w:cs="宋体" w:hint="eastAsia"/>
                <w:b/>
                <w:strike/>
                <w:szCs w:val="21"/>
              </w:rPr>
              <w:t>0.50</w:t>
            </w:r>
            <w:r>
              <w:rPr>
                <w:rFonts w:ascii="宋体" w:hAnsi="宋体" w:cs="宋体" w:hint="eastAsia"/>
                <w:szCs w:val="21"/>
              </w:rPr>
              <w:t>%</w:t>
            </w:r>
            <w:r>
              <w:rPr>
                <w:rFonts w:ascii="宋体" w:hAnsi="宋体" w:cs="宋体" w:hint="eastAsia"/>
                <w:szCs w:val="21"/>
              </w:rPr>
              <w:t>年费率计提。管理费的计算方法如下：</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w:t>
            </w:r>
            <w:r>
              <w:rPr>
                <w:rFonts w:ascii="宋体" w:hAnsi="宋体" w:cs="宋体" w:hint="eastAsia"/>
                <w:szCs w:val="21"/>
              </w:rPr>
              <w:t>E</w:t>
            </w:r>
            <w:r>
              <w:rPr>
                <w:rFonts w:ascii="宋体" w:hAnsi="宋体" w:cs="宋体" w:hint="eastAsia"/>
                <w:szCs w:val="21"/>
              </w:rPr>
              <w:t>×</w:t>
            </w:r>
            <w:r>
              <w:rPr>
                <w:rFonts w:ascii="宋体" w:hAnsi="宋体" w:cs="宋体" w:hint="eastAsia"/>
                <w:b/>
                <w:strike/>
                <w:szCs w:val="21"/>
              </w:rPr>
              <w:t>0.50</w:t>
            </w:r>
            <w:r>
              <w:rPr>
                <w:rFonts w:ascii="宋体" w:hAnsi="宋体" w:cs="宋体" w:hint="eastAsia"/>
                <w:szCs w:val="21"/>
              </w:rPr>
              <w:t>%</w:t>
            </w:r>
            <w:r>
              <w:rPr>
                <w:rFonts w:ascii="宋体" w:hAnsi="宋体" w:cs="宋体" w:hint="eastAsia"/>
                <w:szCs w:val="21"/>
              </w:rPr>
              <w:t>÷当年天数</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为每日应计提的基金管理费</w:t>
            </w:r>
          </w:p>
          <w:p w:rsidR="00AF6F45" w:rsidRDefault="00303563">
            <w:pPr>
              <w:rPr>
                <w:rFonts w:ascii="宋体" w:hAnsi="宋体" w:cs="宋体"/>
                <w:szCs w:val="21"/>
              </w:rPr>
            </w:pPr>
            <w:r>
              <w:rPr>
                <w:rFonts w:ascii="宋体" w:hAnsi="宋体" w:cs="宋体" w:hint="eastAsia"/>
                <w:szCs w:val="21"/>
              </w:rPr>
              <w:t>E</w:t>
            </w:r>
            <w:r>
              <w:rPr>
                <w:rFonts w:ascii="宋体" w:hAnsi="宋体" w:cs="宋体" w:hint="eastAsia"/>
                <w:szCs w:val="21"/>
              </w:rPr>
              <w:t>为前一日的基金资产净值扣除前一日所持有目标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w:t>
            </w:r>
          </w:p>
          <w:p w:rsidR="00AF6F45" w:rsidRDefault="00303563">
            <w:pPr>
              <w:rPr>
                <w:rFonts w:ascii="宋体" w:hAnsi="宋体" w:cs="宋体"/>
                <w:szCs w:val="21"/>
              </w:rPr>
            </w:pPr>
            <w:r>
              <w:rPr>
                <w:rFonts w:ascii="宋体" w:hAnsi="宋体" w:cs="宋体" w:hint="eastAsia"/>
                <w:szCs w:val="21"/>
              </w:rPr>
              <w:t>基金管理费每日计提，逐日累计至每月月末，按月支付，经基金管理人与基金托管人双方核对无误后，基金托管人按照与基金管理人协商一致的方式于次月首日起</w:t>
            </w:r>
            <w:r>
              <w:rPr>
                <w:rFonts w:ascii="宋体" w:hAnsi="宋体" w:cs="宋体" w:hint="eastAsia"/>
                <w:szCs w:val="21"/>
              </w:rPr>
              <w:t>5</w:t>
            </w:r>
            <w:r>
              <w:rPr>
                <w:rFonts w:ascii="宋体" w:hAnsi="宋体" w:cs="宋体" w:hint="eastAsia"/>
                <w:szCs w:val="21"/>
              </w:rPr>
              <w:t>个工作日内从基金财产中一次性支付给基金管理</w:t>
            </w:r>
            <w:r>
              <w:rPr>
                <w:rFonts w:ascii="宋体" w:hAnsi="宋体" w:cs="宋体" w:hint="eastAsia"/>
                <w:szCs w:val="21"/>
              </w:rPr>
              <w:t>人。若遇法定节假日、公休</w:t>
            </w:r>
            <w:r>
              <w:rPr>
                <w:rFonts w:ascii="宋体" w:hAnsi="宋体" w:cs="宋体" w:hint="eastAsia"/>
                <w:szCs w:val="21"/>
              </w:rPr>
              <w:lastRenderedPageBreak/>
              <w:t>日或不可抗力等，支付日期顺延。</w:t>
            </w:r>
          </w:p>
        </w:tc>
        <w:tc>
          <w:tcPr>
            <w:tcW w:w="4536" w:type="dxa"/>
            <w:tcBorders>
              <w:top w:val="single" w:sz="4" w:space="0" w:color="auto"/>
              <w:left w:val="single" w:sz="4" w:space="0" w:color="auto"/>
              <w:bottom w:val="single" w:sz="4" w:space="0" w:color="auto"/>
              <w:right w:val="single" w:sz="4" w:space="0" w:color="auto"/>
            </w:tcBorders>
          </w:tcPr>
          <w:p w:rsidR="00AF6F45" w:rsidRDefault="00303563">
            <w:pPr>
              <w:rPr>
                <w:rFonts w:ascii="宋体" w:hAnsi="宋体" w:cs="宋体"/>
                <w:szCs w:val="21"/>
              </w:rPr>
            </w:pPr>
            <w:r>
              <w:rPr>
                <w:rFonts w:ascii="宋体" w:hAnsi="宋体" w:cs="宋体" w:hint="eastAsia"/>
                <w:szCs w:val="21"/>
              </w:rPr>
              <w:lastRenderedPageBreak/>
              <w:t>二、基金费用计提方法、计提标准和支付方式</w:t>
            </w:r>
          </w:p>
          <w:p w:rsidR="00AF6F45" w:rsidRDefault="00303563">
            <w:pPr>
              <w:rPr>
                <w:rFonts w:ascii="宋体" w:hAnsi="宋体" w:cs="宋体"/>
                <w:szCs w:val="21"/>
              </w:rPr>
            </w:pPr>
            <w:r>
              <w:rPr>
                <w:rFonts w:ascii="宋体" w:hAnsi="宋体" w:cs="宋体" w:hint="eastAsia"/>
                <w:szCs w:val="21"/>
              </w:rPr>
              <w:t>1</w:t>
            </w:r>
            <w:r>
              <w:rPr>
                <w:rFonts w:ascii="宋体" w:hAnsi="宋体" w:cs="宋体" w:hint="eastAsia"/>
                <w:szCs w:val="21"/>
              </w:rPr>
              <w:t>、基金管理人的管理费</w:t>
            </w:r>
          </w:p>
          <w:p w:rsidR="00AF6F45" w:rsidRDefault="00303563">
            <w:pPr>
              <w:rPr>
                <w:rFonts w:ascii="宋体" w:hAnsi="宋体" w:cs="宋体"/>
                <w:szCs w:val="21"/>
              </w:rPr>
            </w:pPr>
            <w:r>
              <w:rPr>
                <w:rFonts w:ascii="宋体" w:hAnsi="宋体" w:cs="宋体" w:hint="eastAsia"/>
                <w:szCs w:val="21"/>
              </w:rPr>
              <w:t>本基金的管理费按前一日基金资产净值扣除前一日所持有目标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）的</w:t>
            </w:r>
            <w:r>
              <w:rPr>
                <w:rFonts w:ascii="宋体" w:hAnsi="宋体" w:cs="宋体" w:hint="eastAsia"/>
                <w:b/>
                <w:szCs w:val="21"/>
              </w:rPr>
              <w:t>0.45</w:t>
            </w:r>
            <w:r>
              <w:rPr>
                <w:rFonts w:ascii="宋体" w:hAnsi="宋体" w:cs="宋体" w:hint="eastAsia"/>
                <w:szCs w:val="21"/>
              </w:rPr>
              <w:t>%</w:t>
            </w:r>
            <w:r>
              <w:rPr>
                <w:rFonts w:ascii="宋体" w:hAnsi="宋体" w:cs="宋体" w:hint="eastAsia"/>
                <w:szCs w:val="21"/>
              </w:rPr>
              <w:t>年费率计提。管理费的计算方法如下：</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w:t>
            </w:r>
            <w:r>
              <w:rPr>
                <w:rFonts w:ascii="宋体" w:hAnsi="宋体" w:cs="宋体" w:hint="eastAsia"/>
                <w:szCs w:val="21"/>
              </w:rPr>
              <w:t>E</w:t>
            </w:r>
            <w:r>
              <w:rPr>
                <w:rFonts w:ascii="宋体" w:hAnsi="宋体" w:cs="宋体" w:hint="eastAsia"/>
                <w:szCs w:val="21"/>
              </w:rPr>
              <w:t>×</w:t>
            </w:r>
            <w:r>
              <w:rPr>
                <w:rFonts w:ascii="宋体" w:hAnsi="宋体" w:cs="宋体" w:hint="eastAsia"/>
                <w:b/>
                <w:szCs w:val="21"/>
              </w:rPr>
              <w:t>0.45</w:t>
            </w:r>
            <w:r>
              <w:rPr>
                <w:rFonts w:ascii="宋体" w:hAnsi="宋体" w:cs="宋体" w:hint="eastAsia"/>
                <w:szCs w:val="21"/>
              </w:rPr>
              <w:t>%</w:t>
            </w:r>
            <w:r>
              <w:rPr>
                <w:rFonts w:ascii="宋体" w:hAnsi="宋体" w:cs="宋体" w:hint="eastAsia"/>
                <w:szCs w:val="21"/>
              </w:rPr>
              <w:t>÷当年天数</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为每日应计提的基金管理费</w:t>
            </w:r>
          </w:p>
          <w:p w:rsidR="00AF6F45" w:rsidRDefault="00303563">
            <w:pPr>
              <w:rPr>
                <w:rFonts w:ascii="宋体" w:hAnsi="宋体" w:cs="宋体"/>
                <w:szCs w:val="21"/>
              </w:rPr>
            </w:pPr>
            <w:r>
              <w:rPr>
                <w:rFonts w:ascii="宋体" w:hAnsi="宋体" w:cs="宋体" w:hint="eastAsia"/>
                <w:szCs w:val="21"/>
              </w:rPr>
              <w:t>E</w:t>
            </w:r>
            <w:r>
              <w:rPr>
                <w:rFonts w:ascii="宋体" w:hAnsi="宋体" w:cs="宋体" w:hint="eastAsia"/>
                <w:szCs w:val="21"/>
              </w:rPr>
              <w:t>为前一日的基金资产净值扣除前一日所持有目标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w:t>
            </w:r>
          </w:p>
          <w:p w:rsidR="00AF6F45" w:rsidRDefault="00303563">
            <w:pPr>
              <w:rPr>
                <w:rFonts w:ascii="宋体" w:hAnsi="宋体" w:cs="宋体"/>
                <w:szCs w:val="21"/>
              </w:rPr>
            </w:pPr>
            <w:r>
              <w:rPr>
                <w:rFonts w:ascii="宋体" w:hAnsi="宋体" w:cs="宋体" w:hint="eastAsia"/>
                <w:szCs w:val="21"/>
              </w:rPr>
              <w:t>基金管理费每日计提，逐日累计至每月月末，按月支付，经基金管理人与基金托管人双方核对无误后，基金托管人按照与基金管理人协商一致的方式于次月首日起</w:t>
            </w:r>
            <w:r>
              <w:rPr>
                <w:rFonts w:ascii="宋体" w:hAnsi="宋体" w:cs="宋体" w:hint="eastAsia"/>
                <w:szCs w:val="21"/>
              </w:rPr>
              <w:t>5</w:t>
            </w:r>
            <w:r>
              <w:rPr>
                <w:rFonts w:ascii="宋体" w:hAnsi="宋体" w:cs="宋体" w:hint="eastAsia"/>
                <w:szCs w:val="21"/>
              </w:rPr>
              <w:t>个工作日内从基金财产中一次性支付给基金管理人。若遇法定节假日、公</w:t>
            </w:r>
            <w:r>
              <w:rPr>
                <w:rFonts w:ascii="宋体" w:hAnsi="宋体" w:cs="宋体" w:hint="eastAsia"/>
                <w:szCs w:val="21"/>
              </w:rPr>
              <w:lastRenderedPageBreak/>
              <w:t>休日或不可抗力等，支付日期顺延。</w:t>
            </w:r>
          </w:p>
        </w:tc>
      </w:tr>
      <w:tr w:rsidR="00AF6F45">
        <w:trPr>
          <w:jc w:val="center"/>
        </w:trPr>
        <w:tc>
          <w:tcPr>
            <w:tcW w:w="9918" w:type="dxa"/>
            <w:gridSpan w:val="3"/>
            <w:tcBorders>
              <w:top w:val="single" w:sz="4" w:space="0" w:color="000000"/>
              <w:left w:val="single" w:sz="4" w:space="0" w:color="000000"/>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b/>
                <w:bCs/>
                <w:szCs w:val="21"/>
              </w:rPr>
            </w:pPr>
            <w:r>
              <w:rPr>
                <w:rFonts w:ascii="宋体" w:hAnsi="宋体" w:cs="宋体" w:hint="eastAsia"/>
                <w:b/>
                <w:bCs/>
                <w:szCs w:val="21"/>
              </w:rPr>
              <w:lastRenderedPageBreak/>
              <w:t>托管协议</w:t>
            </w:r>
          </w:p>
        </w:tc>
      </w:tr>
      <w:tr w:rsidR="00AF6F45">
        <w:trPr>
          <w:jc w:val="center"/>
        </w:trPr>
        <w:tc>
          <w:tcPr>
            <w:tcW w:w="700" w:type="dxa"/>
            <w:vMerge w:val="restart"/>
            <w:tcBorders>
              <w:top w:val="single" w:sz="4" w:space="0" w:color="000000"/>
              <w:left w:val="single" w:sz="4" w:space="0" w:color="000000"/>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章节</w:t>
            </w:r>
          </w:p>
        </w:tc>
        <w:tc>
          <w:tcPr>
            <w:tcW w:w="4682" w:type="dxa"/>
            <w:tcBorders>
              <w:top w:val="single" w:sz="4" w:space="0" w:color="000000"/>
              <w:left w:val="single" w:sz="4" w:space="0" w:color="auto"/>
              <w:bottom w:val="single" w:sz="4" w:space="0" w:color="auto"/>
              <w:right w:val="single" w:sz="4" w:space="0" w:color="auto"/>
            </w:tcBorders>
            <w:vAlign w:val="center"/>
          </w:tcPr>
          <w:p w:rsidR="00AF6F45" w:rsidRDefault="00303563">
            <w:pPr>
              <w:pStyle w:val="aa"/>
              <w:jc w:val="center"/>
              <w:rPr>
                <w:rFonts w:cs="宋体"/>
                <w:sz w:val="21"/>
                <w:szCs w:val="21"/>
              </w:rPr>
            </w:pPr>
            <w:r>
              <w:rPr>
                <w:rFonts w:cs="宋体" w:hint="eastAsia"/>
                <w:b/>
                <w:bCs/>
                <w:sz w:val="21"/>
                <w:szCs w:val="21"/>
              </w:rPr>
              <w:t>原文条款</w:t>
            </w:r>
          </w:p>
        </w:tc>
        <w:tc>
          <w:tcPr>
            <w:tcW w:w="4536" w:type="dxa"/>
            <w:tcBorders>
              <w:top w:val="single" w:sz="4" w:space="0" w:color="000000"/>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修改后条款</w:t>
            </w:r>
          </w:p>
        </w:tc>
      </w:tr>
      <w:tr w:rsidR="00AF6F45">
        <w:trPr>
          <w:jc w:val="center"/>
        </w:trPr>
        <w:tc>
          <w:tcPr>
            <w:tcW w:w="700" w:type="dxa"/>
            <w:vMerge/>
            <w:tcBorders>
              <w:top w:val="single" w:sz="4" w:space="0" w:color="000000"/>
              <w:left w:val="single" w:sz="4" w:space="0" w:color="000000"/>
              <w:bottom w:val="single" w:sz="4" w:space="0" w:color="auto"/>
              <w:right w:val="single" w:sz="4" w:space="0" w:color="auto"/>
            </w:tcBorders>
            <w:vAlign w:val="center"/>
          </w:tcPr>
          <w:p w:rsidR="00AF6F45" w:rsidRDefault="00AF6F45">
            <w:pPr>
              <w:jc w:val="center"/>
              <w:rPr>
                <w:rFonts w:ascii="宋体" w:hAnsi="宋体" w:cs="宋体"/>
                <w:szCs w:val="21"/>
              </w:rPr>
            </w:pPr>
          </w:p>
        </w:tc>
        <w:tc>
          <w:tcPr>
            <w:tcW w:w="4682" w:type="dxa"/>
            <w:tcBorders>
              <w:top w:val="single" w:sz="4" w:space="0" w:color="auto"/>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内容</w:t>
            </w:r>
          </w:p>
        </w:tc>
        <w:tc>
          <w:tcPr>
            <w:tcW w:w="4536" w:type="dxa"/>
            <w:tcBorders>
              <w:top w:val="single" w:sz="4" w:space="0" w:color="auto"/>
              <w:left w:val="single" w:sz="4" w:space="0" w:color="auto"/>
              <w:bottom w:val="single" w:sz="4" w:space="0" w:color="auto"/>
              <w:right w:val="single" w:sz="4" w:space="0" w:color="auto"/>
            </w:tcBorders>
            <w:vAlign w:val="center"/>
          </w:tcPr>
          <w:p w:rsidR="00AF6F45" w:rsidRDefault="00303563">
            <w:pPr>
              <w:spacing w:before="100" w:beforeAutospacing="1" w:after="100" w:afterAutospacing="1"/>
              <w:jc w:val="center"/>
              <w:rPr>
                <w:rFonts w:ascii="宋体" w:hAnsi="宋体" w:cs="宋体"/>
                <w:szCs w:val="21"/>
              </w:rPr>
            </w:pPr>
            <w:r>
              <w:rPr>
                <w:rFonts w:ascii="宋体" w:hAnsi="宋体" w:cs="宋体" w:hint="eastAsia"/>
                <w:b/>
                <w:bCs/>
                <w:szCs w:val="21"/>
              </w:rPr>
              <w:t>内容</w:t>
            </w:r>
          </w:p>
        </w:tc>
      </w:tr>
      <w:tr w:rsidR="00AF6F45">
        <w:trPr>
          <w:jc w:val="center"/>
        </w:trPr>
        <w:tc>
          <w:tcPr>
            <w:tcW w:w="700" w:type="dxa"/>
            <w:tcBorders>
              <w:top w:val="single" w:sz="4" w:space="0" w:color="auto"/>
              <w:left w:val="single" w:sz="4" w:space="0" w:color="000000"/>
              <w:bottom w:val="single" w:sz="4" w:space="0" w:color="auto"/>
              <w:right w:val="single" w:sz="4" w:space="0" w:color="auto"/>
            </w:tcBorders>
          </w:tcPr>
          <w:p w:rsidR="00AF6F45" w:rsidRDefault="00303563">
            <w:pPr>
              <w:pStyle w:val="aa"/>
              <w:jc w:val="center"/>
              <w:rPr>
                <w:rFonts w:cs="宋体"/>
                <w:sz w:val="21"/>
                <w:szCs w:val="21"/>
              </w:rPr>
            </w:pPr>
            <w:r>
              <w:rPr>
                <w:rFonts w:cs="宋体" w:hint="eastAsia"/>
                <w:b/>
                <w:bCs/>
                <w:sz w:val="21"/>
                <w:szCs w:val="21"/>
              </w:rPr>
              <w:t>十一、基金费用</w:t>
            </w:r>
          </w:p>
        </w:tc>
        <w:tc>
          <w:tcPr>
            <w:tcW w:w="4682" w:type="dxa"/>
            <w:tcBorders>
              <w:top w:val="single" w:sz="4" w:space="0" w:color="auto"/>
              <w:left w:val="single" w:sz="4" w:space="0" w:color="auto"/>
              <w:bottom w:val="single" w:sz="4" w:space="0" w:color="auto"/>
              <w:right w:val="single" w:sz="4" w:space="0" w:color="auto"/>
            </w:tcBorders>
          </w:tcPr>
          <w:p w:rsidR="00AF6F45" w:rsidRDefault="00303563">
            <w:pPr>
              <w:rPr>
                <w:rFonts w:ascii="宋体" w:hAnsi="宋体" w:cs="宋体"/>
                <w:szCs w:val="21"/>
              </w:rPr>
            </w:pPr>
            <w:r>
              <w:rPr>
                <w:rFonts w:ascii="宋体" w:hAnsi="宋体" w:cs="宋体" w:hint="eastAsia"/>
                <w:szCs w:val="21"/>
              </w:rPr>
              <w:t>（一）基金管理费的计提比例和计提方法</w:t>
            </w:r>
          </w:p>
          <w:p w:rsidR="00AF6F45" w:rsidRDefault="00303563">
            <w:pPr>
              <w:rPr>
                <w:rFonts w:ascii="宋体" w:hAnsi="宋体" w:cs="宋体"/>
                <w:szCs w:val="21"/>
              </w:rPr>
            </w:pPr>
            <w:r>
              <w:rPr>
                <w:rFonts w:ascii="宋体" w:hAnsi="宋体" w:cs="宋体" w:hint="eastAsia"/>
                <w:szCs w:val="21"/>
              </w:rPr>
              <w:t>本基金的管理费按前一日基金资产净值扣除前一日所持有目标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）的</w:t>
            </w:r>
            <w:r>
              <w:rPr>
                <w:rFonts w:ascii="宋体" w:hAnsi="宋体" w:cs="宋体" w:hint="eastAsia"/>
                <w:b/>
                <w:strike/>
                <w:szCs w:val="21"/>
              </w:rPr>
              <w:t>0.50</w:t>
            </w:r>
            <w:r>
              <w:rPr>
                <w:rFonts w:ascii="宋体" w:hAnsi="宋体" w:cs="宋体" w:hint="eastAsia"/>
                <w:szCs w:val="21"/>
              </w:rPr>
              <w:t>%</w:t>
            </w:r>
            <w:r>
              <w:rPr>
                <w:rFonts w:ascii="宋体" w:hAnsi="宋体" w:cs="宋体" w:hint="eastAsia"/>
                <w:szCs w:val="21"/>
              </w:rPr>
              <w:t>年费率计提。管理费的计算方法如下：</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w:t>
            </w:r>
            <w:r>
              <w:rPr>
                <w:rFonts w:ascii="宋体" w:hAnsi="宋体" w:cs="宋体" w:hint="eastAsia"/>
                <w:szCs w:val="21"/>
              </w:rPr>
              <w:t>E</w:t>
            </w:r>
            <w:r>
              <w:rPr>
                <w:rFonts w:ascii="宋体" w:hAnsi="宋体" w:cs="宋体" w:hint="eastAsia"/>
                <w:szCs w:val="21"/>
              </w:rPr>
              <w:t>×</w:t>
            </w:r>
            <w:r>
              <w:rPr>
                <w:rFonts w:ascii="宋体" w:hAnsi="宋体" w:cs="宋体" w:hint="eastAsia"/>
                <w:b/>
                <w:strike/>
                <w:szCs w:val="21"/>
              </w:rPr>
              <w:t>0.50</w:t>
            </w:r>
            <w:r>
              <w:rPr>
                <w:rFonts w:ascii="宋体" w:hAnsi="宋体" w:cs="宋体" w:hint="eastAsia"/>
                <w:szCs w:val="21"/>
              </w:rPr>
              <w:t>%</w:t>
            </w:r>
            <w:r>
              <w:rPr>
                <w:rFonts w:ascii="宋体" w:hAnsi="宋体" w:cs="宋体" w:hint="eastAsia"/>
                <w:szCs w:val="21"/>
              </w:rPr>
              <w:t>÷当年天数</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为每日应计提的基金管理费</w:t>
            </w:r>
          </w:p>
          <w:p w:rsidR="00AF6F45" w:rsidRDefault="00303563">
            <w:pPr>
              <w:rPr>
                <w:rFonts w:ascii="宋体" w:hAnsi="宋体" w:cs="宋体"/>
                <w:szCs w:val="21"/>
              </w:rPr>
            </w:pPr>
            <w:r>
              <w:rPr>
                <w:rFonts w:ascii="宋体" w:hAnsi="宋体" w:cs="宋体" w:hint="eastAsia"/>
                <w:szCs w:val="21"/>
              </w:rPr>
              <w:t>E</w:t>
            </w:r>
            <w:r>
              <w:rPr>
                <w:rFonts w:ascii="宋体" w:hAnsi="宋体" w:cs="宋体" w:hint="eastAsia"/>
                <w:szCs w:val="21"/>
              </w:rPr>
              <w:t>为前一日的基金资产净值扣除前一日所持有目标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w:t>
            </w:r>
          </w:p>
          <w:p w:rsidR="00AF6F45" w:rsidRDefault="00303563">
            <w:pPr>
              <w:rPr>
                <w:rFonts w:ascii="宋体" w:hAnsi="宋体" w:cs="宋体"/>
                <w:szCs w:val="21"/>
              </w:rPr>
            </w:pPr>
            <w:r>
              <w:rPr>
                <w:rFonts w:ascii="宋体" w:hAnsi="宋体" w:cs="宋体" w:hint="eastAsia"/>
                <w:szCs w:val="21"/>
              </w:rPr>
              <w:t>基金管理费每日计提，逐日累计至每月月末，按月支付，经基金管理人与基金托管人双方核对无误后，基金托管人按照与基金管理人协商一致的方式于次月首日起</w:t>
            </w:r>
            <w:r>
              <w:rPr>
                <w:rFonts w:ascii="宋体" w:hAnsi="宋体" w:cs="宋体" w:hint="eastAsia"/>
                <w:szCs w:val="21"/>
              </w:rPr>
              <w:t>5</w:t>
            </w:r>
            <w:r>
              <w:rPr>
                <w:rFonts w:ascii="宋体" w:hAnsi="宋体" w:cs="宋体" w:hint="eastAsia"/>
                <w:szCs w:val="21"/>
              </w:rPr>
              <w:t>个工作日内从基金财产中一次性支付给基金管理人。若遇法定节假日、公休日或不可抗力等，支付日期顺延。</w:t>
            </w:r>
          </w:p>
        </w:tc>
        <w:tc>
          <w:tcPr>
            <w:tcW w:w="4536" w:type="dxa"/>
            <w:tcBorders>
              <w:top w:val="single" w:sz="4" w:space="0" w:color="auto"/>
              <w:left w:val="single" w:sz="4" w:space="0" w:color="auto"/>
              <w:bottom w:val="single" w:sz="4" w:space="0" w:color="auto"/>
              <w:right w:val="single" w:sz="4" w:space="0" w:color="auto"/>
            </w:tcBorders>
          </w:tcPr>
          <w:p w:rsidR="00AF6F45" w:rsidRDefault="00303563">
            <w:pPr>
              <w:rPr>
                <w:rFonts w:ascii="宋体" w:hAnsi="宋体" w:cs="宋体"/>
                <w:szCs w:val="21"/>
              </w:rPr>
            </w:pPr>
            <w:r>
              <w:rPr>
                <w:rFonts w:ascii="宋体" w:hAnsi="宋体" w:cs="宋体" w:hint="eastAsia"/>
                <w:szCs w:val="21"/>
              </w:rPr>
              <w:t>（一）基金管理费的计提比例和计提方法</w:t>
            </w:r>
          </w:p>
          <w:p w:rsidR="00AF6F45" w:rsidRDefault="00303563">
            <w:pPr>
              <w:rPr>
                <w:rFonts w:ascii="宋体" w:hAnsi="宋体" w:cs="宋体"/>
                <w:szCs w:val="21"/>
              </w:rPr>
            </w:pPr>
            <w:r>
              <w:rPr>
                <w:rFonts w:ascii="宋体" w:hAnsi="宋体" w:cs="宋体" w:hint="eastAsia"/>
                <w:szCs w:val="21"/>
              </w:rPr>
              <w:t>本基金的管理费按前一日基金资产</w:t>
            </w:r>
            <w:r>
              <w:rPr>
                <w:rFonts w:ascii="宋体" w:hAnsi="宋体" w:cs="宋体" w:hint="eastAsia"/>
                <w:szCs w:val="21"/>
              </w:rPr>
              <w:t>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）的</w:t>
            </w:r>
            <w:r>
              <w:rPr>
                <w:rFonts w:ascii="宋体" w:hAnsi="宋体" w:cs="宋体" w:hint="eastAsia"/>
                <w:b/>
                <w:szCs w:val="21"/>
              </w:rPr>
              <w:t>0.45</w:t>
            </w:r>
            <w:r>
              <w:rPr>
                <w:rFonts w:ascii="宋体" w:hAnsi="宋体" w:cs="宋体" w:hint="eastAsia"/>
                <w:szCs w:val="21"/>
              </w:rPr>
              <w:t>%</w:t>
            </w:r>
            <w:r>
              <w:rPr>
                <w:rFonts w:ascii="宋体" w:hAnsi="宋体" w:cs="宋体" w:hint="eastAsia"/>
                <w:szCs w:val="21"/>
              </w:rPr>
              <w:t>年费率计提。管理费的计算方法如下：</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w:t>
            </w:r>
            <w:r>
              <w:rPr>
                <w:rFonts w:ascii="宋体" w:hAnsi="宋体" w:cs="宋体" w:hint="eastAsia"/>
                <w:szCs w:val="21"/>
              </w:rPr>
              <w:t>E</w:t>
            </w:r>
            <w:r>
              <w:rPr>
                <w:rFonts w:ascii="宋体" w:hAnsi="宋体" w:cs="宋体" w:hint="eastAsia"/>
                <w:szCs w:val="21"/>
              </w:rPr>
              <w:t>×</w:t>
            </w:r>
            <w:r>
              <w:rPr>
                <w:rFonts w:ascii="宋体" w:hAnsi="宋体" w:cs="宋体" w:hint="eastAsia"/>
                <w:b/>
                <w:szCs w:val="21"/>
              </w:rPr>
              <w:t>0.45</w:t>
            </w:r>
            <w:r>
              <w:rPr>
                <w:rFonts w:ascii="宋体" w:hAnsi="宋体" w:cs="宋体" w:hint="eastAsia"/>
                <w:szCs w:val="21"/>
              </w:rPr>
              <w:t>%</w:t>
            </w:r>
            <w:r>
              <w:rPr>
                <w:rFonts w:ascii="宋体" w:hAnsi="宋体" w:cs="宋体" w:hint="eastAsia"/>
                <w:szCs w:val="21"/>
              </w:rPr>
              <w:t>÷当年天数</w:t>
            </w:r>
          </w:p>
          <w:p w:rsidR="00AF6F45" w:rsidRDefault="00303563">
            <w:pPr>
              <w:rPr>
                <w:rFonts w:ascii="宋体" w:hAnsi="宋体" w:cs="宋体"/>
                <w:szCs w:val="21"/>
              </w:rPr>
            </w:pPr>
            <w:r>
              <w:rPr>
                <w:rFonts w:ascii="宋体" w:hAnsi="宋体" w:cs="宋体" w:hint="eastAsia"/>
                <w:szCs w:val="21"/>
              </w:rPr>
              <w:t>H</w:t>
            </w:r>
            <w:r>
              <w:rPr>
                <w:rFonts w:ascii="宋体" w:hAnsi="宋体" w:cs="宋体" w:hint="eastAsia"/>
                <w:szCs w:val="21"/>
              </w:rPr>
              <w:t>为每日应计提的基金管理费</w:t>
            </w:r>
          </w:p>
          <w:p w:rsidR="00AF6F45" w:rsidRDefault="00303563">
            <w:pPr>
              <w:rPr>
                <w:rFonts w:ascii="宋体" w:hAnsi="宋体" w:cs="宋体"/>
                <w:szCs w:val="21"/>
              </w:rPr>
            </w:pPr>
            <w:r>
              <w:rPr>
                <w:rFonts w:ascii="宋体" w:hAnsi="宋体" w:cs="宋体" w:hint="eastAsia"/>
                <w:szCs w:val="21"/>
              </w:rPr>
              <w:t>E</w:t>
            </w:r>
            <w:r>
              <w:rPr>
                <w:rFonts w:ascii="宋体" w:hAnsi="宋体" w:cs="宋体" w:hint="eastAsia"/>
                <w:szCs w:val="21"/>
              </w:rPr>
              <w:t>为前一日的基金资产净值扣除前一日所持有目标</w:t>
            </w:r>
            <w:r>
              <w:rPr>
                <w:rFonts w:ascii="宋体" w:hAnsi="宋体" w:cs="宋体" w:hint="eastAsia"/>
                <w:szCs w:val="21"/>
              </w:rPr>
              <w:t>ETF</w:t>
            </w:r>
            <w:r>
              <w:rPr>
                <w:rFonts w:ascii="宋体" w:hAnsi="宋体" w:cs="宋体" w:hint="eastAsia"/>
                <w:szCs w:val="21"/>
              </w:rPr>
              <w:t>基金份额所对应基金资产净值后的余额（若为负数，则取</w:t>
            </w:r>
            <w:r>
              <w:rPr>
                <w:rFonts w:ascii="宋体" w:hAnsi="宋体" w:cs="宋体" w:hint="eastAsia"/>
                <w:szCs w:val="21"/>
              </w:rPr>
              <w:t>0</w:t>
            </w:r>
            <w:r>
              <w:rPr>
                <w:rFonts w:ascii="宋体" w:hAnsi="宋体" w:cs="宋体" w:hint="eastAsia"/>
                <w:szCs w:val="21"/>
              </w:rPr>
              <w:t>）</w:t>
            </w:r>
          </w:p>
          <w:p w:rsidR="00AF6F45" w:rsidRDefault="00303563">
            <w:pPr>
              <w:rPr>
                <w:rFonts w:ascii="宋体" w:hAnsi="宋体" w:cs="宋体"/>
                <w:szCs w:val="21"/>
              </w:rPr>
            </w:pPr>
            <w:r>
              <w:rPr>
                <w:rFonts w:ascii="宋体" w:hAnsi="宋体" w:cs="宋体" w:hint="eastAsia"/>
                <w:szCs w:val="21"/>
              </w:rPr>
              <w:t>基金管理费每日计提，逐日累计至每月月末，按月支付，经基金管理人与基金托管人双方核对无误后，基金托管人按照与基金管理人协商一致的方式于次月首日起</w:t>
            </w:r>
            <w:r>
              <w:rPr>
                <w:rFonts w:ascii="宋体" w:hAnsi="宋体" w:cs="宋体" w:hint="eastAsia"/>
                <w:szCs w:val="21"/>
              </w:rPr>
              <w:t>5</w:t>
            </w:r>
            <w:r>
              <w:rPr>
                <w:rFonts w:ascii="宋体" w:hAnsi="宋体" w:cs="宋体" w:hint="eastAsia"/>
                <w:szCs w:val="21"/>
              </w:rPr>
              <w:t>个工作日内从基金财产中一次性支付给基金管理人。若遇法定节假日、公休日或不可抗力等，支付日期顺延。</w:t>
            </w:r>
          </w:p>
        </w:tc>
      </w:tr>
    </w:tbl>
    <w:p w:rsidR="00AF6F45" w:rsidRDefault="00AF6F45">
      <w:pPr>
        <w:pStyle w:val="Default"/>
        <w:spacing w:line="360" w:lineRule="auto"/>
        <w:ind w:firstLineChars="200" w:firstLine="482"/>
        <w:rPr>
          <w:rFonts w:cs="Times New Roman"/>
          <w:b/>
          <w:color w:val="auto"/>
          <w:kern w:val="2"/>
        </w:rPr>
      </w:pPr>
    </w:p>
    <w:p w:rsidR="00AF6F45" w:rsidRDefault="00303563">
      <w:pPr>
        <w:pStyle w:val="Default"/>
        <w:spacing w:line="360" w:lineRule="auto"/>
        <w:ind w:firstLineChars="200" w:firstLine="482"/>
        <w:rPr>
          <w:rFonts w:cs="Times New Roman"/>
          <w:b/>
          <w:color w:val="auto"/>
          <w:kern w:val="2"/>
        </w:rPr>
      </w:pPr>
      <w:r>
        <w:rPr>
          <w:rFonts w:cs="Times New Roman" w:hint="eastAsia"/>
          <w:b/>
          <w:color w:val="auto"/>
          <w:kern w:val="2"/>
        </w:rPr>
        <w:t>三、重要</w:t>
      </w:r>
      <w:r>
        <w:rPr>
          <w:rFonts w:cs="Times New Roman"/>
          <w:b/>
          <w:color w:val="auto"/>
          <w:kern w:val="2"/>
        </w:rPr>
        <w:t>提示</w:t>
      </w: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t>1</w:t>
      </w:r>
      <w:r>
        <w:rPr>
          <w:rFonts w:cs="Times New Roman" w:hint="eastAsia"/>
          <w:color w:val="auto"/>
          <w:kern w:val="2"/>
        </w:rPr>
        <w:t>、</w:t>
      </w:r>
      <w:r>
        <w:rPr>
          <w:rFonts w:cs="Times New Roman"/>
          <w:color w:val="auto"/>
          <w:kern w:val="2"/>
        </w:rPr>
        <w:t>上述基金</w:t>
      </w:r>
      <w:r>
        <w:rPr>
          <w:rFonts w:cs="Times New Roman" w:hint="eastAsia"/>
          <w:color w:val="auto"/>
          <w:kern w:val="2"/>
        </w:rPr>
        <w:t>管理</w:t>
      </w:r>
      <w:r>
        <w:rPr>
          <w:rFonts w:cs="Times New Roman"/>
          <w:color w:val="auto"/>
          <w:kern w:val="2"/>
        </w:rPr>
        <w:t>费</w:t>
      </w:r>
      <w:r>
        <w:rPr>
          <w:rFonts w:cs="Times New Roman" w:hint="eastAsia"/>
          <w:color w:val="auto"/>
          <w:kern w:val="2"/>
        </w:rPr>
        <w:t>率</w:t>
      </w:r>
      <w:r>
        <w:rPr>
          <w:rFonts w:cs="Times New Roman"/>
          <w:color w:val="auto"/>
          <w:kern w:val="2"/>
        </w:rPr>
        <w:t>的调整，自</w:t>
      </w:r>
      <w:r>
        <w:rPr>
          <w:rFonts w:cs="Times New Roman"/>
          <w:color w:val="auto"/>
          <w:kern w:val="2"/>
        </w:rPr>
        <w:t>202</w:t>
      </w:r>
      <w:r>
        <w:rPr>
          <w:rFonts w:cs="Times New Roman" w:hint="eastAsia"/>
          <w:color w:val="auto"/>
          <w:kern w:val="2"/>
        </w:rPr>
        <w:t>5</w:t>
      </w:r>
      <w:r>
        <w:rPr>
          <w:rFonts w:cs="Times New Roman" w:hint="eastAsia"/>
          <w:color w:val="auto"/>
          <w:kern w:val="2"/>
        </w:rPr>
        <w:t>年</w:t>
      </w:r>
      <w:r>
        <w:rPr>
          <w:rFonts w:cs="Times New Roman" w:hint="eastAsia"/>
          <w:color w:val="auto"/>
          <w:kern w:val="2"/>
        </w:rPr>
        <w:t>5</w:t>
      </w:r>
      <w:r>
        <w:rPr>
          <w:rFonts w:cs="Times New Roman" w:hint="eastAsia"/>
          <w:color w:val="auto"/>
          <w:kern w:val="2"/>
        </w:rPr>
        <w:t>月</w:t>
      </w:r>
      <w:r>
        <w:rPr>
          <w:rFonts w:cs="Times New Roman" w:hint="eastAsia"/>
          <w:color w:val="auto"/>
          <w:kern w:val="2"/>
        </w:rPr>
        <w:t>9</w:t>
      </w:r>
      <w:r>
        <w:rPr>
          <w:rFonts w:cs="Times New Roman" w:hint="eastAsia"/>
          <w:color w:val="auto"/>
          <w:kern w:val="2"/>
        </w:rPr>
        <w:t>日</w:t>
      </w:r>
      <w:r>
        <w:rPr>
          <w:rFonts w:cs="Times New Roman" w:hint="eastAsia"/>
          <w:color w:val="auto"/>
          <w:kern w:val="2"/>
        </w:rPr>
        <w:t>起</w:t>
      </w:r>
      <w:r>
        <w:rPr>
          <w:rFonts w:cs="Times New Roman"/>
          <w:color w:val="auto"/>
          <w:kern w:val="2"/>
        </w:rPr>
        <w:t>生效，</w:t>
      </w:r>
      <w:r>
        <w:rPr>
          <w:rFonts w:cs="Times New Roman" w:hint="eastAsia"/>
          <w:color w:val="auto"/>
          <w:kern w:val="2"/>
        </w:rPr>
        <w:t>本</w:t>
      </w:r>
      <w:r>
        <w:rPr>
          <w:rFonts w:cs="Times New Roman"/>
          <w:color w:val="auto"/>
          <w:kern w:val="2"/>
        </w:rPr>
        <w:t>基金基金合同</w:t>
      </w:r>
      <w:r>
        <w:rPr>
          <w:rFonts w:cs="Times New Roman" w:hint="eastAsia"/>
          <w:color w:val="auto"/>
          <w:kern w:val="2"/>
        </w:rPr>
        <w:t>、</w:t>
      </w:r>
      <w:r>
        <w:rPr>
          <w:rFonts w:hint="eastAsia"/>
        </w:rPr>
        <w:t>托管协议</w:t>
      </w:r>
      <w:r>
        <w:rPr>
          <w:rFonts w:cs="Times New Roman"/>
          <w:color w:val="auto"/>
          <w:kern w:val="2"/>
        </w:rPr>
        <w:t>对应内容相应修改</w:t>
      </w:r>
      <w:r>
        <w:rPr>
          <w:rFonts w:cs="Times New Roman" w:hint="eastAsia"/>
          <w:color w:val="auto"/>
          <w:kern w:val="2"/>
        </w:rPr>
        <w:t>，《</w:t>
      </w:r>
      <w:r>
        <w:rPr>
          <w:rFonts w:hint="eastAsia"/>
        </w:rPr>
        <w:t>鹏华中证港股通科技交易型开放式指数证券投资基金发起式联接基金</w:t>
      </w:r>
      <w:r>
        <w:rPr>
          <w:rFonts w:cs="Times New Roman" w:hint="eastAsia"/>
          <w:color w:val="auto"/>
          <w:kern w:val="2"/>
        </w:rPr>
        <w:t>更新的</w:t>
      </w:r>
      <w:r>
        <w:rPr>
          <w:rFonts w:cs="Times New Roman"/>
          <w:color w:val="auto"/>
          <w:kern w:val="2"/>
        </w:rPr>
        <w:t>招募说</w:t>
      </w:r>
      <w:bookmarkStart w:id="0" w:name="_GoBack"/>
      <w:bookmarkEnd w:id="0"/>
      <w:r>
        <w:rPr>
          <w:rFonts w:cs="Times New Roman"/>
          <w:color w:val="auto"/>
          <w:kern w:val="2"/>
        </w:rPr>
        <w:t>明书</w:t>
      </w:r>
      <w:r>
        <w:rPr>
          <w:rFonts w:cs="Times New Roman" w:hint="eastAsia"/>
          <w:color w:val="auto"/>
          <w:kern w:val="2"/>
        </w:rPr>
        <w:t>》</w:t>
      </w:r>
      <w:r>
        <w:rPr>
          <w:rFonts w:hint="eastAsia"/>
        </w:rPr>
        <w:t>（以下简称“招募说明书”）、《鹏华中证港股通科技交易型开放式指数证券投资基金发起式联接基金基金产品资料概要》（以下简称“基金产品资料概要”）将按照法律法规的要求相应更新</w:t>
      </w:r>
      <w:r>
        <w:rPr>
          <w:rFonts w:cs="Times New Roman"/>
          <w:color w:val="auto"/>
          <w:kern w:val="2"/>
        </w:rPr>
        <w:t>。</w:t>
      </w:r>
    </w:p>
    <w:p w:rsidR="00AF6F45" w:rsidRDefault="00303563">
      <w:pPr>
        <w:pStyle w:val="Default"/>
        <w:spacing w:line="360" w:lineRule="auto"/>
        <w:ind w:firstLineChars="200" w:firstLine="480"/>
        <w:jc w:val="both"/>
        <w:rPr>
          <w:rFonts w:cs="Times New Roman"/>
          <w:color w:val="auto"/>
          <w:kern w:val="2"/>
        </w:rPr>
      </w:pPr>
      <w:r>
        <w:rPr>
          <w:rFonts w:cs="Times New Roman"/>
          <w:color w:val="auto"/>
          <w:kern w:val="2"/>
        </w:rPr>
        <w:t>2</w:t>
      </w:r>
      <w:r>
        <w:rPr>
          <w:rFonts w:cs="Times New Roman" w:hint="eastAsia"/>
          <w:color w:val="auto"/>
          <w:kern w:val="2"/>
        </w:rPr>
        <w:t>、根据基金合同的规定，本基金降低管理费率对基金份额持有人利益无实质性不利影响，无需召开基金份额持有人大会审议。</w:t>
      </w:r>
    </w:p>
    <w:p w:rsidR="00AF6F45" w:rsidRDefault="00303563">
      <w:pPr>
        <w:pStyle w:val="Default"/>
        <w:spacing w:line="360" w:lineRule="auto"/>
        <w:ind w:firstLineChars="200" w:firstLine="480"/>
        <w:jc w:val="both"/>
        <w:rPr>
          <w:rFonts w:cs="Times New Roman"/>
          <w:color w:val="auto"/>
          <w:kern w:val="2"/>
        </w:rPr>
      </w:pPr>
      <w:r>
        <w:rPr>
          <w:rFonts w:cs="Times New Roman" w:hint="eastAsia"/>
          <w:color w:val="auto"/>
          <w:kern w:val="2"/>
        </w:rPr>
        <w:t>3</w:t>
      </w:r>
      <w:r>
        <w:rPr>
          <w:rFonts w:cs="Times New Roman" w:hint="eastAsia"/>
          <w:color w:val="auto"/>
          <w:kern w:val="2"/>
        </w:rPr>
        <w:t>、</w:t>
      </w:r>
      <w:r>
        <w:rPr>
          <w:rFonts w:cs="Times New Roman"/>
          <w:color w:val="auto"/>
          <w:kern w:val="2"/>
        </w:rPr>
        <w:t>本公司将在</w:t>
      </w:r>
      <w:r>
        <w:rPr>
          <w:rFonts w:cs="Times New Roman" w:hint="eastAsia"/>
          <w:color w:val="auto"/>
          <w:kern w:val="2"/>
        </w:rPr>
        <w:t>本公司</w:t>
      </w:r>
      <w:r>
        <w:rPr>
          <w:rFonts w:cs="Times New Roman"/>
          <w:color w:val="auto"/>
          <w:kern w:val="2"/>
        </w:rPr>
        <w:t>网站及</w:t>
      </w:r>
      <w:r>
        <w:rPr>
          <w:rFonts w:cs="Times New Roman" w:hint="eastAsia"/>
          <w:color w:val="auto"/>
          <w:kern w:val="2"/>
        </w:rPr>
        <w:t>中国证监会基金电子披露网站（</w:t>
      </w:r>
      <w:r>
        <w:rPr>
          <w:rFonts w:cs="Times New Roman" w:hint="eastAsia"/>
          <w:color w:val="auto"/>
          <w:kern w:val="2"/>
        </w:rPr>
        <w:t>http://eid.csrc.gov.cn/fund</w:t>
      </w:r>
      <w:r>
        <w:rPr>
          <w:rFonts w:cs="Times New Roman" w:hint="eastAsia"/>
          <w:color w:val="auto"/>
          <w:kern w:val="2"/>
        </w:rPr>
        <w:t>）</w:t>
      </w:r>
      <w:r>
        <w:rPr>
          <w:rFonts w:cs="Times New Roman"/>
          <w:color w:val="auto"/>
          <w:kern w:val="2"/>
        </w:rPr>
        <w:t>上公布经修改后的</w:t>
      </w:r>
      <w:r>
        <w:rPr>
          <w:rFonts w:cs="Times New Roman" w:hint="eastAsia"/>
          <w:color w:val="auto"/>
          <w:kern w:val="2"/>
        </w:rPr>
        <w:t>基金</w:t>
      </w:r>
      <w:r>
        <w:rPr>
          <w:rFonts w:cs="Times New Roman"/>
          <w:color w:val="auto"/>
          <w:kern w:val="2"/>
        </w:rPr>
        <w:t>合同、托管协议，招募说明书</w:t>
      </w:r>
      <w:r>
        <w:rPr>
          <w:rFonts w:cs="Times New Roman" w:hint="eastAsia"/>
          <w:color w:val="auto"/>
          <w:kern w:val="2"/>
        </w:rPr>
        <w:t>、基金产品资料概要</w:t>
      </w:r>
      <w:r>
        <w:rPr>
          <w:rFonts w:cs="Times New Roman"/>
          <w:color w:val="auto"/>
          <w:kern w:val="2"/>
        </w:rPr>
        <w:t>将</w:t>
      </w:r>
      <w:r>
        <w:rPr>
          <w:rFonts w:cs="Times New Roman" w:hint="eastAsia"/>
          <w:color w:val="auto"/>
          <w:kern w:val="2"/>
        </w:rPr>
        <w:t>按</w:t>
      </w:r>
      <w:r>
        <w:rPr>
          <w:rFonts w:cs="Times New Roman"/>
          <w:color w:val="auto"/>
          <w:kern w:val="2"/>
        </w:rPr>
        <w:t>规定相应更新。投资者</w:t>
      </w:r>
      <w:r>
        <w:rPr>
          <w:rFonts w:cs="Times New Roman" w:hint="eastAsia"/>
          <w:color w:val="auto"/>
          <w:kern w:val="2"/>
        </w:rPr>
        <w:t>可</w:t>
      </w:r>
      <w:r>
        <w:rPr>
          <w:rFonts w:cs="Times New Roman"/>
          <w:color w:val="auto"/>
          <w:kern w:val="2"/>
        </w:rPr>
        <w:t>通过本公司客户服务中心或官</w:t>
      </w:r>
      <w:r>
        <w:rPr>
          <w:rFonts w:cs="Times New Roman"/>
          <w:color w:val="auto"/>
          <w:kern w:val="2"/>
        </w:rPr>
        <w:t>方网站咨询有关详情。</w:t>
      </w: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t>本</w:t>
      </w:r>
      <w:r>
        <w:rPr>
          <w:rFonts w:cs="Times New Roman"/>
          <w:color w:val="auto"/>
          <w:kern w:val="2"/>
        </w:rPr>
        <w:t>公司客户服务电话：</w:t>
      </w:r>
      <w:r>
        <w:rPr>
          <w:rFonts w:cs="Times New Roman" w:hint="eastAsia"/>
          <w:color w:val="auto"/>
          <w:kern w:val="2"/>
        </w:rPr>
        <w:t>400</w:t>
      </w:r>
      <w:r>
        <w:rPr>
          <w:rFonts w:cs="Times New Roman" w:hint="eastAsia"/>
          <w:color w:val="auto"/>
          <w:kern w:val="2"/>
        </w:rPr>
        <w:t>－</w:t>
      </w:r>
      <w:r>
        <w:rPr>
          <w:rFonts w:cs="Times New Roman" w:hint="eastAsia"/>
          <w:color w:val="auto"/>
          <w:kern w:val="2"/>
        </w:rPr>
        <w:t>6788</w:t>
      </w:r>
      <w:r>
        <w:rPr>
          <w:rFonts w:cs="Times New Roman" w:hint="eastAsia"/>
          <w:color w:val="auto"/>
          <w:kern w:val="2"/>
        </w:rPr>
        <w:t>－</w:t>
      </w:r>
      <w:r>
        <w:rPr>
          <w:rFonts w:cs="Times New Roman" w:hint="eastAsia"/>
          <w:color w:val="auto"/>
          <w:kern w:val="2"/>
        </w:rPr>
        <w:t>533</w:t>
      </w:r>
    </w:p>
    <w:p w:rsidR="00AF6F45" w:rsidRDefault="00303563">
      <w:pPr>
        <w:pStyle w:val="Default"/>
        <w:spacing w:line="360" w:lineRule="auto"/>
        <w:ind w:firstLineChars="200" w:firstLine="480"/>
      </w:pPr>
      <w:r>
        <w:rPr>
          <w:rFonts w:cs="Times New Roman" w:hint="eastAsia"/>
          <w:color w:val="auto"/>
          <w:kern w:val="2"/>
        </w:rPr>
        <w:t>本</w:t>
      </w:r>
      <w:r>
        <w:rPr>
          <w:rFonts w:cs="Times New Roman"/>
          <w:color w:val="auto"/>
          <w:kern w:val="2"/>
        </w:rPr>
        <w:t>公司网站：</w:t>
      </w:r>
      <w:r>
        <w:t>www.phfund.com.cn</w:t>
      </w:r>
    </w:p>
    <w:p w:rsidR="00AF6F45" w:rsidRDefault="00AF6F45">
      <w:pPr>
        <w:pStyle w:val="Default"/>
        <w:spacing w:line="360" w:lineRule="auto"/>
        <w:ind w:firstLineChars="200" w:firstLine="480"/>
        <w:rPr>
          <w:rFonts w:cs="Times New Roman"/>
          <w:color w:val="auto"/>
          <w:kern w:val="2"/>
        </w:rPr>
      </w:pP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lastRenderedPageBreak/>
        <w:t>本公告仅对本基金降低管理费率的有关事项予以说明。投资者欲了解本基金的详细情况，请仔细阅读本基金的基金合同、招募说明书（更新）、基金产品资料概要（更新）及相关法律文件。</w:t>
      </w:r>
    </w:p>
    <w:p w:rsidR="00AF6F45" w:rsidRDefault="00AF6F45">
      <w:pPr>
        <w:pStyle w:val="Default"/>
        <w:spacing w:line="360" w:lineRule="auto"/>
        <w:ind w:firstLineChars="200" w:firstLine="480"/>
        <w:rPr>
          <w:rFonts w:cs="Times New Roman"/>
          <w:color w:val="auto"/>
          <w:kern w:val="2"/>
        </w:rPr>
      </w:pPr>
    </w:p>
    <w:p w:rsidR="00AF6F45" w:rsidRDefault="00303563">
      <w:pPr>
        <w:pStyle w:val="Default"/>
        <w:spacing w:line="360" w:lineRule="auto"/>
        <w:ind w:firstLineChars="200" w:firstLine="482"/>
        <w:rPr>
          <w:rFonts w:cs="Times New Roman"/>
          <w:b/>
          <w:color w:val="auto"/>
          <w:kern w:val="2"/>
        </w:rPr>
      </w:pPr>
      <w:r>
        <w:rPr>
          <w:rFonts w:cs="Times New Roman"/>
          <w:b/>
          <w:color w:val="auto"/>
          <w:kern w:val="2"/>
        </w:rPr>
        <w:t>四、</w:t>
      </w:r>
      <w:r>
        <w:rPr>
          <w:rFonts w:cs="Times New Roman" w:hint="eastAsia"/>
          <w:b/>
          <w:color w:val="auto"/>
          <w:kern w:val="2"/>
        </w:rPr>
        <w:t>风险</w:t>
      </w:r>
      <w:r>
        <w:rPr>
          <w:rFonts w:cs="Times New Roman"/>
          <w:b/>
          <w:color w:val="auto"/>
          <w:kern w:val="2"/>
        </w:rPr>
        <w:t>提示</w:t>
      </w: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t>本基金管理人承诺以诚实信用、勤勉尽责的原则管理和运用基金资产，但不保证本基金一定盈利，也不保证最低收益。基金管理人提醒投资人基金投资的“买者自负”原则，在投资人作出投资决策后，基金运营状况与基金净值变化引致的投资风险，由投资人自行承担。基金的过往业绩及其净值高低并不预示其未来业绩表现，基金管理人管理的其他基金的业绩并不构成对本基金表现的保证。投资者投资于本基金时应认真阅读本基金的基金合同、招募说明书和基金产品资料概要及其更新等文件。敬请投资者留意投资风险。</w:t>
      </w:r>
      <w:r>
        <w:rPr>
          <w:rFonts w:cs="Times New Roman" w:hint="eastAsia"/>
          <w:color w:val="auto"/>
          <w:kern w:val="2"/>
        </w:rPr>
        <w:t xml:space="preserve"> </w:t>
      </w:r>
    </w:p>
    <w:p w:rsidR="00AF6F45" w:rsidRDefault="00303563">
      <w:pPr>
        <w:pStyle w:val="Default"/>
        <w:spacing w:line="360" w:lineRule="auto"/>
        <w:ind w:firstLineChars="200" w:firstLine="480"/>
        <w:rPr>
          <w:rFonts w:cs="Times New Roman"/>
          <w:color w:val="auto"/>
          <w:kern w:val="2"/>
        </w:rPr>
      </w:pPr>
      <w:r>
        <w:rPr>
          <w:rFonts w:cs="Times New Roman" w:hint="eastAsia"/>
          <w:color w:val="auto"/>
          <w:kern w:val="2"/>
        </w:rPr>
        <w:t>特此公告。</w:t>
      </w:r>
    </w:p>
    <w:p w:rsidR="00AF6F45" w:rsidRDefault="00AF6F45">
      <w:pPr>
        <w:pStyle w:val="Default"/>
        <w:spacing w:line="360" w:lineRule="auto"/>
        <w:ind w:firstLineChars="200" w:firstLine="480"/>
        <w:rPr>
          <w:rFonts w:cs="Times New Roman"/>
          <w:color w:val="auto"/>
          <w:kern w:val="2"/>
        </w:rPr>
      </w:pPr>
    </w:p>
    <w:p w:rsidR="00AF6F45" w:rsidRDefault="00303563">
      <w:pPr>
        <w:pStyle w:val="Default"/>
        <w:spacing w:line="360" w:lineRule="auto"/>
        <w:jc w:val="right"/>
        <w:rPr>
          <w:rFonts w:cs="Times New Roman"/>
          <w:color w:val="auto"/>
          <w:kern w:val="2"/>
        </w:rPr>
      </w:pPr>
      <w:r>
        <w:rPr>
          <w:rFonts w:cs="Times New Roman" w:hint="eastAsia"/>
          <w:color w:val="auto"/>
          <w:kern w:val="2"/>
        </w:rPr>
        <w:t>鹏华</w:t>
      </w:r>
      <w:r>
        <w:rPr>
          <w:rFonts w:cs="Times New Roman"/>
          <w:color w:val="auto"/>
          <w:kern w:val="2"/>
        </w:rPr>
        <w:t>基金管理有限公司</w:t>
      </w:r>
    </w:p>
    <w:p w:rsidR="00AF6F45" w:rsidRDefault="00303563">
      <w:pPr>
        <w:pStyle w:val="Default"/>
        <w:spacing w:line="360" w:lineRule="auto"/>
        <w:jc w:val="right"/>
        <w:rPr>
          <w:rFonts w:cs="Times New Roman"/>
          <w:color w:val="auto"/>
          <w:kern w:val="2"/>
        </w:rPr>
      </w:pPr>
      <w:r>
        <w:rPr>
          <w:rFonts w:cs="Times New Roman"/>
          <w:color w:val="auto"/>
          <w:kern w:val="2"/>
        </w:rPr>
        <w:t>202</w:t>
      </w:r>
      <w:r>
        <w:rPr>
          <w:rFonts w:cs="Times New Roman" w:hint="eastAsia"/>
          <w:color w:val="auto"/>
          <w:kern w:val="2"/>
        </w:rPr>
        <w:t>5</w:t>
      </w:r>
      <w:r>
        <w:rPr>
          <w:rFonts w:cs="Times New Roman"/>
          <w:color w:val="auto"/>
          <w:kern w:val="2"/>
        </w:rPr>
        <w:t>年</w:t>
      </w:r>
      <w:r>
        <w:rPr>
          <w:rFonts w:cs="Times New Roman" w:hint="eastAsia"/>
          <w:color w:val="auto"/>
          <w:kern w:val="2"/>
        </w:rPr>
        <w:t>5</w:t>
      </w:r>
      <w:r>
        <w:rPr>
          <w:rFonts w:cs="Times New Roman" w:hint="eastAsia"/>
          <w:color w:val="auto"/>
          <w:kern w:val="2"/>
        </w:rPr>
        <w:t>月</w:t>
      </w:r>
      <w:r>
        <w:rPr>
          <w:rFonts w:cs="Times New Roman" w:hint="eastAsia"/>
          <w:color w:val="auto"/>
          <w:kern w:val="2"/>
        </w:rPr>
        <w:t>8</w:t>
      </w:r>
      <w:r>
        <w:rPr>
          <w:rFonts w:cs="Times New Roman" w:hint="eastAsia"/>
          <w:color w:val="auto"/>
          <w:kern w:val="2"/>
        </w:rPr>
        <w:t>日</w:t>
      </w:r>
    </w:p>
    <w:sectPr w:rsidR="00AF6F45" w:rsidSect="00AF6F4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45" w:rsidRDefault="00AF6F45" w:rsidP="00AF6F45">
      <w:r>
        <w:separator/>
      </w:r>
    </w:p>
  </w:endnote>
  <w:endnote w:type="continuationSeparator" w:id="0">
    <w:p w:rsidR="00AF6F45" w:rsidRDefault="00AF6F45" w:rsidP="00AF6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45" w:rsidRDefault="00AF6F45">
    <w:pPr>
      <w:pStyle w:val="a7"/>
      <w:framePr w:wrap="around" w:vAnchor="text" w:hAnchor="margin" w:xAlign="center" w:y="1"/>
      <w:rPr>
        <w:rStyle w:val="ad"/>
      </w:rPr>
    </w:pPr>
    <w:r>
      <w:rPr>
        <w:rStyle w:val="ad"/>
      </w:rPr>
      <w:fldChar w:fldCharType="begin"/>
    </w:r>
    <w:r w:rsidR="00303563">
      <w:rPr>
        <w:rStyle w:val="ad"/>
      </w:rPr>
      <w:instrText xml:space="preserve">PAGE  </w:instrText>
    </w:r>
    <w:r>
      <w:rPr>
        <w:rStyle w:val="ad"/>
      </w:rPr>
      <w:fldChar w:fldCharType="separate"/>
    </w:r>
    <w:r w:rsidR="00303563">
      <w:rPr>
        <w:rStyle w:val="ad"/>
      </w:rPr>
      <w:t xml:space="preserve"> </w:t>
    </w:r>
    <w:r>
      <w:rPr>
        <w:rStyle w:val="ad"/>
      </w:rPr>
      <w:fldChar w:fldCharType="end"/>
    </w:r>
  </w:p>
  <w:p w:rsidR="00AF6F45" w:rsidRDefault="00AF6F4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45" w:rsidRDefault="00AF6F45">
    <w:pPr>
      <w:pStyle w:val="a7"/>
      <w:framePr w:wrap="around" w:vAnchor="text" w:hAnchor="margin" w:xAlign="center" w:y="1"/>
      <w:rPr>
        <w:rStyle w:val="ad"/>
      </w:rPr>
    </w:pPr>
    <w:r>
      <w:rPr>
        <w:rStyle w:val="ad"/>
      </w:rPr>
      <w:fldChar w:fldCharType="begin"/>
    </w:r>
    <w:r w:rsidR="00303563">
      <w:rPr>
        <w:rStyle w:val="ad"/>
      </w:rPr>
      <w:instrText xml:space="preserve">PAGE  </w:instrText>
    </w:r>
    <w:r>
      <w:rPr>
        <w:rStyle w:val="ad"/>
      </w:rPr>
      <w:fldChar w:fldCharType="separate"/>
    </w:r>
    <w:r w:rsidR="00303563">
      <w:rPr>
        <w:rStyle w:val="ad"/>
        <w:noProof/>
      </w:rPr>
      <w:t>1</w:t>
    </w:r>
    <w:r>
      <w:rPr>
        <w:rStyle w:val="ad"/>
      </w:rPr>
      <w:fldChar w:fldCharType="end"/>
    </w:r>
  </w:p>
  <w:p w:rsidR="00AF6F45" w:rsidRDefault="00AF6F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45" w:rsidRDefault="00AF6F45" w:rsidP="00AF6F45">
      <w:r>
        <w:separator/>
      </w:r>
    </w:p>
  </w:footnote>
  <w:footnote w:type="continuationSeparator" w:id="0">
    <w:p w:rsidR="00AF6F45" w:rsidRDefault="00AF6F45" w:rsidP="00AF6F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N2ZiMWU4NjE2ZThjZWFmNTIyNjY1N2Y2MGM4NGU0YzgifQ=="/>
  </w:docVars>
  <w:rsids>
    <w:rsidRoot w:val="00494B2D"/>
    <w:rsid w:val="00125C3C"/>
    <w:rsid w:val="001C05A6"/>
    <w:rsid w:val="001C37B4"/>
    <w:rsid w:val="00253829"/>
    <w:rsid w:val="002C2A34"/>
    <w:rsid w:val="00303563"/>
    <w:rsid w:val="003E281C"/>
    <w:rsid w:val="00494B2D"/>
    <w:rsid w:val="004D1161"/>
    <w:rsid w:val="005C1D38"/>
    <w:rsid w:val="006266BD"/>
    <w:rsid w:val="00690E29"/>
    <w:rsid w:val="006C1E7D"/>
    <w:rsid w:val="006E752C"/>
    <w:rsid w:val="007A6198"/>
    <w:rsid w:val="007C786C"/>
    <w:rsid w:val="00907D15"/>
    <w:rsid w:val="00920E76"/>
    <w:rsid w:val="009810D8"/>
    <w:rsid w:val="00983060"/>
    <w:rsid w:val="00993D1D"/>
    <w:rsid w:val="009E5953"/>
    <w:rsid w:val="009F4F66"/>
    <w:rsid w:val="009F72D6"/>
    <w:rsid w:val="00AB7011"/>
    <w:rsid w:val="00AF6F45"/>
    <w:rsid w:val="00B51BBA"/>
    <w:rsid w:val="00BE7298"/>
    <w:rsid w:val="00CF78EA"/>
    <w:rsid w:val="00D73682"/>
    <w:rsid w:val="00D90708"/>
    <w:rsid w:val="00E75CE4"/>
    <w:rsid w:val="00E916D8"/>
    <w:rsid w:val="0A204464"/>
    <w:rsid w:val="15CD6C25"/>
    <w:rsid w:val="23D20306"/>
    <w:rsid w:val="48DA1A47"/>
    <w:rsid w:val="4AD22946"/>
    <w:rsid w:val="4ED71488"/>
    <w:rsid w:val="59560305"/>
    <w:rsid w:val="5DAB47B7"/>
    <w:rsid w:val="62CB179B"/>
    <w:rsid w:val="7BF00804"/>
    <w:rsid w:val="7F9B4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F45"/>
    <w:pPr>
      <w:widowControl w:val="0"/>
      <w:jc w:val="both"/>
    </w:pPr>
    <w:rPr>
      <w:rFonts w:ascii="Calibri" w:hAnsi="Calibri" w:cs="Arial"/>
      <w:kern w:val="2"/>
      <w:sz w:val="21"/>
      <w:szCs w:val="22"/>
    </w:rPr>
  </w:style>
  <w:style w:type="paragraph" w:styleId="1">
    <w:name w:val="heading 1"/>
    <w:basedOn w:val="a"/>
    <w:next w:val="a"/>
    <w:link w:val="1Char"/>
    <w:qFormat/>
    <w:rsid w:val="00AF6F45"/>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AF6F45"/>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AF6F45"/>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F6F45"/>
    <w:pPr>
      <w:ind w:firstLineChars="200" w:firstLine="200"/>
    </w:pPr>
  </w:style>
  <w:style w:type="paragraph" w:styleId="a4">
    <w:name w:val="annotation text"/>
    <w:basedOn w:val="a"/>
    <w:qFormat/>
    <w:rsid w:val="00AF6F45"/>
    <w:pPr>
      <w:jc w:val="left"/>
    </w:pPr>
  </w:style>
  <w:style w:type="paragraph" w:styleId="a5">
    <w:name w:val="Body Text"/>
    <w:basedOn w:val="a"/>
    <w:qFormat/>
    <w:rsid w:val="00AF6F45"/>
    <w:pPr>
      <w:ind w:left="537"/>
      <w:jc w:val="left"/>
    </w:pPr>
    <w:rPr>
      <w:rFonts w:ascii="宋体" w:hAnsi="宋体"/>
      <w:kern w:val="0"/>
      <w:szCs w:val="21"/>
    </w:rPr>
  </w:style>
  <w:style w:type="paragraph" w:styleId="5">
    <w:name w:val="toc 5"/>
    <w:basedOn w:val="a"/>
    <w:next w:val="a"/>
    <w:qFormat/>
    <w:rsid w:val="00AF6F45"/>
    <w:pPr>
      <w:ind w:left="1680"/>
    </w:pPr>
  </w:style>
  <w:style w:type="paragraph" w:styleId="30">
    <w:name w:val="toc 3"/>
    <w:basedOn w:val="a"/>
    <w:next w:val="a"/>
    <w:qFormat/>
    <w:rsid w:val="00AF6F45"/>
    <w:pPr>
      <w:ind w:left="840"/>
    </w:pPr>
  </w:style>
  <w:style w:type="paragraph" w:styleId="a6">
    <w:name w:val="Balloon Text"/>
    <w:basedOn w:val="a"/>
    <w:qFormat/>
    <w:rsid w:val="00AF6F45"/>
    <w:rPr>
      <w:sz w:val="18"/>
      <w:szCs w:val="18"/>
    </w:rPr>
  </w:style>
  <w:style w:type="paragraph" w:styleId="a7">
    <w:name w:val="footer"/>
    <w:basedOn w:val="a"/>
    <w:qFormat/>
    <w:rsid w:val="00AF6F45"/>
    <w:pPr>
      <w:tabs>
        <w:tab w:val="center" w:pos="4153"/>
        <w:tab w:val="right" w:pos="8306"/>
      </w:tabs>
      <w:snapToGrid w:val="0"/>
      <w:jc w:val="left"/>
    </w:pPr>
    <w:rPr>
      <w:sz w:val="18"/>
      <w:szCs w:val="18"/>
    </w:rPr>
  </w:style>
  <w:style w:type="paragraph" w:styleId="a8">
    <w:name w:val="header"/>
    <w:basedOn w:val="a"/>
    <w:qFormat/>
    <w:rsid w:val="00AF6F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F6F45"/>
  </w:style>
  <w:style w:type="paragraph" w:styleId="4">
    <w:name w:val="toc 4"/>
    <w:basedOn w:val="a"/>
    <w:next w:val="a"/>
    <w:qFormat/>
    <w:rsid w:val="00AF6F45"/>
    <w:pPr>
      <w:ind w:left="1260"/>
    </w:pPr>
  </w:style>
  <w:style w:type="paragraph" w:styleId="a9">
    <w:name w:val="Subtitle"/>
    <w:basedOn w:val="a"/>
    <w:next w:val="a"/>
    <w:qFormat/>
    <w:rsid w:val="00AF6F45"/>
    <w:pPr>
      <w:spacing w:before="240" w:after="60" w:line="312" w:lineRule="auto"/>
      <w:jc w:val="center"/>
      <w:outlineLvl w:val="1"/>
    </w:pPr>
    <w:rPr>
      <w:rFonts w:ascii="Cambria" w:hAnsi="Cambria" w:cs="Times New Roman"/>
      <w:b/>
      <w:bCs/>
      <w:kern w:val="28"/>
      <w:sz w:val="32"/>
      <w:szCs w:val="32"/>
    </w:rPr>
  </w:style>
  <w:style w:type="paragraph" w:styleId="20">
    <w:name w:val="toc 2"/>
    <w:basedOn w:val="a"/>
    <w:next w:val="a"/>
    <w:qFormat/>
    <w:rsid w:val="00AF6F45"/>
    <w:pPr>
      <w:ind w:left="420"/>
    </w:pPr>
  </w:style>
  <w:style w:type="paragraph" w:styleId="aa">
    <w:name w:val="Normal (Web)"/>
    <w:basedOn w:val="a"/>
    <w:uiPriority w:val="99"/>
    <w:qFormat/>
    <w:rsid w:val="00AF6F45"/>
    <w:pPr>
      <w:widowControl/>
      <w:spacing w:before="100" w:beforeAutospacing="1" w:after="100" w:afterAutospacing="1"/>
      <w:jc w:val="left"/>
    </w:pPr>
    <w:rPr>
      <w:rFonts w:ascii="宋体" w:hAnsi="宋体" w:cs="Times New Roman"/>
      <w:kern w:val="0"/>
      <w:sz w:val="24"/>
      <w:szCs w:val="24"/>
    </w:rPr>
  </w:style>
  <w:style w:type="paragraph" w:styleId="ab">
    <w:name w:val="annotation subject"/>
    <w:basedOn w:val="a4"/>
    <w:next w:val="a4"/>
    <w:qFormat/>
    <w:rsid w:val="00AF6F45"/>
    <w:rPr>
      <w:b/>
      <w:bCs/>
    </w:rPr>
  </w:style>
  <w:style w:type="table" w:styleId="ac">
    <w:name w:val="Table Grid"/>
    <w:basedOn w:val="a2"/>
    <w:uiPriority w:val="39"/>
    <w:rsid w:val="00AF6F45"/>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sid w:val="00AF6F45"/>
    <w:rPr>
      <w:rFonts w:cs="Times New Roman"/>
    </w:rPr>
  </w:style>
  <w:style w:type="character" w:styleId="ae">
    <w:name w:val="Hyperlink"/>
    <w:basedOn w:val="a1"/>
    <w:qFormat/>
    <w:rsid w:val="00AF6F45"/>
    <w:rPr>
      <w:color w:val="0000FF"/>
      <w:u w:val="single"/>
    </w:rPr>
  </w:style>
  <w:style w:type="character" w:styleId="af">
    <w:name w:val="annotation reference"/>
    <w:basedOn w:val="a1"/>
    <w:qFormat/>
    <w:rsid w:val="00AF6F45"/>
    <w:rPr>
      <w:sz w:val="21"/>
      <w:szCs w:val="21"/>
    </w:rPr>
  </w:style>
  <w:style w:type="character" w:customStyle="1" w:styleId="1Char">
    <w:name w:val="标题 1 Char"/>
    <w:basedOn w:val="a1"/>
    <w:link w:val="1"/>
    <w:qFormat/>
    <w:rsid w:val="00AF6F45"/>
    <w:rPr>
      <w:rFonts w:ascii="Calibri" w:eastAsia="宋体" w:hAnsi="Calibri" w:cs="Arial"/>
      <w:b/>
      <w:bCs/>
      <w:kern w:val="44"/>
      <w:sz w:val="44"/>
      <w:szCs w:val="44"/>
      <w:lang w:val="en-US" w:eastAsia="zh-CN" w:bidi="ar-SA"/>
    </w:rPr>
  </w:style>
  <w:style w:type="character" w:customStyle="1" w:styleId="2Char">
    <w:name w:val="标题 2 Char"/>
    <w:basedOn w:val="a1"/>
    <w:link w:val="2"/>
    <w:qFormat/>
    <w:rsid w:val="00AF6F45"/>
    <w:rPr>
      <w:rFonts w:ascii="Arial" w:eastAsia="黑体" w:hAnsi="Arial" w:cs="Times New Roman"/>
      <w:b/>
      <w:kern w:val="2"/>
      <w:sz w:val="32"/>
      <w:szCs w:val="20"/>
      <w:lang w:val="en-US" w:eastAsia="zh-CN" w:bidi="ar-SA"/>
    </w:rPr>
  </w:style>
  <w:style w:type="character" w:customStyle="1" w:styleId="3Char">
    <w:name w:val="标题 3 Char"/>
    <w:basedOn w:val="a1"/>
    <w:link w:val="3"/>
    <w:qFormat/>
    <w:rsid w:val="00AF6F45"/>
    <w:rPr>
      <w:rFonts w:ascii="Calibri" w:eastAsia="宋体" w:hAnsi="Calibri" w:cs="Arial"/>
      <w:b/>
      <w:bCs/>
      <w:kern w:val="2"/>
      <w:sz w:val="32"/>
      <w:szCs w:val="32"/>
      <w:lang w:val="en-US" w:eastAsia="zh-CN" w:bidi="ar-SA"/>
    </w:rPr>
  </w:style>
  <w:style w:type="paragraph" w:customStyle="1" w:styleId="Default">
    <w:name w:val="Default"/>
    <w:uiPriority w:val="99"/>
    <w:qFormat/>
    <w:rsid w:val="00AF6F45"/>
    <w:pPr>
      <w:widowControl w:val="0"/>
      <w:autoSpaceDE w:val="0"/>
      <w:autoSpaceDN w:val="0"/>
      <w:adjustRightInd w:val="0"/>
    </w:pPr>
    <w:rPr>
      <w:rFonts w:ascii="宋体" w:hAnsi="宋体" w:cs="宋体"/>
      <w:color w:val="000000"/>
      <w:sz w:val="24"/>
      <w:szCs w:val="24"/>
    </w:rPr>
  </w:style>
  <w:style w:type="paragraph" w:customStyle="1" w:styleId="11">
    <w:name w:val="修订1"/>
    <w:qFormat/>
    <w:rsid w:val="00AF6F45"/>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D586F1D-2017-4BBB-B390-F3AC7EEFB0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2111</Characters>
  <Application>Microsoft Office Word</Application>
  <DocSecurity>4</DocSecurity>
  <Lines>17</Lines>
  <Paragraphs>4</Paragraphs>
  <ScaleCrop>false</ScaleCrop>
  <Company>phfund</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韩芳</dc:creator>
  <cp:lastModifiedBy>ZHONGM</cp:lastModifiedBy>
  <cp:revision>2</cp:revision>
  <dcterms:created xsi:type="dcterms:W3CDTF">2025-05-07T16:02:00Z</dcterms:created>
  <dcterms:modified xsi:type="dcterms:W3CDTF">2025-05-07T16:02:00Z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CEE5B499E1E9475A812E9C7545F70B77_12</vt:lpwstr>
  </property>
</Properties>
</file>