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7EE" w:rsidRDefault="00B002C4">
      <w:pPr>
        <w:widowControl/>
        <w:spacing w:line="360" w:lineRule="auto"/>
        <w:jc w:val="center"/>
        <w:rPr>
          <w:rFonts w:ascii="Arial" w:eastAsiaTheme="minorEastAsia" w:hAnsi="Arial" w:cs="Arial"/>
          <w:b/>
          <w:bCs/>
          <w:kern w:val="0"/>
          <w:szCs w:val="21"/>
        </w:rPr>
      </w:pPr>
      <w:r>
        <w:rPr>
          <w:rFonts w:ascii="Arial" w:eastAsiaTheme="minorEastAsia" w:hAnsi="Arial" w:cs="Arial"/>
          <w:b/>
          <w:bCs/>
          <w:kern w:val="0"/>
          <w:szCs w:val="21"/>
        </w:rPr>
        <w:t>景顺长城基金管理有限公司关于旗下部分基金新增</w:t>
      </w:r>
      <w:r w:rsidR="00754FBE" w:rsidRPr="00754FBE">
        <w:rPr>
          <w:rFonts w:ascii="Arial" w:eastAsiaTheme="minorEastAsia" w:hAnsi="Arial" w:cs="Arial" w:hint="eastAsia"/>
          <w:b/>
          <w:bCs/>
          <w:kern w:val="0"/>
          <w:szCs w:val="21"/>
        </w:rPr>
        <w:t>中国工商银行股份有限公司</w:t>
      </w:r>
    </w:p>
    <w:p w:rsidR="008B64FB" w:rsidRDefault="00B002C4">
      <w:pPr>
        <w:widowControl/>
        <w:spacing w:line="360" w:lineRule="auto"/>
        <w:jc w:val="center"/>
        <w:rPr>
          <w:rFonts w:ascii="Arial" w:hAnsi="Arial" w:cs="Arial"/>
          <w:b/>
          <w:bCs/>
          <w:kern w:val="0"/>
          <w:szCs w:val="21"/>
        </w:rPr>
      </w:pPr>
      <w:r>
        <w:rPr>
          <w:rFonts w:ascii="Arial" w:hAnsi="Arial" w:cs="Arial"/>
          <w:b/>
          <w:bCs/>
          <w:kern w:val="0"/>
          <w:szCs w:val="21"/>
        </w:rPr>
        <w:t>为销售机构的公告</w:t>
      </w:r>
    </w:p>
    <w:p w:rsidR="008B64FB" w:rsidRDefault="008B64FB">
      <w:pPr>
        <w:widowControl/>
        <w:spacing w:line="360" w:lineRule="auto"/>
        <w:jc w:val="center"/>
        <w:rPr>
          <w:rFonts w:ascii="Arial" w:hAnsi="Arial" w:cs="Arial"/>
          <w:kern w:val="0"/>
          <w:szCs w:val="21"/>
        </w:rPr>
      </w:pP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754FBE" w:rsidRPr="00754FBE">
        <w:rPr>
          <w:rFonts w:ascii="Arial" w:hAnsi="Arial" w:cs="Arial" w:hint="eastAsia"/>
          <w:szCs w:val="21"/>
        </w:rPr>
        <w:t>中国工商银行股份有限公司</w:t>
      </w:r>
      <w:r>
        <w:rPr>
          <w:rFonts w:ascii="Arial" w:hAnsi="Arial" w:cs="Arial" w:hint="eastAsia"/>
          <w:szCs w:val="21"/>
        </w:rPr>
        <w:t>（以下简称“</w:t>
      </w:r>
      <w:r w:rsidR="00754FBE" w:rsidRPr="00754FBE">
        <w:rPr>
          <w:rFonts w:ascii="Arial" w:hAnsi="Arial" w:cs="Arial" w:hint="eastAsia"/>
          <w:szCs w:val="21"/>
        </w:rPr>
        <w:t>中国工商银行</w:t>
      </w:r>
      <w:r>
        <w:rPr>
          <w:rFonts w:ascii="Arial" w:hAnsi="Arial" w:cs="Arial" w:hint="eastAsia"/>
          <w:szCs w:val="21"/>
        </w:rPr>
        <w:t>”）签署的委托销售协议，自</w:t>
      </w:r>
      <w:r w:rsidR="009D699F">
        <w:rPr>
          <w:rFonts w:ascii="Arial" w:hAnsi="Arial" w:cs="Arial"/>
          <w:szCs w:val="21"/>
        </w:rPr>
        <w:t>20</w:t>
      </w:r>
      <w:r w:rsidR="009D699F">
        <w:rPr>
          <w:rFonts w:ascii="Arial" w:hAnsi="Arial" w:cs="Arial" w:hint="eastAsia"/>
          <w:szCs w:val="21"/>
        </w:rPr>
        <w:t>25</w:t>
      </w:r>
      <w:r w:rsidR="009D699F">
        <w:rPr>
          <w:rFonts w:ascii="Arial" w:hAnsi="Arial" w:cs="Arial" w:hint="eastAsia"/>
          <w:szCs w:val="21"/>
        </w:rPr>
        <w:t>年</w:t>
      </w:r>
      <w:r w:rsidR="00754FBE">
        <w:rPr>
          <w:rFonts w:ascii="Arial" w:hAnsi="Arial" w:cs="Arial"/>
          <w:szCs w:val="21"/>
        </w:rPr>
        <w:t>5</w:t>
      </w:r>
      <w:r>
        <w:rPr>
          <w:rFonts w:ascii="Arial" w:hAnsi="Arial" w:cs="Arial" w:hint="eastAsia"/>
          <w:szCs w:val="21"/>
        </w:rPr>
        <w:t>月</w:t>
      </w:r>
      <w:r w:rsidR="00754FBE">
        <w:rPr>
          <w:rFonts w:ascii="Arial" w:hAnsi="Arial" w:cs="Arial"/>
          <w:szCs w:val="21"/>
        </w:rPr>
        <w:t>7</w:t>
      </w:r>
      <w:r>
        <w:rPr>
          <w:rFonts w:ascii="Arial" w:hAnsi="Arial" w:cs="Arial" w:hint="eastAsia"/>
          <w:szCs w:val="21"/>
        </w:rPr>
        <w:t>日起新增委托</w:t>
      </w:r>
      <w:r w:rsidR="00754FBE" w:rsidRPr="00754FBE">
        <w:rPr>
          <w:rFonts w:ascii="Arial" w:hAnsi="Arial" w:cs="Arial" w:hint="eastAsia"/>
          <w:szCs w:val="21"/>
        </w:rPr>
        <w:t>中国工商银行</w:t>
      </w:r>
      <w:r>
        <w:rPr>
          <w:rFonts w:ascii="Arial" w:hAnsi="Arial" w:cs="Arial" w:hint="eastAsia"/>
          <w:szCs w:val="21"/>
        </w:rPr>
        <w:t>销售本公司旗下部分基金，具体的业务流程、办理时间和办理方式以</w:t>
      </w:r>
      <w:r w:rsidR="00754FBE" w:rsidRPr="00754FBE">
        <w:rPr>
          <w:rFonts w:ascii="Arial" w:hAnsi="Arial" w:cs="Arial" w:hint="eastAsia"/>
          <w:szCs w:val="21"/>
        </w:rPr>
        <w:t>中国工商银行</w:t>
      </w:r>
      <w:r>
        <w:rPr>
          <w:rFonts w:ascii="Arial" w:hAnsi="Arial" w:cs="Arial" w:hint="eastAsia"/>
          <w:szCs w:val="21"/>
        </w:rPr>
        <w:t>的规定为准。现将相关事项公告如下：</w:t>
      </w:r>
    </w:p>
    <w:p w:rsidR="008B64FB" w:rsidRDefault="008B64FB">
      <w:pPr>
        <w:widowControl/>
        <w:spacing w:line="360" w:lineRule="auto"/>
        <w:ind w:firstLineChars="200" w:firstLine="420"/>
        <w:jc w:val="left"/>
        <w:rPr>
          <w:rFonts w:ascii="Arial" w:hAnsi="Arial" w:cs="Arial"/>
          <w:szCs w:val="21"/>
        </w:rPr>
      </w:pP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szCs w:val="21"/>
        </w:rPr>
        <w:t>一、适用基金及基金业务开通情况</w:t>
      </w:r>
    </w:p>
    <w:tbl>
      <w:tblPr>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4"/>
        <w:gridCol w:w="2742"/>
        <w:gridCol w:w="1154"/>
        <w:gridCol w:w="1154"/>
        <w:gridCol w:w="2021"/>
      </w:tblGrid>
      <w:tr w:rsidR="008B64FB" w:rsidRPr="00127422" w:rsidTr="002F6F8E">
        <w:trPr>
          <w:trHeight w:val="290"/>
        </w:trPr>
        <w:tc>
          <w:tcPr>
            <w:tcW w:w="1294" w:type="dxa"/>
            <w:shd w:val="clear" w:color="000000" w:fill="D9D9D9"/>
            <w:vAlign w:val="center"/>
          </w:tcPr>
          <w:p w:rsidR="008B64FB" w:rsidRPr="00127422" w:rsidRDefault="00B002C4">
            <w:pPr>
              <w:widowControl/>
              <w:jc w:val="center"/>
              <w:rPr>
                <w:rFonts w:ascii="Arial" w:hAnsi="Arial" w:cs="Arial"/>
                <w:b/>
                <w:bCs/>
                <w:kern w:val="0"/>
                <w:szCs w:val="21"/>
              </w:rPr>
            </w:pPr>
            <w:r w:rsidRPr="00127422">
              <w:rPr>
                <w:rFonts w:ascii="Arial" w:hAnsi="Arial" w:cs="Arial"/>
                <w:b/>
                <w:bCs/>
                <w:kern w:val="0"/>
                <w:szCs w:val="21"/>
              </w:rPr>
              <w:t>基金代码</w:t>
            </w:r>
          </w:p>
        </w:tc>
        <w:tc>
          <w:tcPr>
            <w:tcW w:w="2742" w:type="dxa"/>
            <w:shd w:val="clear" w:color="000000" w:fill="D9D9D9"/>
            <w:vAlign w:val="center"/>
          </w:tcPr>
          <w:p w:rsidR="008B64FB" w:rsidRPr="00127422" w:rsidRDefault="00B002C4">
            <w:pPr>
              <w:widowControl/>
              <w:jc w:val="center"/>
              <w:rPr>
                <w:rFonts w:ascii="Arial" w:hAnsi="Arial" w:cs="Arial"/>
                <w:b/>
                <w:bCs/>
                <w:kern w:val="0"/>
                <w:szCs w:val="21"/>
              </w:rPr>
            </w:pPr>
            <w:r w:rsidRPr="00127422">
              <w:rPr>
                <w:rFonts w:ascii="Arial" w:hAnsi="Arial" w:cs="Arial"/>
                <w:b/>
                <w:bCs/>
                <w:kern w:val="0"/>
                <w:szCs w:val="21"/>
              </w:rPr>
              <w:t>基金名称</w:t>
            </w:r>
          </w:p>
        </w:tc>
        <w:tc>
          <w:tcPr>
            <w:tcW w:w="1154" w:type="dxa"/>
            <w:shd w:val="clear" w:color="000000" w:fill="D9D9D9"/>
            <w:vAlign w:val="center"/>
          </w:tcPr>
          <w:p w:rsidR="008B64FB" w:rsidRPr="00127422" w:rsidRDefault="00B002C4">
            <w:pPr>
              <w:widowControl/>
              <w:jc w:val="center"/>
              <w:rPr>
                <w:rFonts w:ascii="Arial" w:hAnsi="Arial" w:cs="Arial"/>
                <w:b/>
                <w:bCs/>
                <w:kern w:val="0"/>
                <w:szCs w:val="21"/>
              </w:rPr>
            </w:pPr>
            <w:r w:rsidRPr="00127422">
              <w:rPr>
                <w:rFonts w:ascii="Arial" w:hAnsi="Arial" w:cs="Arial"/>
                <w:b/>
                <w:bCs/>
                <w:kern w:val="0"/>
                <w:szCs w:val="21"/>
              </w:rPr>
              <w:t>是否开通</w:t>
            </w:r>
          </w:p>
          <w:p w:rsidR="008B64FB" w:rsidRPr="00127422" w:rsidRDefault="00B002C4">
            <w:pPr>
              <w:widowControl/>
              <w:jc w:val="center"/>
              <w:rPr>
                <w:rFonts w:ascii="Arial" w:hAnsi="Arial" w:cs="Arial"/>
                <w:b/>
                <w:bCs/>
                <w:kern w:val="0"/>
                <w:szCs w:val="21"/>
              </w:rPr>
            </w:pPr>
            <w:r w:rsidRPr="00127422">
              <w:rPr>
                <w:rFonts w:ascii="Arial" w:hAnsi="Arial" w:cs="Arial"/>
                <w:b/>
                <w:bCs/>
                <w:kern w:val="0"/>
                <w:szCs w:val="21"/>
              </w:rPr>
              <w:t>定投业务</w:t>
            </w:r>
          </w:p>
        </w:tc>
        <w:tc>
          <w:tcPr>
            <w:tcW w:w="1154" w:type="dxa"/>
            <w:shd w:val="clear" w:color="000000" w:fill="D9D9D9"/>
            <w:vAlign w:val="center"/>
          </w:tcPr>
          <w:p w:rsidR="008B64FB" w:rsidRPr="00127422" w:rsidRDefault="00B002C4">
            <w:pPr>
              <w:widowControl/>
              <w:jc w:val="center"/>
              <w:rPr>
                <w:rFonts w:ascii="Arial" w:hAnsi="Arial" w:cs="Arial"/>
                <w:b/>
                <w:bCs/>
                <w:kern w:val="0"/>
                <w:szCs w:val="21"/>
              </w:rPr>
            </w:pPr>
            <w:r w:rsidRPr="00127422">
              <w:rPr>
                <w:rFonts w:ascii="Arial" w:hAnsi="Arial" w:cs="Arial"/>
                <w:b/>
                <w:bCs/>
                <w:kern w:val="0"/>
                <w:szCs w:val="21"/>
              </w:rPr>
              <w:t>是否开通</w:t>
            </w:r>
          </w:p>
          <w:p w:rsidR="008B64FB" w:rsidRPr="00127422" w:rsidRDefault="00B002C4">
            <w:pPr>
              <w:widowControl/>
              <w:jc w:val="center"/>
              <w:rPr>
                <w:rFonts w:ascii="Arial" w:hAnsi="Arial" w:cs="Arial"/>
                <w:b/>
                <w:bCs/>
                <w:kern w:val="0"/>
                <w:szCs w:val="21"/>
              </w:rPr>
            </w:pPr>
            <w:r w:rsidRPr="00127422">
              <w:rPr>
                <w:rFonts w:ascii="Arial" w:hAnsi="Arial" w:cs="Arial"/>
                <w:b/>
                <w:bCs/>
                <w:kern w:val="0"/>
                <w:szCs w:val="21"/>
              </w:rPr>
              <w:t>转换业务</w:t>
            </w:r>
          </w:p>
        </w:tc>
        <w:tc>
          <w:tcPr>
            <w:tcW w:w="2021" w:type="dxa"/>
            <w:shd w:val="clear" w:color="000000" w:fill="D9D9D9"/>
            <w:vAlign w:val="center"/>
          </w:tcPr>
          <w:p w:rsidR="008B64FB" w:rsidRPr="00127422" w:rsidRDefault="00B002C4">
            <w:pPr>
              <w:widowControl/>
              <w:jc w:val="center"/>
              <w:rPr>
                <w:rFonts w:ascii="Arial" w:hAnsi="Arial" w:cs="Arial"/>
                <w:b/>
                <w:bCs/>
                <w:kern w:val="0"/>
                <w:szCs w:val="21"/>
              </w:rPr>
            </w:pPr>
            <w:r w:rsidRPr="00127422">
              <w:rPr>
                <w:rFonts w:ascii="Arial" w:hAnsi="Arial" w:cs="Arial"/>
                <w:b/>
                <w:bCs/>
                <w:kern w:val="0"/>
                <w:szCs w:val="21"/>
              </w:rPr>
              <w:t>是否参加销售机构申购（含定期定额申购）费率优惠</w:t>
            </w:r>
          </w:p>
        </w:tc>
      </w:tr>
      <w:tr w:rsidR="00754FBE" w:rsidRPr="00127422" w:rsidTr="002F6F8E">
        <w:trPr>
          <w:trHeight w:val="290"/>
        </w:trPr>
        <w:tc>
          <w:tcPr>
            <w:tcW w:w="1294" w:type="dxa"/>
            <w:shd w:val="clear" w:color="auto" w:fill="auto"/>
            <w:vAlign w:val="center"/>
          </w:tcPr>
          <w:p w:rsidR="00754FBE" w:rsidRPr="00127422" w:rsidRDefault="00754FBE" w:rsidP="00754FBE">
            <w:pPr>
              <w:widowControl/>
              <w:jc w:val="center"/>
              <w:rPr>
                <w:rFonts w:ascii="Arial" w:hAnsi="Arial" w:cs="Arial"/>
                <w:szCs w:val="21"/>
              </w:rPr>
            </w:pPr>
            <w:r w:rsidRPr="00754FBE">
              <w:rPr>
                <w:rFonts w:ascii="Arial" w:hAnsi="Arial" w:cs="Arial"/>
                <w:szCs w:val="21"/>
              </w:rPr>
              <w:t>008060</w:t>
            </w:r>
          </w:p>
        </w:tc>
        <w:tc>
          <w:tcPr>
            <w:tcW w:w="2742" w:type="dxa"/>
            <w:shd w:val="clear" w:color="000000" w:fill="FFFFFF"/>
            <w:vAlign w:val="center"/>
          </w:tcPr>
          <w:p w:rsidR="00754FBE" w:rsidRPr="00127422" w:rsidRDefault="00754FBE" w:rsidP="00754FBE">
            <w:pPr>
              <w:widowControl/>
              <w:rPr>
                <w:rFonts w:ascii="Arial" w:hAnsi="Arial" w:cs="Arial"/>
                <w:szCs w:val="21"/>
              </w:rPr>
            </w:pPr>
            <w:r w:rsidRPr="00754FBE">
              <w:rPr>
                <w:rFonts w:ascii="Arial" w:hAnsi="Arial" w:cs="Arial"/>
                <w:szCs w:val="21"/>
              </w:rPr>
              <w:t>景顺长城价值边际灵活配置混合型证券投资基金</w:t>
            </w:r>
            <w:r w:rsidRPr="00754FBE">
              <w:rPr>
                <w:rFonts w:ascii="Arial" w:hAnsi="Arial" w:cs="Arial"/>
                <w:szCs w:val="21"/>
              </w:rPr>
              <w:t>A</w:t>
            </w:r>
          </w:p>
        </w:tc>
        <w:tc>
          <w:tcPr>
            <w:tcW w:w="1154" w:type="dxa"/>
            <w:shd w:val="clear" w:color="000000" w:fill="FFFFFF"/>
            <w:vAlign w:val="center"/>
          </w:tcPr>
          <w:p w:rsidR="00754FBE" w:rsidRPr="00127422" w:rsidRDefault="00754FBE" w:rsidP="00754FBE">
            <w:pPr>
              <w:widowControl/>
              <w:jc w:val="center"/>
              <w:rPr>
                <w:rFonts w:ascii="Arial" w:hAnsi="Arial" w:cs="Arial"/>
                <w:szCs w:val="21"/>
              </w:rPr>
            </w:pPr>
            <w:r w:rsidRPr="00E90007">
              <w:rPr>
                <w:rFonts w:ascii="Arial" w:hAnsi="Arial" w:cs="Arial"/>
                <w:szCs w:val="21"/>
              </w:rPr>
              <w:t>开通</w:t>
            </w:r>
          </w:p>
        </w:tc>
        <w:tc>
          <w:tcPr>
            <w:tcW w:w="1154" w:type="dxa"/>
            <w:shd w:val="clear" w:color="000000" w:fill="FFFFFF"/>
            <w:vAlign w:val="center"/>
          </w:tcPr>
          <w:p w:rsidR="00754FBE" w:rsidRPr="00127422" w:rsidRDefault="00754FBE" w:rsidP="00754FBE">
            <w:pPr>
              <w:widowControl/>
              <w:ind w:firstLineChars="100" w:firstLine="210"/>
              <w:rPr>
                <w:rFonts w:ascii="Arial" w:hAnsi="Arial" w:cs="Arial"/>
                <w:szCs w:val="21"/>
              </w:rPr>
            </w:pPr>
            <w:r w:rsidRPr="00E90007">
              <w:rPr>
                <w:rFonts w:ascii="Arial" w:hAnsi="Arial" w:cs="Arial"/>
                <w:szCs w:val="21"/>
              </w:rPr>
              <w:t>开通</w:t>
            </w:r>
          </w:p>
        </w:tc>
        <w:tc>
          <w:tcPr>
            <w:tcW w:w="2021" w:type="dxa"/>
            <w:shd w:val="clear" w:color="000000" w:fill="FFFFFF"/>
            <w:vAlign w:val="center"/>
          </w:tcPr>
          <w:p w:rsidR="00754FBE" w:rsidRPr="00127422" w:rsidRDefault="00754FBE" w:rsidP="00754FBE">
            <w:pPr>
              <w:widowControl/>
              <w:jc w:val="center"/>
              <w:rPr>
                <w:rFonts w:ascii="Arial" w:hAnsi="Arial" w:cs="Arial"/>
                <w:szCs w:val="21"/>
              </w:rPr>
            </w:pPr>
            <w:r w:rsidRPr="004E52EA">
              <w:rPr>
                <w:rFonts w:ascii="Arial" w:hAnsi="Arial" w:cs="Arial"/>
                <w:szCs w:val="21"/>
              </w:rPr>
              <w:t>是</w:t>
            </w:r>
          </w:p>
        </w:tc>
      </w:tr>
      <w:tr w:rsidR="00754FBE" w:rsidRPr="00127422" w:rsidTr="00A50FC6">
        <w:trPr>
          <w:trHeight w:val="290"/>
        </w:trPr>
        <w:tc>
          <w:tcPr>
            <w:tcW w:w="1294" w:type="dxa"/>
            <w:shd w:val="clear" w:color="auto" w:fill="auto"/>
            <w:vAlign w:val="center"/>
          </w:tcPr>
          <w:p w:rsidR="00754FBE" w:rsidRPr="00192D0A" w:rsidRDefault="00754FBE" w:rsidP="00754FBE">
            <w:pPr>
              <w:widowControl/>
              <w:jc w:val="center"/>
              <w:rPr>
                <w:rFonts w:ascii="Arial" w:hAnsi="Arial" w:cs="Arial"/>
                <w:szCs w:val="21"/>
              </w:rPr>
            </w:pPr>
            <w:r w:rsidRPr="00754FBE">
              <w:rPr>
                <w:rFonts w:ascii="Arial" w:hAnsi="Arial" w:cs="Arial"/>
                <w:szCs w:val="21"/>
              </w:rPr>
              <w:t>015779</w:t>
            </w:r>
          </w:p>
        </w:tc>
        <w:tc>
          <w:tcPr>
            <w:tcW w:w="2742" w:type="dxa"/>
            <w:shd w:val="clear" w:color="000000" w:fill="FFFFFF"/>
            <w:vAlign w:val="center"/>
          </w:tcPr>
          <w:p w:rsidR="00754FBE" w:rsidRPr="00192D0A" w:rsidRDefault="00754FBE" w:rsidP="00754FBE">
            <w:pPr>
              <w:widowControl/>
              <w:rPr>
                <w:rFonts w:ascii="Arial" w:hAnsi="Arial" w:cs="Arial"/>
                <w:szCs w:val="21"/>
              </w:rPr>
            </w:pPr>
            <w:r w:rsidRPr="00754FBE">
              <w:rPr>
                <w:rFonts w:ascii="Arial" w:hAnsi="Arial" w:cs="Arial"/>
                <w:szCs w:val="21"/>
              </w:rPr>
              <w:t>景顺长城价值边际灵活配置混合型证券投资基金</w:t>
            </w:r>
            <w:r w:rsidRPr="00754FBE">
              <w:rPr>
                <w:rFonts w:ascii="Arial" w:hAnsi="Arial" w:cs="Arial"/>
                <w:szCs w:val="21"/>
              </w:rPr>
              <w:t>C</w:t>
            </w:r>
          </w:p>
        </w:tc>
        <w:tc>
          <w:tcPr>
            <w:tcW w:w="1154" w:type="dxa"/>
            <w:shd w:val="clear" w:color="000000" w:fill="FFFFFF"/>
            <w:vAlign w:val="center"/>
          </w:tcPr>
          <w:p w:rsidR="00754FBE" w:rsidRDefault="00754FBE" w:rsidP="00754FBE">
            <w:pPr>
              <w:widowControl/>
              <w:jc w:val="center"/>
              <w:rPr>
                <w:rFonts w:ascii="Arial" w:hAnsi="Arial" w:cs="Arial"/>
                <w:szCs w:val="21"/>
              </w:rPr>
            </w:pPr>
            <w:r w:rsidRPr="00E90007">
              <w:rPr>
                <w:rFonts w:ascii="Arial" w:hAnsi="Arial" w:cs="Arial"/>
                <w:szCs w:val="21"/>
              </w:rPr>
              <w:t>开通</w:t>
            </w:r>
          </w:p>
        </w:tc>
        <w:tc>
          <w:tcPr>
            <w:tcW w:w="1154" w:type="dxa"/>
            <w:shd w:val="clear" w:color="000000" w:fill="FFFFFF"/>
            <w:vAlign w:val="center"/>
          </w:tcPr>
          <w:p w:rsidR="00754FBE" w:rsidRDefault="00754FBE" w:rsidP="00754FBE">
            <w:pPr>
              <w:widowControl/>
              <w:ind w:firstLineChars="100" w:firstLine="210"/>
              <w:rPr>
                <w:rFonts w:ascii="Arial" w:hAnsi="Arial" w:cs="Arial"/>
                <w:szCs w:val="21"/>
              </w:rPr>
            </w:pPr>
            <w:r w:rsidRPr="00E90007">
              <w:rPr>
                <w:rFonts w:ascii="Arial" w:hAnsi="Arial" w:cs="Arial"/>
                <w:szCs w:val="21"/>
              </w:rPr>
              <w:t>开通</w:t>
            </w:r>
          </w:p>
        </w:tc>
        <w:tc>
          <w:tcPr>
            <w:tcW w:w="2021" w:type="dxa"/>
            <w:shd w:val="clear" w:color="000000" w:fill="FFFFFF"/>
            <w:vAlign w:val="center"/>
          </w:tcPr>
          <w:p w:rsidR="00754FBE" w:rsidRPr="00127422" w:rsidRDefault="00754FBE" w:rsidP="00754FBE">
            <w:pPr>
              <w:widowControl/>
              <w:jc w:val="center"/>
              <w:rPr>
                <w:rFonts w:ascii="Arial" w:hAnsi="Arial" w:cs="Arial"/>
                <w:szCs w:val="21"/>
              </w:rPr>
            </w:pPr>
            <w:r w:rsidRPr="00127422">
              <w:rPr>
                <w:rFonts w:ascii="Arial" w:hAnsi="Arial" w:cs="Arial" w:hint="eastAsia"/>
                <w:szCs w:val="21"/>
              </w:rPr>
              <w:t>不适用</w:t>
            </w:r>
          </w:p>
        </w:tc>
      </w:tr>
      <w:tr w:rsidR="00754FBE" w:rsidRPr="00127422" w:rsidTr="00A50FC6">
        <w:trPr>
          <w:trHeight w:val="290"/>
        </w:trPr>
        <w:tc>
          <w:tcPr>
            <w:tcW w:w="1294" w:type="dxa"/>
            <w:shd w:val="clear" w:color="auto" w:fill="auto"/>
            <w:vAlign w:val="center"/>
          </w:tcPr>
          <w:p w:rsidR="00754FBE" w:rsidRPr="00192D0A" w:rsidRDefault="00754FBE" w:rsidP="00754FBE">
            <w:pPr>
              <w:widowControl/>
              <w:jc w:val="center"/>
              <w:rPr>
                <w:rFonts w:ascii="Arial" w:hAnsi="Arial" w:cs="Arial"/>
                <w:szCs w:val="21"/>
              </w:rPr>
            </w:pPr>
            <w:r w:rsidRPr="00754FBE">
              <w:rPr>
                <w:rFonts w:ascii="Arial" w:hAnsi="Arial" w:cs="Arial"/>
                <w:szCs w:val="21"/>
              </w:rPr>
              <w:t>007751</w:t>
            </w:r>
          </w:p>
        </w:tc>
        <w:tc>
          <w:tcPr>
            <w:tcW w:w="2742" w:type="dxa"/>
            <w:shd w:val="clear" w:color="000000" w:fill="FFFFFF"/>
            <w:vAlign w:val="center"/>
          </w:tcPr>
          <w:p w:rsidR="00754FBE" w:rsidRPr="00192D0A" w:rsidRDefault="00754FBE" w:rsidP="00754FBE">
            <w:pPr>
              <w:widowControl/>
              <w:rPr>
                <w:rFonts w:ascii="Arial" w:hAnsi="Arial" w:cs="Arial"/>
                <w:szCs w:val="21"/>
              </w:rPr>
            </w:pPr>
            <w:r w:rsidRPr="00754FBE">
              <w:rPr>
                <w:rFonts w:ascii="Arial" w:hAnsi="Arial" w:cs="Arial"/>
                <w:szCs w:val="21"/>
              </w:rPr>
              <w:t>景顺长城中证沪港深红利成长低波动指数型证券投资基金</w:t>
            </w:r>
            <w:r w:rsidRPr="00754FBE">
              <w:rPr>
                <w:rFonts w:ascii="Arial" w:hAnsi="Arial" w:cs="Arial"/>
                <w:szCs w:val="21"/>
              </w:rPr>
              <w:t>A</w:t>
            </w:r>
          </w:p>
        </w:tc>
        <w:tc>
          <w:tcPr>
            <w:tcW w:w="1154" w:type="dxa"/>
            <w:shd w:val="clear" w:color="000000" w:fill="FFFFFF"/>
            <w:vAlign w:val="center"/>
          </w:tcPr>
          <w:p w:rsidR="00754FBE" w:rsidRDefault="00754FBE" w:rsidP="00754FBE">
            <w:pPr>
              <w:widowControl/>
              <w:jc w:val="center"/>
              <w:rPr>
                <w:rFonts w:ascii="Arial" w:hAnsi="Arial" w:cs="Arial"/>
                <w:szCs w:val="21"/>
              </w:rPr>
            </w:pPr>
            <w:r w:rsidRPr="00E90007">
              <w:rPr>
                <w:rFonts w:ascii="Arial" w:hAnsi="Arial" w:cs="Arial"/>
                <w:szCs w:val="21"/>
              </w:rPr>
              <w:t>开通</w:t>
            </w:r>
          </w:p>
        </w:tc>
        <w:tc>
          <w:tcPr>
            <w:tcW w:w="1154" w:type="dxa"/>
            <w:shd w:val="clear" w:color="000000" w:fill="FFFFFF"/>
            <w:vAlign w:val="center"/>
          </w:tcPr>
          <w:p w:rsidR="00754FBE" w:rsidRDefault="00754FBE" w:rsidP="00754FBE">
            <w:pPr>
              <w:widowControl/>
              <w:ind w:firstLineChars="100" w:firstLine="210"/>
              <w:rPr>
                <w:rFonts w:ascii="Arial" w:hAnsi="Arial" w:cs="Arial"/>
                <w:szCs w:val="21"/>
              </w:rPr>
            </w:pPr>
            <w:r w:rsidRPr="00E90007">
              <w:rPr>
                <w:rFonts w:ascii="Arial" w:hAnsi="Arial" w:cs="Arial"/>
                <w:szCs w:val="21"/>
              </w:rPr>
              <w:t>开通</w:t>
            </w:r>
          </w:p>
        </w:tc>
        <w:tc>
          <w:tcPr>
            <w:tcW w:w="2021" w:type="dxa"/>
            <w:shd w:val="clear" w:color="000000" w:fill="FFFFFF"/>
            <w:vAlign w:val="center"/>
          </w:tcPr>
          <w:p w:rsidR="00754FBE" w:rsidRPr="00127422" w:rsidRDefault="00754FBE" w:rsidP="00754FBE">
            <w:pPr>
              <w:widowControl/>
              <w:jc w:val="center"/>
              <w:rPr>
                <w:rFonts w:ascii="Arial" w:hAnsi="Arial" w:cs="Arial"/>
                <w:szCs w:val="21"/>
              </w:rPr>
            </w:pPr>
            <w:r w:rsidRPr="004E52EA">
              <w:rPr>
                <w:rFonts w:ascii="Arial" w:hAnsi="Arial" w:cs="Arial"/>
                <w:szCs w:val="21"/>
              </w:rPr>
              <w:t>是</w:t>
            </w:r>
          </w:p>
        </w:tc>
      </w:tr>
      <w:tr w:rsidR="00754FBE" w:rsidRPr="00127422" w:rsidTr="002F6F8E">
        <w:trPr>
          <w:trHeight w:val="290"/>
        </w:trPr>
        <w:tc>
          <w:tcPr>
            <w:tcW w:w="1294" w:type="dxa"/>
            <w:shd w:val="clear" w:color="auto" w:fill="auto"/>
            <w:vAlign w:val="center"/>
          </w:tcPr>
          <w:p w:rsidR="00754FBE" w:rsidRPr="00127422" w:rsidRDefault="00754FBE" w:rsidP="00754FBE">
            <w:pPr>
              <w:widowControl/>
              <w:jc w:val="center"/>
              <w:rPr>
                <w:rFonts w:ascii="Arial" w:hAnsi="Arial" w:cs="Arial"/>
                <w:szCs w:val="21"/>
              </w:rPr>
            </w:pPr>
            <w:r w:rsidRPr="00754FBE">
              <w:rPr>
                <w:rFonts w:ascii="Arial" w:hAnsi="Arial" w:cs="Arial"/>
                <w:szCs w:val="21"/>
              </w:rPr>
              <w:t>007760</w:t>
            </w:r>
          </w:p>
        </w:tc>
        <w:tc>
          <w:tcPr>
            <w:tcW w:w="2742" w:type="dxa"/>
            <w:shd w:val="clear" w:color="000000" w:fill="FFFFFF"/>
            <w:vAlign w:val="center"/>
          </w:tcPr>
          <w:p w:rsidR="00754FBE" w:rsidRPr="00127422" w:rsidRDefault="00754FBE" w:rsidP="00754FBE">
            <w:pPr>
              <w:widowControl/>
              <w:rPr>
                <w:rFonts w:ascii="Arial" w:hAnsi="Arial" w:cs="Arial"/>
                <w:szCs w:val="21"/>
              </w:rPr>
            </w:pPr>
            <w:r w:rsidRPr="00754FBE">
              <w:rPr>
                <w:rFonts w:ascii="Arial" w:hAnsi="Arial" w:cs="Arial"/>
                <w:szCs w:val="21"/>
              </w:rPr>
              <w:t>景顺长城中证沪港深红利成长低波动指数型证券投资基金</w:t>
            </w:r>
            <w:r w:rsidRPr="00754FBE">
              <w:rPr>
                <w:rFonts w:ascii="Arial" w:hAnsi="Arial" w:cs="Arial"/>
                <w:szCs w:val="21"/>
              </w:rPr>
              <w:t>C</w:t>
            </w:r>
          </w:p>
        </w:tc>
        <w:tc>
          <w:tcPr>
            <w:tcW w:w="1154" w:type="dxa"/>
            <w:shd w:val="clear" w:color="000000" w:fill="FFFFFF"/>
            <w:vAlign w:val="center"/>
          </w:tcPr>
          <w:p w:rsidR="00754FBE" w:rsidRPr="00127422" w:rsidRDefault="00754FBE" w:rsidP="00754FBE">
            <w:pPr>
              <w:widowControl/>
              <w:jc w:val="center"/>
              <w:rPr>
                <w:rFonts w:ascii="Arial" w:hAnsi="Arial" w:cs="Arial"/>
                <w:szCs w:val="21"/>
              </w:rPr>
            </w:pPr>
            <w:r>
              <w:rPr>
                <w:rFonts w:ascii="Arial" w:hAnsi="Arial" w:cs="Arial" w:hint="eastAsia"/>
                <w:szCs w:val="21"/>
              </w:rPr>
              <w:t>开通</w:t>
            </w:r>
          </w:p>
        </w:tc>
        <w:tc>
          <w:tcPr>
            <w:tcW w:w="1154" w:type="dxa"/>
            <w:shd w:val="clear" w:color="000000" w:fill="FFFFFF"/>
            <w:vAlign w:val="center"/>
          </w:tcPr>
          <w:p w:rsidR="00754FBE" w:rsidRPr="00127422" w:rsidRDefault="00754FBE" w:rsidP="00754FBE">
            <w:pPr>
              <w:widowControl/>
              <w:jc w:val="center"/>
              <w:rPr>
                <w:rFonts w:ascii="Arial" w:hAnsi="Arial" w:cs="Arial"/>
                <w:szCs w:val="21"/>
              </w:rPr>
            </w:pPr>
            <w:r>
              <w:rPr>
                <w:rFonts w:ascii="Arial" w:hAnsi="Arial" w:cs="Arial" w:hint="eastAsia"/>
                <w:szCs w:val="21"/>
              </w:rPr>
              <w:t>开通</w:t>
            </w:r>
          </w:p>
        </w:tc>
        <w:tc>
          <w:tcPr>
            <w:tcW w:w="2021" w:type="dxa"/>
            <w:shd w:val="clear" w:color="000000" w:fill="FFFFFF"/>
            <w:vAlign w:val="center"/>
          </w:tcPr>
          <w:p w:rsidR="00754FBE" w:rsidRPr="00127422" w:rsidRDefault="00754FBE" w:rsidP="00754FBE">
            <w:pPr>
              <w:widowControl/>
              <w:jc w:val="center"/>
              <w:rPr>
                <w:rFonts w:ascii="Arial" w:hAnsi="Arial" w:cs="Arial"/>
                <w:szCs w:val="21"/>
              </w:rPr>
            </w:pPr>
            <w:r w:rsidRPr="00127422">
              <w:rPr>
                <w:rFonts w:ascii="Arial" w:hAnsi="Arial" w:cs="Arial" w:hint="eastAsia"/>
                <w:szCs w:val="21"/>
              </w:rPr>
              <w:t>不适用</w:t>
            </w:r>
          </w:p>
        </w:tc>
      </w:tr>
    </w:tbl>
    <w:p w:rsidR="008B64FB" w:rsidRDefault="00B002C4">
      <w:pPr>
        <w:widowControl/>
        <w:spacing w:line="360" w:lineRule="auto"/>
        <w:ind w:firstLineChars="200" w:firstLine="420"/>
        <w:jc w:val="left"/>
        <w:rPr>
          <w:rFonts w:ascii="Arial" w:hAnsi="Arial" w:cs="Arial"/>
          <w:color w:val="000000"/>
          <w:kern w:val="0"/>
          <w:szCs w:val="21"/>
        </w:rPr>
      </w:pPr>
      <w:r>
        <w:rPr>
          <w:rFonts w:ascii="Arial" w:hAnsi="Arial" w:cs="Arial" w:hint="eastAsia"/>
          <w:color w:val="000000"/>
          <w:kern w:val="0"/>
          <w:szCs w:val="21"/>
        </w:rPr>
        <w:t>注：本公司新增委托</w:t>
      </w:r>
      <w:r w:rsidR="00754FBE" w:rsidRPr="00754FBE">
        <w:rPr>
          <w:rFonts w:ascii="Arial" w:hAnsi="Arial" w:cs="Arial" w:hint="eastAsia"/>
          <w:szCs w:val="21"/>
        </w:rPr>
        <w:t>中国工商银行</w:t>
      </w:r>
      <w:r>
        <w:rPr>
          <w:rFonts w:ascii="Arial" w:hAnsi="Arial" w:cs="Arial" w:hint="eastAsia"/>
          <w:color w:val="000000"/>
          <w:kern w:val="0"/>
          <w:szCs w:val="21"/>
        </w:rPr>
        <w:t>销售上述列表中对应基金，上表仅就基金本身是否开通定期定额投资、转换业务和是否参加销售机构申购（含定期定额申购）费率优惠进行说明，投资者能否通过上述销售机构办理基金上述业务，以上述销售机构的安排和规定为准。</w:t>
      </w:r>
    </w:p>
    <w:p w:rsidR="008B64FB" w:rsidRDefault="008B64FB">
      <w:pPr>
        <w:widowControl/>
        <w:ind w:firstLineChars="200" w:firstLine="420"/>
        <w:jc w:val="left"/>
        <w:rPr>
          <w:rFonts w:ascii="Arial" w:eastAsiaTheme="minorEastAsia" w:hAnsi="Arial" w:cs="Arial"/>
          <w:kern w:val="0"/>
          <w:szCs w:val="21"/>
        </w:rPr>
      </w:pPr>
    </w:p>
    <w:p w:rsidR="008B64FB" w:rsidRDefault="00B002C4">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8B64FB" w:rsidRPr="000F5022" w:rsidRDefault="00B002C4">
      <w:pPr>
        <w:widowControl/>
        <w:spacing w:line="360" w:lineRule="auto"/>
        <w:ind w:firstLineChars="200" w:firstLine="420"/>
        <w:jc w:val="left"/>
        <w:rPr>
          <w:rFonts w:ascii="Arial" w:hAnsi="Arial" w:cs="Arial"/>
          <w:color w:val="000000"/>
          <w:kern w:val="0"/>
          <w:szCs w:val="21"/>
        </w:rPr>
      </w:pPr>
      <w:r>
        <w:rPr>
          <w:rFonts w:ascii="Arial" w:hAnsi="Arial" w:cs="Arial" w:hint="eastAsia"/>
          <w:color w:val="000000"/>
          <w:kern w:val="0"/>
          <w:szCs w:val="21"/>
        </w:rPr>
        <w:t>销售机构名称：</w:t>
      </w:r>
      <w:r w:rsidR="00754FBE" w:rsidRPr="00754FBE">
        <w:rPr>
          <w:rFonts w:ascii="Arial" w:hAnsi="Arial" w:cs="Arial" w:hint="eastAsia"/>
          <w:color w:val="000000"/>
          <w:kern w:val="0"/>
          <w:szCs w:val="21"/>
        </w:rPr>
        <w:t>中国工商银行股份有限公司</w:t>
      </w:r>
    </w:p>
    <w:p w:rsidR="00754FBE" w:rsidRPr="00754FBE" w:rsidRDefault="00754FBE" w:rsidP="00754FBE">
      <w:pPr>
        <w:widowControl/>
        <w:spacing w:line="360" w:lineRule="auto"/>
        <w:ind w:firstLineChars="200" w:firstLine="420"/>
        <w:jc w:val="left"/>
        <w:rPr>
          <w:rFonts w:ascii="Arial" w:hAnsi="Arial" w:cs="Arial"/>
          <w:color w:val="000000"/>
          <w:kern w:val="0"/>
          <w:szCs w:val="21"/>
        </w:rPr>
      </w:pPr>
      <w:r w:rsidRPr="00754FBE">
        <w:rPr>
          <w:rFonts w:ascii="Arial" w:hAnsi="Arial" w:cs="Arial" w:hint="eastAsia"/>
          <w:color w:val="000000"/>
          <w:kern w:val="0"/>
          <w:szCs w:val="21"/>
        </w:rPr>
        <w:t>注册（办公）地址：北京市西城区复兴门内大街</w:t>
      </w:r>
      <w:r w:rsidRPr="00754FBE">
        <w:rPr>
          <w:rFonts w:ascii="Arial" w:hAnsi="Arial" w:cs="Arial" w:hint="eastAsia"/>
          <w:color w:val="000000"/>
          <w:kern w:val="0"/>
          <w:szCs w:val="21"/>
        </w:rPr>
        <w:t>55</w:t>
      </w:r>
      <w:r w:rsidRPr="00754FBE">
        <w:rPr>
          <w:rFonts w:ascii="Arial" w:hAnsi="Arial" w:cs="Arial" w:hint="eastAsia"/>
          <w:color w:val="000000"/>
          <w:kern w:val="0"/>
          <w:szCs w:val="21"/>
        </w:rPr>
        <w:t>号</w:t>
      </w:r>
    </w:p>
    <w:p w:rsidR="00754FBE" w:rsidRPr="00754FBE" w:rsidRDefault="00754FBE" w:rsidP="00754FBE">
      <w:pPr>
        <w:widowControl/>
        <w:spacing w:line="360" w:lineRule="auto"/>
        <w:ind w:firstLineChars="200" w:firstLine="420"/>
        <w:jc w:val="left"/>
        <w:rPr>
          <w:rFonts w:ascii="Arial" w:hAnsi="Arial" w:cs="Arial"/>
          <w:color w:val="000000"/>
          <w:kern w:val="0"/>
          <w:szCs w:val="21"/>
        </w:rPr>
      </w:pPr>
      <w:r w:rsidRPr="00754FBE">
        <w:rPr>
          <w:rFonts w:ascii="Arial" w:hAnsi="Arial" w:cs="Arial" w:hint="eastAsia"/>
          <w:color w:val="000000"/>
          <w:kern w:val="0"/>
          <w:szCs w:val="21"/>
        </w:rPr>
        <w:t>法定代表人：</w:t>
      </w:r>
      <w:r w:rsidRPr="00754FBE">
        <w:rPr>
          <w:rFonts w:ascii="Arial" w:hAnsi="Arial" w:cs="Arial" w:hint="eastAsia"/>
          <w:color w:val="000000"/>
          <w:kern w:val="0"/>
          <w:szCs w:val="21"/>
        </w:rPr>
        <w:t xml:space="preserve"> </w:t>
      </w:r>
      <w:r w:rsidRPr="00754FBE">
        <w:rPr>
          <w:rFonts w:ascii="Arial" w:hAnsi="Arial" w:cs="Arial" w:hint="eastAsia"/>
          <w:color w:val="000000"/>
          <w:kern w:val="0"/>
          <w:szCs w:val="21"/>
        </w:rPr>
        <w:t>廖林</w:t>
      </w:r>
    </w:p>
    <w:p w:rsidR="00754FBE" w:rsidRPr="00754FBE" w:rsidRDefault="00754FBE" w:rsidP="00754FBE">
      <w:pPr>
        <w:widowControl/>
        <w:spacing w:line="360" w:lineRule="auto"/>
        <w:ind w:firstLineChars="200" w:firstLine="420"/>
        <w:jc w:val="left"/>
        <w:rPr>
          <w:rFonts w:ascii="Arial" w:hAnsi="Arial" w:cs="Arial"/>
          <w:color w:val="000000"/>
          <w:kern w:val="0"/>
          <w:szCs w:val="21"/>
        </w:rPr>
      </w:pPr>
      <w:r w:rsidRPr="00754FBE">
        <w:rPr>
          <w:rFonts w:ascii="Arial" w:hAnsi="Arial" w:cs="Arial" w:hint="eastAsia"/>
          <w:color w:val="000000"/>
          <w:kern w:val="0"/>
          <w:szCs w:val="21"/>
        </w:rPr>
        <w:t>客户服务电话：</w:t>
      </w:r>
      <w:r w:rsidRPr="00754FBE">
        <w:rPr>
          <w:rFonts w:ascii="Arial" w:hAnsi="Arial" w:cs="Arial" w:hint="eastAsia"/>
          <w:color w:val="000000"/>
          <w:kern w:val="0"/>
          <w:szCs w:val="21"/>
        </w:rPr>
        <w:t>95588</w:t>
      </w:r>
      <w:r w:rsidRPr="00754FBE">
        <w:rPr>
          <w:rFonts w:ascii="Arial" w:hAnsi="Arial" w:cs="Arial" w:hint="eastAsia"/>
          <w:color w:val="000000"/>
          <w:kern w:val="0"/>
          <w:szCs w:val="21"/>
        </w:rPr>
        <w:t>（全国）</w:t>
      </w:r>
    </w:p>
    <w:p w:rsidR="000F5022" w:rsidRDefault="00754FBE" w:rsidP="00754FBE">
      <w:pPr>
        <w:widowControl/>
        <w:spacing w:line="360" w:lineRule="auto"/>
        <w:ind w:firstLineChars="200" w:firstLine="420"/>
        <w:jc w:val="left"/>
        <w:rPr>
          <w:rFonts w:ascii="Arial" w:hAnsi="Arial" w:cs="Arial"/>
          <w:color w:val="000000"/>
          <w:kern w:val="0"/>
          <w:szCs w:val="21"/>
        </w:rPr>
      </w:pPr>
      <w:r w:rsidRPr="00754FBE">
        <w:rPr>
          <w:rFonts w:ascii="Arial" w:hAnsi="Arial" w:cs="Arial" w:hint="eastAsia"/>
          <w:color w:val="000000"/>
          <w:kern w:val="0"/>
          <w:szCs w:val="21"/>
        </w:rPr>
        <w:t>网址：</w:t>
      </w:r>
      <w:hyperlink r:id="rId7" w:history="1">
        <w:r w:rsidRPr="001A18E8">
          <w:rPr>
            <w:rStyle w:val="a9"/>
            <w:rFonts w:ascii="Arial" w:hAnsi="Arial" w:cs="Arial" w:hint="eastAsia"/>
            <w:kern w:val="0"/>
            <w:szCs w:val="21"/>
          </w:rPr>
          <w:t>www.icbc.com.cn</w:t>
        </w:r>
      </w:hyperlink>
    </w:p>
    <w:p w:rsidR="00754FBE" w:rsidRDefault="00754FBE" w:rsidP="00754FBE">
      <w:pPr>
        <w:widowControl/>
        <w:spacing w:line="360" w:lineRule="auto"/>
        <w:ind w:firstLineChars="200" w:firstLine="420"/>
        <w:jc w:val="left"/>
        <w:rPr>
          <w:rFonts w:ascii="Arial" w:hAnsi="Arial" w:cs="Arial"/>
          <w:kern w:val="0"/>
          <w:szCs w:val="21"/>
        </w:rPr>
      </w:pP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szCs w:val="21"/>
        </w:rPr>
        <w:lastRenderedPageBreak/>
        <w:t>1</w:t>
      </w:r>
      <w:r>
        <w:rPr>
          <w:rFonts w:ascii="Arial" w:hAnsi="Arial" w:cs="Arial" w:hint="eastAsia"/>
          <w:szCs w:val="21"/>
        </w:rPr>
        <w:t>、上述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种方式，如上述销售机构开通上述基金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8B64FB" w:rsidRDefault="00B002C4">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8B64FB" w:rsidRDefault="00B002C4">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8B64FB" w:rsidRDefault="008B64FB">
      <w:pPr>
        <w:widowControl/>
        <w:spacing w:line="360" w:lineRule="auto"/>
        <w:ind w:firstLineChars="200" w:firstLine="420"/>
        <w:jc w:val="left"/>
        <w:rPr>
          <w:rFonts w:ascii="Arial" w:hAnsi="Arial" w:cs="Arial"/>
          <w:szCs w:val="21"/>
        </w:rPr>
      </w:pP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8B64FB" w:rsidRDefault="00B002C4">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754FBE" w:rsidRPr="000F5022" w:rsidRDefault="00B002C4" w:rsidP="00754FBE">
      <w:pPr>
        <w:widowControl/>
        <w:spacing w:line="360" w:lineRule="auto"/>
        <w:ind w:firstLineChars="200" w:firstLine="420"/>
        <w:jc w:val="left"/>
        <w:rPr>
          <w:rFonts w:ascii="Arial" w:hAnsi="Arial" w:cs="Arial"/>
          <w:color w:val="000000"/>
          <w:kern w:val="0"/>
          <w:szCs w:val="21"/>
        </w:rPr>
      </w:pPr>
      <w:r>
        <w:rPr>
          <w:rFonts w:ascii="Arial" w:hAnsi="Arial" w:cs="Arial" w:hint="eastAsia"/>
          <w:szCs w:val="21"/>
        </w:rPr>
        <w:t>2</w:t>
      </w:r>
      <w:r>
        <w:rPr>
          <w:rFonts w:ascii="Arial" w:hAnsi="Arial" w:cs="Arial" w:hint="eastAsia"/>
          <w:szCs w:val="21"/>
        </w:rPr>
        <w:t>、</w:t>
      </w:r>
      <w:r w:rsidR="00754FBE" w:rsidRPr="00754FBE">
        <w:rPr>
          <w:rFonts w:ascii="Arial" w:hAnsi="Arial" w:cs="Arial" w:hint="eastAsia"/>
          <w:color w:val="000000"/>
          <w:kern w:val="0"/>
          <w:szCs w:val="21"/>
        </w:rPr>
        <w:t>中国工商银行股份有限公司</w:t>
      </w:r>
    </w:p>
    <w:p w:rsidR="00754FBE" w:rsidRPr="00754FBE" w:rsidRDefault="00754FBE" w:rsidP="00754FBE">
      <w:pPr>
        <w:widowControl/>
        <w:spacing w:line="360" w:lineRule="auto"/>
        <w:ind w:firstLineChars="200" w:firstLine="420"/>
        <w:jc w:val="left"/>
        <w:rPr>
          <w:rFonts w:ascii="Arial" w:hAnsi="Arial" w:cs="Arial"/>
          <w:color w:val="000000"/>
          <w:kern w:val="0"/>
          <w:szCs w:val="21"/>
        </w:rPr>
      </w:pPr>
      <w:r w:rsidRPr="00754FBE">
        <w:rPr>
          <w:rFonts w:ascii="Arial" w:hAnsi="Arial" w:cs="Arial" w:hint="eastAsia"/>
          <w:color w:val="000000"/>
          <w:kern w:val="0"/>
          <w:szCs w:val="21"/>
        </w:rPr>
        <w:t>客户服务电话：</w:t>
      </w:r>
      <w:r w:rsidRPr="00754FBE">
        <w:rPr>
          <w:rFonts w:ascii="Arial" w:hAnsi="Arial" w:cs="Arial" w:hint="eastAsia"/>
          <w:color w:val="000000"/>
          <w:kern w:val="0"/>
          <w:szCs w:val="21"/>
        </w:rPr>
        <w:t>95588</w:t>
      </w:r>
      <w:r w:rsidRPr="00754FBE">
        <w:rPr>
          <w:rFonts w:ascii="Arial" w:hAnsi="Arial" w:cs="Arial" w:hint="eastAsia"/>
          <w:color w:val="000000"/>
          <w:kern w:val="0"/>
          <w:szCs w:val="21"/>
        </w:rPr>
        <w:t>（全国）</w:t>
      </w:r>
    </w:p>
    <w:p w:rsidR="00754FBE" w:rsidRDefault="00754FBE" w:rsidP="00754FBE">
      <w:pPr>
        <w:widowControl/>
        <w:spacing w:line="360" w:lineRule="auto"/>
        <w:ind w:firstLineChars="200" w:firstLine="420"/>
        <w:jc w:val="left"/>
        <w:rPr>
          <w:rFonts w:ascii="Arial" w:hAnsi="Arial" w:cs="Arial"/>
          <w:color w:val="000000"/>
          <w:kern w:val="0"/>
          <w:szCs w:val="21"/>
        </w:rPr>
      </w:pPr>
      <w:r w:rsidRPr="00754FBE">
        <w:rPr>
          <w:rFonts w:ascii="Arial" w:hAnsi="Arial" w:cs="Arial" w:hint="eastAsia"/>
          <w:color w:val="000000"/>
          <w:kern w:val="0"/>
          <w:szCs w:val="21"/>
        </w:rPr>
        <w:t>网址：</w:t>
      </w:r>
      <w:hyperlink r:id="rId8" w:history="1">
        <w:r w:rsidRPr="001A18E8">
          <w:rPr>
            <w:rStyle w:val="a9"/>
            <w:rFonts w:ascii="Arial" w:hAnsi="Arial" w:cs="Arial" w:hint="eastAsia"/>
            <w:kern w:val="0"/>
            <w:szCs w:val="21"/>
          </w:rPr>
          <w:t>www.icbc.com.cn</w:t>
        </w:r>
      </w:hyperlink>
    </w:p>
    <w:p w:rsidR="008B64FB" w:rsidRPr="00754FBE" w:rsidRDefault="008B64FB" w:rsidP="00754FBE">
      <w:pPr>
        <w:widowControl/>
        <w:spacing w:line="360" w:lineRule="auto"/>
        <w:ind w:firstLineChars="200" w:firstLine="420"/>
        <w:jc w:val="left"/>
        <w:rPr>
          <w:rFonts w:ascii="Arial" w:hAnsi="Arial" w:cs="Arial"/>
          <w:szCs w:val="21"/>
        </w:rPr>
      </w:pPr>
    </w:p>
    <w:p w:rsidR="008B64FB" w:rsidRDefault="00B002C4">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w:t>
      </w:r>
      <w:r>
        <w:rPr>
          <w:rFonts w:ascii="Arial" w:hAnsi="Arial" w:cs="Arial"/>
          <w:color w:val="000000"/>
          <w:kern w:val="0"/>
          <w:szCs w:val="21"/>
        </w:rPr>
        <w:lastRenderedPageBreak/>
        <w:t>益，也不是替代储蓄的等效理财方式。投资者投资于上述基金时应认真阅读上述基金的基金合同、招募说明书等文件。敬请投资者留意投资风险。</w:t>
      </w:r>
    </w:p>
    <w:p w:rsidR="008B64FB" w:rsidRDefault="008B64FB">
      <w:pPr>
        <w:widowControl/>
        <w:ind w:firstLineChars="200" w:firstLine="420"/>
        <w:jc w:val="left"/>
        <w:rPr>
          <w:rFonts w:ascii="Arial" w:hAnsi="Arial" w:cs="Arial"/>
          <w:kern w:val="0"/>
          <w:szCs w:val="21"/>
        </w:rPr>
      </w:pPr>
    </w:p>
    <w:p w:rsidR="008B64FB" w:rsidRDefault="00B002C4">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8B64FB" w:rsidRDefault="008B64FB">
      <w:pPr>
        <w:widowControl/>
        <w:jc w:val="left"/>
        <w:rPr>
          <w:rFonts w:ascii="Arial" w:hAnsi="Arial" w:cs="Arial"/>
          <w:kern w:val="0"/>
          <w:szCs w:val="21"/>
        </w:rPr>
      </w:pPr>
    </w:p>
    <w:p w:rsidR="008B64FB" w:rsidRDefault="00B002C4">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8B64FB" w:rsidRDefault="00B002C4">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Pr>
          <w:rFonts w:ascii="Arial" w:hAnsi="Arial" w:cs="Arial" w:hint="eastAsia"/>
          <w:kern w:val="0"/>
          <w:szCs w:val="21"/>
        </w:rPr>
        <w:t>五</w:t>
      </w:r>
      <w:r>
        <w:rPr>
          <w:rFonts w:ascii="Arial" w:hAnsi="Arial" w:cs="Arial"/>
          <w:kern w:val="0"/>
          <w:szCs w:val="21"/>
        </w:rPr>
        <w:t>年</w:t>
      </w:r>
      <w:r w:rsidR="00754FBE">
        <w:rPr>
          <w:rFonts w:ascii="Arial" w:hAnsi="Arial" w:cs="Arial" w:hint="eastAsia"/>
          <w:kern w:val="0"/>
          <w:szCs w:val="21"/>
        </w:rPr>
        <w:t>五</w:t>
      </w:r>
      <w:r>
        <w:rPr>
          <w:rFonts w:ascii="Arial" w:hAnsi="Arial" w:cs="Arial"/>
          <w:kern w:val="0"/>
          <w:szCs w:val="21"/>
        </w:rPr>
        <w:t>月</w:t>
      </w:r>
      <w:r w:rsidR="00754FBE">
        <w:rPr>
          <w:rFonts w:ascii="Arial" w:hAnsi="Arial" w:cs="Arial" w:hint="eastAsia"/>
          <w:kern w:val="0"/>
          <w:szCs w:val="21"/>
        </w:rPr>
        <w:t>七</w:t>
      </w:r>
      <w:bookmarkStart w:id="0" w:name="_GoBack"/>
      <w:bookmarkEnd w:id="0"/>
      <w:r>
        <w:rPr>
          <w:rFonts w:ascii="Arial" w:hAnsi="Arial" w:cs="Arial"/>
          <w:kern w:val="0"/>
          <w:szCs w:val="21"/>
        </w:rPr>
        <w:t>日</w:t>
      </w:r>
    </w:p>
    <w:sectPr w:rsidR="008B64FB" w:rsidSect="00330E9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820" w:rsidRDefault="00CE6820"/>
  </w:endnote>
  <w:endnote w:type="continuationSeparator" w:id="0">
    <w:p w:rsidR="00CE6820" w:rsidRDefault="00CE682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820" w:rsidRDefault="00CE6820"/>
  </w:footnote>
  <w:footnote w:type="continuationSeparator" w:id="0">
    <w:p w:rsidR="00CE6820" w:rsidRDefault="00CE6820"/>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8B64FB"/>
    <w:rsid w:val="000C3473"/>
    <w:rsid w:val="000F5022"/>
    <w:rsid w:val="00127422"/>
    <w:rsid w:val="00137F94"/>
    <w:rsid w:val="001751C2"/>
    <w:rsid w:val="001807EE"/>
    <w:rsid w:val="00191A13"/>
    <w:rsid w:val="00192D0A"/>
    <w:rsid w:val="001A48A1"/>
    <w:rsid w:val="001E3C30"/>
    <w:rsid w:val="00207942"/>
    <w:rsid w:val="002D6A5C"/>
    <w:rsid w:val="002F6F8E"/>
    <w:rsid w:val="00330E90"/>
    <w:rsid w:val="003512EE"/>
    <w:rsid w:val="003C1B35"/>
    <w:rsid w:val="004A2CD5"/>
    <w:rsid w:val="004B0B96"/>
    <w:rsid w:val="004C10F2"/>
    <w:rsid w:val="004C41AC"/>
    <w:rsid w:val="00694EC3"/>
    <w:rsid w:val="00696A39"/>
    <w:rsid w:val="00754FBE"/>
    <w:rsid w:val="007E58BE"/>
    <w:rsid w:val="00897967"/>
    <w:rsid w:val="008B64FB"/>
    <w:rsid w:val="008C0282"/>
    <w:rsid w:val="0095177F"/>
    <w:rsid w:val="00951990"/>
    <w:rsid w:val="00990525"/>
    <w:rsid w:val="009D699F"/>
    <w:rsid w:val="00AA7F08"/>
    <w:rsid w:val="00B002C4"/>
    <w:rsid w:val="00B417A4"/>
    <w:rsid w:val="00B86347"/>
    <w:rsid w:val="00B9083F"/>
    <w:rsid w:val="00C957E1"/>
    <w:rsid w:val="00CC09A5"/>
    <w:rsid w:val="00CE6820"/>
    <w:rsid w:val="00DC585B"/>
    <w:rsid w:val="00DE031E"/>
    <w:rsid w:val="00E0406A"/>
    <w:rsid w:val="00F513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E90"/>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330E90"/>
    <w:rPr>
      <w:b/>
      <w:bCs/>
    </w:rPr>
  </w:style>
  <w:style w:type="paragraph" w:styleId="a4">
    <w:name w:val="annotation text"/>
    <w:basedOn w:val="a"/>
    <w:link w:val="Char0"/>
    <w:uiPriority w:val="99"/>
    <w:unhideWhenUsed/>
    <w:rsid w:val="00330E90"/>
    <w:pPr>
      <w:jc w:val="left"/>
    </w:pPr>
  </w:style>
  <w:style w:type="paragraph" w:styleId="a5">
    <w:name w:val="Balloon Text"/>
    <w:basedOn w:val="a"/>
    <w:link w:val="Char1"/>
    <w:uiPriority w:val="99"/>
    <w:unhideWhenUsed/>
    <w:qFormat/>
    <w:rsid w:val="00330E90"/>
    <w:rPr>
      <w:sz w:val="18"/>
      <w:szCs w:val="18"/>
    </w:rPr>
  </w:style>
  <w:style w:type="paragraph" w:styleId="a6">
    <w:name w:val="footer"/>
    <w:basedOn w:val="a"/>
    <w:link w:val="Char2"/>
    <w:uiPriority w:val="99"/>
    <w:unhideWhenUsed/>
    <w:rsid w:val="00330E90"/>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330E90"/>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unhideWhenUsed/>
    <w:rsid w:val="00330E90"/>
    <w:pPr>
      <w:widowControl/>
      <w:spacing w:before="100" w:beforeAutospacing="1" w:after="100" w:afterAutospacing="1"/>
      <w:jc w:val="left"/>
    </w:pPr>
    <w:rPr>
      <w:rFonts w:ascii="宋体" w:hAnsi="宋体" w:cs="宋体"/>
      <w:kern w:val="0"/>
      <w:sz w:val="24"/>
      <w:szCs w:val="24"/>
    </w:rPr>
  </w:style>
  <w:style w:type="character" w:styleId="a9">
    <w:name w:val="Hyperlink"/>
    <w:uiPriority w:val="99"/>
    <w:unhideWhenUsed/>
    <w:rsid w:val="00330E90"/>
    <w:rPr>
      <w:color w:val="0563C1"/>
      <w:u w:val="single"/>
    </w:rPr>
  </w:style>
  <w:style w:type="character" w:styleId="aa">
    <w:name w:val="annotation reference"/>
    <w:uiPriority w:val="99"/>
    <w:unhideWhenUsed/>
    <w:qFormat/>
    <w:rsid w:val="00330E90"/>
    <w:rPr>
      <w:sz w:val="21"/>
      <w:szCs w:val="21"/>
    </w:rPr>
  </w:style>
  <w:style w:type="character" w:customStyle="1" w:styleId="Char">
    <w:name w:val="批注主题 Char"/>
    <w:link w:val="a3"/>
    <w:uiPriority w:val="99"/>
    <w:semiHidden/>
    <w:qFormat/>
    <w:rsid w:val="00330E90"/>
    <w:rPr>
      <w:b/>
      <w:bCs/>
      <w:kern w:val="2"/>
      <w:sz w:val="21"/>
      <w:szCs w:val="22"/>
    </w:rPr>
  </w:style>
  <w:style w:type="character" w:customStyle="1" w:styleId="Char0">
    <w:name w:val="批注文字 Char"/>
    <w:link w:val="a4"/>
    <w:uiPriority w:val="99"/>
    <w:semiHidden/>
    <w:rsid w:val="00330E90"/>
    <w:rPr>
      <w:kern w:val="2"/>
      <w:sz w:val="21"/>
      <w:szCs w:val="22"/>
    </w:rPr>
  </w:style>
  <w:style w:type="character" w:customStyle="1" w:styleId="Char1">
    <w:name w:val="批注框文本 Char"/>
    <w:link w:val="a5"/>
    <w:uiPriority w:val="99"/>
    <w:semiHidden/>
    <w:qFormat/>
    <w:rsid w:val="00330E90"/>
    <w:rPr>
      <w:kern w:val="2"/>
      <w:sz w:val="18"/>
      <w:szCs w:val="18"/>
    </w:rPr>
  </w:style>
  <w:style w:type="character" w:customStyle="1" w:styleId="Char3">
    <w:name w:val="页眉 Char"/>
    <w:link w:val="a7"/>
    <w:uiPriority w:val="99"/>
    <w:qFormat/>
    <w:rsid w:val="00330E90"/>
    <w:rPr>
      <w:sz w:val="18"/>
      <w:szCs w:val="18"/>
    </w:rPr>
  </w:style>
  <w:style w:type="character" w:customStyle="1" w:styleId="Char2">
    <w:name w:val="页脚 Char"/>
    <w:link w:val="a6"/>
    <w:uiPriority w:val="99"/>
    <w:rsid w:val="00330E90"/>
    <w:rPr>
      <w:sz w:val="18"/>
      <w:szCs w:val="18"/>
    </w:rPr>
  </w:style>
  <w:style w:type="character" w:customStyle="1" w:styleId="apple-converted-space">
    <w:name w:val="apple-converted-space"/>
    <w:basedOn w:val="a0"/>
    <w:qFormat/>
    <w:rsid w:val="00330E90"/>
  </w:style>
  <w:style w:type="character" w:customStyle="1" w:styleId="copyright">
    <w:name w:val="copyright"/>
    <w:basedOn w:val="a0"/>
    <w:rsid w:val="00330E90"/>
  </w:style>
  <w:style w:type="paragraph" w:customStyle="1" w:styleId="1">
    <w:name w:val="修订1"/>
    <w:hidden/>
    <w:uiPriority w:val="99"/>
    <w:semiHidden/>
    <w:rsid w:val="00330E90"/>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52883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bc.com.cn" TargetMode="External"/><Relationship Id="rId3" Type="http://schemas.openxmlformats.org/officeDocument/2006/relationships/settings" Target="settings.xml"/><Relationship Id="rId7" Type="http://schemas.openxmlformats.org/officeDocument/2006/relationships/hyperlink" Target="http://www.icbc.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257</Words>
  <Characters>1470</Characters>
  <Application>Microsoft Office Word</Application>
  <DocSecurity>4</DocSecurity>
  <Lines>12</Lines>
  <Paragraphs>3</Paragraphs>
  <ScaleCrop>false</ScaleCrop>
  <Company>JDJR</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2016-11-22T09:06:00Z</cp:lastPrinted>
  <dcterms:created xsi:type="dcterms:W3CDTF">2025-05-06T16:01:00Z</dcterms:created>
  <dcterms:modified xsi:type="dcterms:W3CDTF">2025-05-06T16:01:00Z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2052-12.20.1</vt:lpwstr>
  </property>
  <property fmtid="{D5CDD505-2E9C-101B-9397-08002B2CF9AE}" pid="3" name="ICV">
    <vt:lpwstr>9775EA289597EDA234AF9167CD925499_31</vt:lpwstr>
  </property>
</Properties>
</file>