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37D07" w:rsidRDefault="00525230" w:rsidP="005B0953">
      <w:pPr>
        <w:widowControl/>
        <w:snapToGrid w:val="0"/>
        <w:spacing w:line="440" w:lineRule="exact"/>
        <w:jc w:val="center"/>
        <w:rPr>
          <w:rFonts w:ascii="宋体" w:hAnsi="宋体"/>
          <w:b/>
          <w:kern w:val="0"/>
          <w:sz w:val="30"/>
          <w:szCs w:val="30"/>
        </w:rPr>
      </w:pPr>
      <w:r>
        <w:rPr>
          <w:rFonts w:ascii="宋体" w:hAnsi="宋体" w:hint="eastAsia"/>
          <w:b/>
          <w:kern w:val="0"/>
          <w:sz w:val="30"/>
          <w:szCs w:val="30"/>
        </w:rPr>
        <w:t>嘉实基金管理有限公司</w:t>
      </w:r>
    </w:p>
    <w:p w:rsidR="002D59A1" w:rsidRDefault="0027496C" w:rsidP="005B0953">
      <w:pPr>
        <w:widowControl/>
        <w:snapToGrid w:val="0"/>
        <w:spacing w:line="440" w:lineRule="exact"/>
        <w:jc w:val="center"/>
        <w:rPr>
          <w:rFonts w:ascii="宋体" w:hAnsi="宋体"/>
          <w:b/>
          <w:kern w:val="0"/>
          <w:sz w:val="30"/>
          <w:szCs w:val="30"/>
        </w:rPr>
      </w:pPr>
      <w:r>
        <w:rPr>
          <w:rFonts w:ascii="宋体" w:hAnsi="宋体" w:hint="eastAsia"/>
          <w:b/>
          <w:kern w:val="0"/>
          <w:sz w:val="30"/>
          <w:szCs w:val="30"/>
        </w:rPr>
        <w:t>关于指定</w:t>
      </w:r>
      <w:r w:rsidR="00525230">
        <w:rPr>
          <w:rFonts w:ascii="宋体" w:hAnsi="宋体" w:hint="eastAsia"/>
          <w:b/>
          <w:kern w:val="0"/>
          <w:sz w:val="30"/>
          <w:szCs w:val="30"/>
        </w:rPr>
        <w:t>旗下部分</w:t>
      </w:r>
      <w:r>
        <w:rPr>
          <w:rFonts w:ascii="宋体" w:hAnsi="宋体" w:hint="eastAsia"/>
          <w:b/>
          <w:kern w:val="0"/>
          <w:sz w:val="30"/>
          <w:szCs w:val="30"/>
        </w:rPr>
        <w:t>证券投资基金主流动性服务商的公告</w:t>
      </w:r>
    </w:p>
    <w:p w:rsidR="002D59A1" w:rsidRPr="002E344C" w:rsidRDefault="002D59A1">
      <w:pPr>
        <w:widowControl/>
        <w:snapToGrid w:val="0"/>
        <w:spacing w:line="440" w:lineRule="exact"/>
        <w:ind w:firstLine="600"/>
        <w:jc w:val="center"/>
        <w:rPr>
          <w:rFonts w:ascii="宋体" w:hAnsi="宋体"/>
          <w:kern w:val="0"/>
          <w:sz w:val="30"/>
          <w:szCs w:val="30"/>
        </w:rPr>
      </w:pPr>
    </w:p>
    <w:p w:rsidR="002D59A1" w:rsidRDefault="0027496C">
      <w:pPr>
        <w:spacing w:line="440" w:lineRule="exact"/>
        <w:ind w:firstLine="420"/>
        <w:rPr>
          <w:rFonts w:ascii="宋体" w:hAnsi="宋体"/>
          <w:szCs w:val="21"/>
        </w:rPr>
      </w:pPr>
      <w:r>
        <w:rPr>
          <w:rFonts w:ascii="宋体" w:hAnsi="宋体" w:hint="eastAsia"/>
          <w:szCs w:val="21"/>
        </w:rPr>
        <w:t>根据《深圳证券交易所证券投资基金业务指引第2号——流动性服务》等有关规定，自</w:t>
      </w:r>
      <w:r w:rsidR="001767B5">
        <w:rPr>
          <w:rFonts w:ascii="宋体" w:hAnsi="宋体" w:hint="eastAsia"/>
          <w:szCs w:val="21"/>
        </w:rPr>
        <w:t>2</w:t>
      </w:r>
      <w:r w:rsidR="001767B5">
        <w:rPr>
          <w:rFonts w:ascii="宋体" w:hAnsi="宋体"/>
          <w:szCs w:val="21"/>
        </w:rPr>
        <w:t>02</w:t>
      </w:r>
      <w:r w:rsidR="007C19EE">
        <w:rPr>
          <w:rFonts w:ascii="宋体" w:hAnsi="宋体"/>
          <w:szCs w:val="21"/>
        </w:rPr>
        <w:t>5</w:t>
      </w:r>
      <w:r w:rsidR="001767B5">
        <w:rPr>
          <w:rFonts w:ascii="宋体" w:hAnsi="宋体" w:hint="eastAsia"/>
          <w:szCs w:val="21"/>
        </w:rPr>
        <w:t>年</w:t>
      </w:r>
      <w:r w:rsidR="005F6D11">
        <w:rPr>
          <w:rFonts w:ascii="宋体" w:hAnsi="宋体"/>
          <w:szCs w:val="21"/>
        </w:rPr>
        <w:t>4</w:t>
      </w:r>
      <w:r w:rsidR="00595F53">
        <w:rPr>
          <w:rFonts w:ascii="宋体" w:hAnsi="宋体" w:hint="eastAsia"/>
          <w:szCs w:val="21"/>
        </w:rPr>
        <w:t>月</w:t>
      </w:r>
      <w:r w:rsidR="005F6D11">
        <w:rPr>
          <w:rFonts w:ascii="宋体" w:hAnsi="宋体"/>
          <w:szCs w:val="21"/>
        </w:rPr>
        <w:t>30</w:t>
      </w:r>
      <w:r>
        <w:rPr>
          <w:rFonts w:ascii="宋体" w:hAnsi="宋体" w:hint="eastAsia"/>
          <w:szCs w:val="21"/>
        </w:rPr>
        <w:t>日起，本公司指定下列流动性服务商为相关证券投资基金的主流动性服务商：</w:t>
      </w:r>
    </w:p>
    <w:p w:rsidR="00C428F6" w:rsidRDefault="00C428F6">
      <w:pPr>
        <w:spacing w:line="440" w:lineRule="exact"/>
        <w:ind w:firstLine="420"/>
        <w:rPr>
          <w:rFonts w:ascii="宋体" w:hAnsi="宋体"/>
          <w:szCs w:val="21"/>
        </w:rPr>
      </w:pPr>
    </w:p>
    <w:p w:rsidR="00E43B71" w:rsidRDefault="009B401C" w:rsidP="00E43B71">
      <w:pPr>
        <w:spacing w:line="440" w:lineRule="exact"/>
        <w:ind w:firstLineChars="200" w:firstLine="420"/>
        <w:rPr>
          <w:rFonts w:ascii="宋体" w:hAnsi="宋体"/>
          <w:szCs w:val="21"/>
        </w:rPr>
      </w:pPr>
      <w:r>
        <w:rPr>
          <w:rFonts w:ascii="宋体" w:hAnsi="宋体"/>
          <w:szCs w:val="21"/>
        </w:rPr>
        <w:t>1</w:t>
      </w:r>
      <w:r w:rsidR="00E43B71">
        <w:rPr>
          <w:rFonts w:ascii="宋体" w:hAnsi="宋体" w:hint="eastAsia"/>
          <w:szCs w:val="21"/>
        </w:rPr>
        <w:t>、</w:t>
      </w:r>
      <w:r w:rsidR="005F6D11" w:rsidRPr="005F6D11">
        <w:rPr>
          <w:rFonts w:ascii="宋体" w:hAnsi="宋体" w:hint="eastAsia"/>
          <w:szCs w:val="21"/>
        </w:rPr>
        <w:t>嘉实纳斯达克100交易型开放式指数证券投资基金（QDII）</w:t>
      </w:r>
      <w:r w:rsidR="00E43B71" w:rsidRPr="002745F1">
        <w:rPr>
          <w:rFonts w:ascii="宋体" w:hAnsi="宋体" w:hint="eastAsia"/>
          <w:szCs w:val="21"/>
        </w:rPr>
        <w:t>（</w:t>
      </w:r>
      <w:r w:rsidRPr="009B401C">
        <w:rPr>
          <w:rFonts w:ascii="宋体" w:hAnsi="宋体"/>
          <w:szCs w:val="21"/>
        </w:rPr>
        <w:t>159</w:t>
      </w:r>
      <w:r w:rsidR="005F6D11">
        <w:rPr>
          <w:rFonts w:ascii="宋体" w:hAnsi="宋体"/>
          <w:szCs w:val="21"/>
        </w:rPr>
        <w:t>501</w:t>
      </w:r>
      <w:r w:rsidR="00E43B71" w:rsidRPr="002745F1">
        <w:rPr>
          <w:rFonts w:ascii="宋体" w:hAnsi="宋体" w:hint="eastAsia"/>
          <w:szCs w:val="21"/>
        </w:rPr>
        <w:t>）</w:t>
      </w:r>
      <w:r w:rsidR="00E43B71">
        <w:rPr>
          <w:rFonts w:ascii="宋体" w:hAnsi="宋体" w:hint="eastAsia"/>
          <w:szCs w:val="21"/>
        </w:rPr>
        <w:t>：</w:t>
      </w:r>
    </w:p>
    <w:p w:rsidR="00E43B71" w:rsidRDefault="00E43B71" w:rsidP="00E43B71">
      <w:pPr>
        <w:spacing w:line="440" w:lineRule="exact"/>
        <w:rPr>
          <w:rFonts w:ascii="宋体" w:hAnsi="宋体"/>
          <w:szCs w:val="21"/>
        </w:rPr>
      </w:pPr>
      <w:r>
        <w:rPr>
          <w:rFonts w:ascii="宋体" w:hAnsi="宋体" w:hint="eastAsia"/>
          <w:szCs w:val="21"/>
        </w:rPr>
        <w:t xml:space="preserve">      </w:t>
      </w:r>
      <w:r>
        <w:rPr>
          <w:rFonts w:ascii="宋体" w:hAnsi="宋体"/>
          <w:szCs w:val="21"/>
        </w:rPr>
        <w:t xml:space="preserve"> </w:t>
      </w:r>
      <w:r w:rsidR="00C249C0">
        <w:rPr>
          <w:rFonts w:ascii="宋体" w:hAnsi="宋体"/>
          <w:szCs w:val="21"/>
        </w:rPr>
        <w:t xml:space="preserve"> </w:t>
      </w:r>
      <w:r w:rsidR="005F6D11" w:rsidRPr="005F6D11">
        <w:rPr>
          <w:rFonts w:ascii="宋体" w:hAnsi="宋体" w:hint="eastAsia"/>
          <w:szCs w:val="21"/>
        </w:rPr>
        <w:t>广发证券股份有限公司</w:t>
      </w:r>
    </w:p>
    <w:p w:rsidR="009B401C" w:rsidRDefault="009B401C" w:rsidP="00E43B71">
      <w:pPr>
        <w:spacing w:line="440" w:lineRule="exact"/>
        <w:rPr>
          <w:rFonts w:ascii="宋体" w:hAnsi="宋体"/>
          <w:szCs w:val="21"/>
        </w:rPr>
      </w:pPr>
    </w:p>
    <w:p w:rsidR="009B401C" w:rsidRDefault="009B401C" w:rsidP="009B401C">
      <w:pPr>
        <w:spacing w:line="440" w:lineRule="exact"/>
        <w:ind w:firstLineChars="200" w:firstLine="420"/>
        <w:rPr>
          <w:rFonts w:ascii="宋体" w:hAnsi="宋体"/>
          <w:szCs w:val="21"/>
        </w:rPr>
      </w:pPr>
      <w:r>
        <w:rPr>
          <w:rFonts w:ascii="宋体" w:hAnsi="宋体"/>
          <w:szCs w:val="21"/>
        </w:rPr>
        <w:t>2</w:t>
      </w:r>
      <w:r>
        <w:rPr>
          <w:rFonts w:ascii="宋体" w:hAnsi="宋体" w:hint="eastAsia"/>
          <w:szCs w:val="21"/>
        </w:rPr>
        <w:t>、</w:t>
      </w:r>
      <w:r w:rsidR="005F6D11" w:rsidRPr="005F6D11">
        <w:rPr>
          <w:rFonts w:ascii="宋体" w:hAnsi="宋体" w:hint="eastAsia"/>
          <w:szCs w:val="21"/>
        </w:rPr>
        <w:t>嘉实中证机器人交易型开放式指数证券投资基金</w:t>
      </w:r>
      <w:r w:rsidRPr="002745F1">
        <w:rPr>
          <w:rFonts w:ascii="宋体" w:hAnsi="宋体" w:hint="eastAsia"/>
          <w:szCs w:val="21"/>
        </w:rPr>
        <w:t>（</w:t>
      </w:r>
      <w:r w:rsidRPr="009B401C">
        <w:rPr>
          <w:rFonts w:ascii="宋体" w:hAnsi="宋体"/>
          <w:szCs w:val="21"/>
        </w:rPr>
        <w:t>159</w:t>
      </w:r>
      <w:r w:rsidR="005F6D11">
        <w:rPr>
          <w:rFonts w:ascii="宋体" w:hAnsi="宋体"/>
          <w:szCs w:val="21"/>
        </w:rPr>
        <w:t>526</w:t>
      </w:r>
      <w:r w:rsidRPr="002745F1">
        <w:rPr>
          <w:rFonts w:ascii="宋体" w:hAnsi="宋体" w:hint="eastAsia"/>
          <w:szCs w:val="21"/>
        </w:rPr>
        <w:t>）</w:t>
      </w:r>
      <w:r>
        <w:rPr>
          <w:rFonts w:ascii="宋体" w:hAnsi="宋体" w:hint="eastAsia"/>
          <w:szCs w:val="21"/>
        </w:rPr>
        <w:t>：</w:t>
      </w:r>
    </w:p>
    <w:p w:rsidR="009B401C" w:rsidRDefault="009B401C" w:rsidP="009B401C">
      <w:pPr>
        <w:spacing w:line="440" w:lineRule="exact"/>
        <w:rPr>
          <w:rFonts w:ascii="宋体" w:hAnsi="宋体"/>
          <w:szCs w:val="21"/>
        </w:rPr>
      </w:pPr>
      <w:r>
        <w:rPr>
          <w:rFonts w:ascii="宋体" w:hAnsi="宋体" w:hint="eastAsia"/>
          <w:szCs w:val="21"/>
        </w:rPr>
        <w:t xml:space="preserve">      </w:t>
      </w:r>
      <w:r>
        <w:rPr>
          <w:rFonts w:ascii="宋体" w:hAnsi="宋体"/>
          <w:szCs w:val="21"/>
        </w:rPr>
        <w:t xml:space="preserve">  </w:t>
      </w:r>
      <w:r w:rsidR="005F6D11" w:rsidRPr="005F6D11">
        <w:rPr>
          <w:rFonts w:ascii="宋体" w:hAnsi="宋体" w:hint="eastAsia"/>
          <w:szCs w:val="21"/>
        </w:rPr>
        <w:t>广发证券股份有限公司</w:t>
      </w:r>
    </w:p>
    <w:p w:rsidR="009B401C" w:rsidRDefault="009B401C" w:rsidP="009B401C">
      <w:pPr>
        <w:spacing w:line="440" w:lineRule="exact"/>
        <w:rPr>
          <w:rFonts w:ascii="宋体" w:hAnsi="宋体"/>
          <w:szCs w:val="21"/>
        </w:rPr>
      </w:pPr>
    </w:p>
    <w:p w:rsidR="009B401C" w:rsidRDefault="009B401C" w:rsidP="009B401C">
      <w:pPr>
        <w:spacing w:line="440" w:lineRule="exact"/>
        <w:ind w:firstLineChars="200" w:firstLine="420"/>
        <w:rPr>
          <w:rFonts w:ascii="宋体" w:hAnsi="宋体"/>
          <w:szCs w:val="21"/>
        </w:rPr>
      </w:pPr>
      <w:r>
        <w:rPr>
          <w:rFonts w:ascii="宋体" w:hAnsi="宋体"/>
          <w:szCs w:val="21"/>
        </w:rPr>
        <w:t>3</w:t>
      </w:r>
      <w:r>
        <w:rPr>
          <w:rFonts w:ascii="宋体" w:hAnsi="宋体" w:hint="eastAsia"/>
          <w:szCs w:val="21"/>
        </w:rPr>
        <w:t>、</w:t>
      </w:r>
      <w:r w:rsidR="005F6D11" w:rsidRPr="005F6D11">
        <w:rPr>
          <w:rFonts w:ascii="宋体" w:hAnsi="宋体" w:hint="eastAsia"/>
          <w:szCs w:val="21"/>
        </w:rPr>
        <w:t>嘉实恒生医疗保健交易型开放式指数证券投资基金（QDII）</w:t>
      </w:r>
      <w:bookmarkStart w:id="0" w:name="_GoBack"/>
      <w:bookmarkEnd w:id="0"/>
      <w:r w:rsidRPr="002745F1">
        <w:rPr>
          <w:rFonts w:ascii="宋体" w:hAnsi="宋体" w:hint="eastAsia"/>
          <w:szCs w:val="21"/>
        </w:rPr>
        <w:t>（</w:t>
      </w:r>
      <w:r>
        <w:rPr>
          <w:rFonts w:ascii="宋体" w:hAnsi="宋体"/>
          <w:szCs w:val="21"/>
        </w:rPr>
        <w:t>159</w:t>
      </w:r>
      <w:r w:rsidR="005F6D11">
        <w:rPr>
          <w:rFonts w:ascii="宋体" w:hAnsi="宋体"/>
          <w:szCs w:val="21"/>
        </w:rPr>
        <w:t>557</w:t>
      </w:r>
      <w:r w:rsidRPr="002745F1">
        <w:rPr>
          <w:rFonts w:ascii="宋体" w:hAnsi="宋体" w:hint="eastAsia"/>
          <w:szCs w:val="21"/>
        </w:rPr>
        <w:t>）</w:t>
      </w:r>
      <w:r>
        <w:rPr>
          <w:rFonts w:ascii="宋体" w:hAnsi="宋体" w:hint="eastAsia"/>
          <w:szCs w:val="21"/>
        </w:rPr>
        <w:t>：</w:t>
      </w:r>
    </w:p>
    <w:p w:rsidR="009B401C" w:rsidRDefault="009B401C" w:rsidP="009B401C">
      <w:pPr>
        <w:spacing w:line="440" w:lineRule="exact"/>
        <w:rPr>
          <w:rFonts w:ascii="宋体" w:hAnsi="宋体"/>
          <w:szCs w:val="21"/>
        </w:rPr>
      </w:pPr>
      <w:r>
        <w:rPr>
          <w:rFonts w:ascii="宋体" w:hAnsi="宋体" w:hint="eastAsia"/>
          <w:szCs w:val="21"/>
        </w:rPr>
        <w:t xml:space="preserve">      </w:t>
      </w:r>
      <w:r>
        <w:rPr>
          <w:rFonts w:ascii="宋体" w:hAnsi="宋体"/>
          <w:szCs w:val="21"/>
        </w:rPr>
        <w:t xml:space="preserve">  </w:t>
      </w:r>
      <w:r w:rsidR="005F6D11" w:rsidRPr="005F6D11">
        <w:rPr>
          <w:rFonts w:ascii="宋体" w:hAnsi="宋体" w:hint="eastAsia"/>
          <w:szCs w:val="21"/>
        </w:rPr>
        <w:t>广发证券股份有限公司</w:t>
      </w:r>
    </w:p>
    <w:p w:rsidR="009B401C" w:rsidRDefault="009B401C" w:rsidP="00E43B71">
      <w:pPr>
        <w:spacing w:line="440" w:lineRule="exact"/>
        <w:rPr>
          <w:rFonts w:ascii="宋体" w:hAnsi="宋体"/>
          <w:szCs w:val="21"/>
        </w:rPr>
      </w:pPr>
    </w:p>
    <w:p w:rsidR="0027496C" w:rsidRPr="0027496C" w:rsidRDefault="0027496C" w:rsidP="0027496C">
      <w:pPr>
        <w:spacing w:line="440" w:lineRule="exact"/>
        <w:ind w:firstLineChars="300" w:firstLine="630"/>
        <w:rPr>
          <w:rFonts w:ascii="宋体" w:hAnsi="宋体"/>
          <w:szCs w:val="21"/>
        </w:rPr>
      </w:pPr>
    </w:p>
    <w:p w:rsidR="002D59A1" w:rsidRDefault="0027496C">
      <w:pPr>
        <w:spacing w:line="440" w:lineRule="exact"/>
        <w:ind w:firstLine="420"/>
        <w:jc w:val="left"/>
        <w:rPr>
          <w:rFonts w:ascii="宋体" w:hAnsi="宋体"/>
          <w:szCs w:val="21"/>
        </w:rPr>
      </w:pPr>
      <w:r>
        <w:rPr>
          <w:rFonts w:ascii="宋体" w:hAnsi="宋体" w:hint="eastAsia"/>
          <w:szCs w:val="21"/>
        </w:rPr>
        <w:t>特此公告。</w:t>
      </w:r>
    </w:p>
    <w:p w:rsidR="002D59A1" w:rsidRDefault="0027496C">
      <w:pPr>
        <w:spacing w:line="440" w:lineRule="exact"/>
        <w:ind w:firstLine="420"/>
        <w:jc w:val="right"/>
        <w:rPr>
          <w:rFonts w:ascii="宋体" w:hAnsi="宋体"/>
          <w:szCs w:val="21"/>
        </w:rPr>
      </w:pPr>
      <w:r>
        <w:rPr>
          <w:rFonts w:ascii="宋体" w:hAnsi="宋体" w:hint="eastAsia"/>
          <w:szCs w:val="21"/>
        </w:rPr>
        <w:t xml:space="preserve"> </w:t>
      </w:r>
    </w:p>
    <w:p w:rsidR="002D59A1" w:rsidRDefault="0027496C">
      <w:pPr>
        <w:spacing w:line="440" w:lineRule="exact"/>
        <w:ind w:firstLine="420"/>
        <w:jc w:val="right"/>
        <w:rPr>
          <w:rFonts w:ascii="宋体" w:hAnsi="宋体"/>
          <w:szCs w:val="21"/>
        </w:rPr>
      </w:pPr>
      <w:r>
        <w:rPr>
          <w:rFonts w:ascii="宋体" w:hAnsi="宋体" w:hint="eastAsia"/>
          <w:szCs w:val="21"/>
        </w:rPr>
        <w:t>嘉实基金管理有限公司</w:t>
      </w:r>
    </w:p>
    <w:p w:rsidR="002D59A1" w:rsidRDefault="001767B5">
      <w:pPr>
        <w:spacing w:line="440" w:lineRule="exact"/>
        <w:ind w:firstLine="420"/>
        <w:jc w:val="right"/>
        <w:rPr>
          <w:rFonts w:ascii="宋体" w:hAnsi="宋体"/>
          <w:szCs w:val="21"/>
        </w:rPr>
      </w:pPr>
      <w:r>
        <w:rPr>
          <w:rFonts w:ascii="宋体" w:hAnsi="宋体"/>
          <w:szCs w:val="21"/>
        </w:rPr>
        <w:t>202</w:t>
      </w:r>
      <w:r w:rsidR="007C19EE">
        <w:rPr>
          <w:rFonts w:ascii="宋体" w:hAnsi="宋体"/>
          <w:szCs w:val="21"/>
        </w:rPr>
        <w:t>5</w:t>
      </w:r>
      <w:r>
        <w:rPr>
          <w:rFonts w:ascii="宋体" w:hAnsi="宋体" w:hint="eastAsia"/>
          <w:szCs w:val="21"/>
        </w:rPr>
        <w:t>年</w:t>
      </w:r>
      <w:r w:rsidR="005F6D11">
        <w:rPr>
          <w:rFonts w:ascii="宋体" w:hAnsi="宋体"/>
          <w:szCs w:val="21"/>
        </w:rPr>
        <w:t>4</w:t>
      </w:r>
      <w:r w:rsidR="00595F53">
        <w:rPr>
          <w:rFonts w:ascii="宋体" w:hAnsi="宋体" w:hint="eastAsia"/>
          <w:szCs w:val="21"/>
        </w:rPr>
        <w:t>月</w:t>
      </w:r>
      <w:r w:rsidR="005F6D11">
        <w:rPr>
          <w:rFonts w:ascii="宋体" w:hAnsi="宋体"/>
          <w:szCs w:val="21"/>
        </w:rPr>
        <w:t>30</w:t>
      </w:r>
      <w:r w:rsidR="0027496C">
        <w:rPr>
          <w:rFonts w:ascii="宋体" w:hAnsi="宋体" w:hint="eastAsia"/>
          <w:szCs w:val="21"/>
        </w:rPr>
        <w:t>日</w:t>
      </w:r>
    </w:p>
    <w:p w:rsidR="002D59A1" w:rsidRDefault="002D59A1"/>
    <w:sectPr w:rsidR="002D59A1" w:rsidSect="009A018A">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379B8" w:rsidRDefault="00B379B8" w:rsidP="00B379B8">
      <w:r>
        <w:separator/>
      </w:r>
    </w:p>
  </w:endnote>
  <w:endnote w:type="continuationSeparator" w:id="0">
    <w:p w:rsidR="00B379B8" w:rsidRDefault="00B379B8" w:rsidP="00B379B8">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黑体">
    <w:altName w:val="SimHei"/>
    <w:panose1 w:val="02010600030101010101"/>
    <w:charset w:val="86"/>
    <w:family w:val="modern"/>
    <w:notTrueType/>
    <w:pitch w:val="fixed"/>
    <w:sig w:usb0="00000001" w:usb1="080E0000" w:usb2="00000010" w:usb3="00000000" w:csb0="00040000" w:csb1="00000000"/>
  </w:font>
  <w:font w:name="Calibri Light">
    <w:charset w:val="00"/>
    <w:family w:val="swiss"/>
    <w:pitch w:val="variable"/>
    <w:sig w:usb0="E4002EFF"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379B8" w:rsidRDefault="00B379B8" w:rsidP="00B379B8">
      <w:r>
        <w:separator/>
      </w:r>
    </w:p>
  </w:footnote>
  <w:footnote w:type="continuationSeparator" w:id="0">
    <w:p w:rsidR="00B379B8" w:rsidRDefault="00B379B8" w:rsidP="00B379B8">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D6DBDC7E"/>
    <w:multiLevelType w:val="singleLevel"/>
    <w:tmpl w:val="D6DBDC7E"/>
    <w:lvl w:ilvl="0">
      <w:start w:val="1"/>
      <w:numFmt w:val="decimal"/>
      <w:suff w:val="nothing"/>
      <w:lvlText w:val="%1、"/>
      <w:lvlJc w:val="left"/>
    </w:lvl>
  </w:abstractNum>
  <w:abstractNum w:abstractNumId="1">
    <w:nsid w:val="17E9F37E"/>
    <w:multiLevelType w:val="singleLevel"/>
    <w:tmpl w:val="17E9F37E"/>
    <w:lvl w:ilvl="0">
      <w:start w:val="1"/>
      <w:numFmt w:val="decimal"/>
      <w:pStyle w:val="1"/>
      <w:suff w:val="nothing"/>
      <w:lvlText w:val="（%1）"/>
      <w:lvlJc w:val="left"/>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4577"/>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2D59A1"/>
    <w:rsid w:val="001767B5"/>
    <w:rsid w:val="0027496C"/>
    <w:rsid w:val="002D59A1"/>
    <w:rsid w:val="002E344C"/>
    <w:rsid w:val="0030339C"/>
    <w:rsid w:val="003573D4"/>
    <w:rsid w:val="00525230"/>
    <w:rsid w:val="00595F53"/>
    <w:rsid w:val="005B0953"/>
    <w:rsid w:val="005F6D11"/>
    <w:rsid w:val="00776117"/>
    <w:rsid w:val="007C19EE"/>
    <w:rsid w:val="009A018A"/>
    <w:rsid w:val="009B401C"/>
    <w:rsid w:val="00B379B8"/>
    <w:rsid w:val="00B37D07"/>
    <w:rsid w:val="00B47AA2"/>
    <w:rsid w:val="00C1169D"/>
    <w:rsid w:val="00C20425"/>
    <w:rsid w:val="00C249C0"/>
    <w:rsid w:val="00C41FDE"/>
    <w:rsid w:val="00C428F6"/>
    <w:rsid w:val="00C93367"/>
    <w:rsid w:val="00CE6D89"/>
    <w:rsid w:val="00E43B71"/>
    <w:rsid w:val="0EC15D17"/>
    <w:rsid w:val="26BA22AF"/>
    <w:rsid w:val="3E1D224B"/>
    <w:rsid w:val="547B4A8C"/>
    <w:rsid w:val="64B36465"/>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457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9A018A"/>
    <w:pPr>
      <w:widowControl w:val="0"/>
      <w:jc w:val="both"/>
    </w:pPr>
    <w:rPr>
      <w:rFonts w:ascii="Times New Roman" w:eastAsia="宋体" w:hAnsi="Times New Roman" w:cs="Times New Roman"/>
      <w:kern w:val="2"/>
      <w:sz w:val="21"/>
      <w:szCs w:val="24"/>
    </w:rPr>
  </w:style>
  <w:style w:type="paragraph" w:styleId="4">
    <w:name w:val="heading 4"/>
    <w:basedOn w:val="a"/>
    <w:next w:val="a"/>
    <w:semiHidden/>
    <w:unhideWhenUsed/>
    <w:qFormat/>
    <w:rsid w:val="009A018A"/>
    <w:pPr>
      <w:keepNext/>
      <w:keepLines/>
      <w:spacing w:before="280" w:after="290" w:line="372" w:lineRule="auto"/>
      <w:outlineLvl w:val="3"/>
    </w:pPr>
    <w:rPr>
      <w:rFonts w:ascii="Arial" w:eastAsia="黑体" w:hAnsi="Arial"/>
      <w:b/>
      <w:sz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样式1"/>
    <w:basedOn w:val="4"/>
    <w:next w:val="a"/>
    <w:qFormat/>
    <w:rsid w:val="009A018A"/>
    <w:pPr>
      <w:numPr>
        <w:numId w:val="1"/>
      </w:numPr>
    </w:pPr>
    <w:rPr>
      <w:rFonts w:asciiTheme="minorHAnsi" w:hAnsiTheme="minorHAnsi"/>
      <w:sz w:val="24"/>
    </w:rPr>
  </w:style>
  <w:style w:type="paragraph" w:styleId="a3">
    <w:name w:val="Balloon Text"/>
    <w:basedOn w:val="a"/>
    <w:link w:val="Char"/>
    <w:rsid w:val="00B37D07"/>
    <w:rPr>
      <w:sz w:val="18"/>
      <w:szCs w:val="18"/>
    </w:rPr>
  </w:style>
  <w:style w:type="character" w:customStyle="1" w:styleId="Char">
    <w:name w:val="批注框文本 Char"/>
    <w:basedOn w:val="a0"/>
    <w:link w:val="a3"/>
    <w:rsid w:val="00B37D07"/>
    <w:rPr>
      <w:rFonts w:ascii="Times New Roman" w:eastAsia="宋体" w:hAnsi="Times New Roman" w:cs="Times New Roman"/>
      <w:kern w:val="2"/>
      <w:sz w:val="18"/>
      <w:szCs w:val="18"/>
    </w:rPr>
  </w:style>
  <w:style w:type="paragraph" w:styleId="a4">
    <w:name w:val="header"/>
    <w:basedOn w:val="a"/>
    <w:link w:val="Char0"/>
    <w:rsid w:val="00B379B8"/>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4"/>
    <w:rsid w:val="00B379B8"/>
    <w:rPr>
      <w:rFonts w:ascii="Times New Roman" w:eastAsia="宋体" w:hAnsi="Times New Roman" w:cs="Times New Roman"/>
      <w:kern w:val="2"/>
      <w:sz w:val="18"/>
      <w:szCs w:val="18"/>
    </w:rPr>
  </w:style>
  <w:style w:type="paragraph" w:styleId="a5">
    <w:name w:val="footer"/>
    <w:basedOn w:val="a"/>
    <w:link w:val="Char1"/>
    <w:rsid w:val="00B379B8"/>
    <w:pPr>
      <w:tabs>
        <w:tab w:val="center" w:pos="4153"/>
        <w:tab w:val="right" w:pos="8306"/>
      </w:tabs>
      <w:snapToGrid w:val="0"/>
      <w:jc w:val="left"/>
    </w:pPr>
    <w:rPr>
      <w:sz w:val="18"/>
      <w:szCs w:val="18"/>
    </w:rPr>
  </w:style>
  <w:style w:type="character" w:customStyle="1" w:styleId="Char1">
    <w:name w:val="页脚 Char"/>
    <w:basedOn w:val="a0"/>
    <w:link w:val="a5"/>
    <w:rsid w:val="00B379B8"/>
    <w:rPr>
      <w:rFonts w:ascii="Times New Roman" w:eastAsia="宋体" w:hAnsi="Times New Roman" w:cs="Times New Roman"/>
      <w:kern w:val="2"/>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E13D97E-B00F-400D-985C-4EFB73D2D4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48</Words>
  <Characters>278</Characters>
  <Application>Microsoft Office Word</Application>
  <DocSecurity>4</DocSecurity>
  <Lines>2</Lines>
  <Paragraphs>1</Paragraphs>
  <ScaleCrop>false</ScaleCrop>
  <Company>js</Company>
  <LinksUpToDate>false</LinksUpToDate>
  <CharactersWithSpaces>325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yyli01.oth</dc:creator>
  <cp:lastModifiedBy>ZHONGM</cp:lastModifiedBy>
  <cp:revision>2</cp:revision>
  <dcterms:created xsi:type="dcterms:W3CDTF">2025-04-29T16:04:00Z</dcterms:created>
  <dcterms:modified xsi:type="dcterms:W3CDTF">2025-04-29T16:04:00Z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2052-11.8.2.12094</vt:lpwstr>
  </property>
  <property fmtid="{D5CDD505-2E9C-101B-9397-08002B2CF9AE}" pid="3" name="ICV">
    <vt:lpwstr>B00C3DA7780E49CFB28798986B20F482</vt:lpwstr>
  </property>
</Properties>
</file>