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4C" w:rsidRDefault="006A5A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上银基金管理有限公司关于旗下部分基金新增招商银行招赢通平台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D3204C" w:rsidRDefault="00D320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3204C" w:rsidRDefault="006A5AE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招商银行股份有限公司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30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招商银行股份有限公司旗下招赢通平台（以下简称“招商银行招赢通平台”）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5"/>
        <w:gridCol w:w="1623"/>
      </w:tblGrid>
      <w:tr w:rsidR="00D3204C">
        <w:tc>
          <w:tcPr>
            <w:tcW w:w="601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1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007492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2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012750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021869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D3204C">
        <w:tc>
          <w:tcPr>
            <w:tcW w:w="601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上银慧信利三个月定期开放债券型证券投资基金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015335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/>
                <w:szCs w:val="21"/>
              </w:rPr>
              <w:t>60</w:t>
            </w:r>
            <w:r>
              <w:rPr>
                <w:rFonts w:ascii="Times New Roman" w:eastAsia="宋体" w:hAnsi="Times New Roman" w:cs="Times New Roman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/>
                <w:szCs w:val="21"/>
              </w:rPr>
              <w:t>60</w:t>
            </w:r>
            <w:r>
              <w:rPr>
                <w:rFonts w:ascii="Times New Roman" w:eastAsia="宋体" w:hAnsi="Times New Roman" w:cs="Times New Roman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/>
                <w:szCs w:val="21"/>
              </w:rPr>
              <w:t>90</w:t>
            </w:r>
            <w:r>
              <w:rPr>
                <w:rFonts w:ascii="Times New Roman" w:eastAsia="宋体" w:hAnsi="Times New Roman" w:cs="Times New Roman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/>
                <w:szCs w:val="21"/>
              </w:rPr>
              <w:t>90</w:t>
            </w:r>
            <w:r>
              <w:rPr>
                <w:rFonts w:ascii="Times New Roman" w:eastAsia="宋体" w:hAnsi="Times New Roman" w:cs="Times New Roman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013358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013359</w:t>
            </w:r>
          </w:p>
        </w:tc>
      </w:tr>
      <w:tr w:rsidR="00D3204C">
        <w:tc>
          <w:tcPr>
            <w:tcW w:w="601" w:type="pct"/>
            <w:vMerge w:val="restar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019787</w:t>
            </w:r>
          </w:p>
        </w:tc>
      </w:tr>
      <w:tr w:rsidR="00D3204C">
        <w:tc>
          <w:tcPr>
            <w:tcW w:w="601" w:type="pct"/>
            <w:vMerge/>
            <w:vAlign w:val="center"/>
          </w:tcPr>
          <w:p w:rsidR="00D3204C" w:rsidRDefault="00D320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D3204C" w:rsidRDefault="006A5A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019788</w:t>
            </w:r>
          </w:p>
        </w:tc>
      </w:tr>
    </w:tbl>
    <w:p w:rsidR="00D3204C" w:rsidRDefault="006A5AE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招商银行招赢通平台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fi.cmbchina.com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pacing w:val="10"/>
          <w:szCs w:val="21"/>
        </w:rPr>
        <w:t>95555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D3204C" w:rsidRDefault="00D320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D3204C" w:rsidRDefault="00D320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3204C" w:rsidRDefault="006A5A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D3204C" w:rsidRDefault="00D320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D3204C" w:rsidRDefault="006A5AE0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D3204C" w:rsidRDefault="006A5AE0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四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三十</w:t>
      </w:r>
      <w:r>
        <w:rPr>
          <w:rFonts w:ascii="Times New Roman" w:hAnsi="Times New Roman" w:cs="Times New Roman"/>
          <w:szCs w:val="21"/>
        </w:rPr>
        <w:t>日</w:t>
      </w:r>
    </w:p>
    <w:sectPr w:rsidR="00D3204C" w:rsidSect="00D3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47B3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27340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D77E8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A5AE0"/>
    <w:rsid w:val="006B2EF7"/>
    <w:rsid w:val="006C5063"/>
    <w:rsid w:val="006C678D"/>
    <w:rsid w:val="006D139D"/>
    <w:rsid w:val="006D1648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B56"/>
    <w:rsid w:val="00D23F8C"/>
    <w:rsid w:val="00D275BA"/>
    <w:rsid w:val="00D3204C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E054B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5714B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15B76DB1"/>
    <w:rsid w:val="16EF04BA"/>
    <w:rsid w:val="264715A0"/>
    <w:rsid w:val="51385CDA"/>
    <w:rsid w:val="57DB5888"/>
    <w:rsid w:val="5CFA3CB5"/>
    <w:rsid w:val="65214A0A"/>
    <w:rsid w:val="65BF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3204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320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2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32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D320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3204C"/>
    <w:rPr>
      <w:b/>
      <w:bCs/>
    </w:rPr>
  </w:style>
  <w:style w:type="table" w:styleId="a8">
    <w:name w:val="Table Grid"/>
    <w:basedOn w:val="a1"/>
    <w:uiPriority w:val="59"/>
    <w:unhideWhenUsed/>
    <w:qFormat/>
    <w:rsid w:val="00D3204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D3204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3204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3204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204C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3204C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3204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3204C"/>
  </w:style>
  <w:style w:type="character" w:customStyle="1" w:styleId="Char3">
    <w:name w:val="批注主题 Char"/>
    <w:basedOn w:val="Char"/>
    <w:link w:val="a7"/>
    <w:uiPriority w:val="99"/>
    <w:semiHidden/>
    <w:qFormat/>
    <w:rsid w:val="00D3204C"/>
    <w:rPr>
      <w:b/>
      <w:bCs/>
    </w:rPr>
  </w:style>
  <w:style w:type="paragraph" w:customStyle="1" w:styleId="1">
    <w:name w:val="修订1"/>
    <w:hidden/>
    <w:uiPriority w:val="99"/>
    <w:semiHidden/>
    <w:qFormat/>
    <w:rsid w:val="00D3204C"/>
    <w:rPr>
      <w:kern w:val="2"/>
      <w:sz w:val="21"/>
      <w:szCs w:val="22"/>
    </w:rPr>
  </w:style>
  <w:style w:type="paragraph" w:customStyle="1" w:styleId="Default">
    <w:name w:val="Default"/>
    <w:qFormat/>
    <w:rsid w:val="00D320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rsid w:val="00D3204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4</DocSecurity>
  <Lines>9</Lines>
  <Paragraphs>2</Paragraphs>
  <ScaleCrop>false</ScaleCrop>
  <Company>CNSTOCK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2025-04-29T16:04:00Z</dcterms:created>
  <dcterms:modified xsi:type="dcterms:W3CDTF">2025-04-29T16:04:00Z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26B91B9DCF444EBBA795E5FD2081DA42</vt:lpwstr>
  </property>
</Properties>
</file>