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87C" w:rsidRDefault="009A6DD5" w:rsidP="00D2287C">
      <w:pPr>
        <w:ind w:firstLineChars="200" w:firstLine="640"/>
        <w:jc w:val="center"/>
        <w:rPr>
          <w:rFonts w:asciiTheme="minorEastAsia" w:hAnsiTheme="minorEastAsia"/>
          <w:color w:val="000000" w:themeColor="text1"/>
        </w:rPr>
      </w:pPr>
      <w:r>
        <w:rPr>
          <w:rFonts w:asciiTheme="minorEastAsia" w:hAnsiTheme="minorEastAsia" w:cs="黑体"/>
          <w:b/>
          <w:color w:val="000000" w:themeColor="text1"/>
          <w:sz w:val="32"/>
        </w:rPr>
        <w:t>上海国泰君安证券资产管理有限公司</w:t>
      </w:r>
    </w:p>
    <w:p w:rsidR="00D2287C" w:rsidRDefault="009A6DD5" w:rsidP="00D2287C">
      <w:pPr>
        <w:ind w:firstLineChars="200" w:firstLine="640"/>
        <w:jc w:val="center"/>
        <w:rPr>
          <w:rFonts w:asciiTheme="minorEastAsia" w:hAnsiTheme="minorEastAsia"/>
          <w:color w:val="000000" w:themeColor="text1"/>
        </w:rPr>
      </w:pPr>
      <w:r>
        <w:rPr>
          <w:rFonts w:asciiTheme="minorEastAsia" w:hAnsiTheme="minorEastAsia" w:cs="黑体"/>
          <w:b/>
          <w:color w:val="000000" w:themeColor="text1"/>
          <w:sz w:val="32"/>
        </w:rPr>
        <w:t>关于旗下</w:t>
      </w:r>
      <w:r>
        <w:rPr>
          <w:rFonts w:asciiTheme="minorEastAsia" w:hAnsiTheme="minorEastAsia" w:cs="黑体" w:hint="eastAsia"/>
          <w:b/>
          <w:color w:val="000000" w:themeColor="text1"/>
          <w:sz w:val="32"/>
        </w:rPr>
        <w:t>部分</w:t>
      </w:r>
      <w:r>
        <w:rPr>
          <w:rFonts w:asciiTheme="minorEastAsia" w:hAnsiTheme="minorEastAsia" w:cs="黑体"/>
          <w:b/>
          <w:color w:val="000000" w:themeColor="text1"/>
          <w:sz w:val="32"/>
        </w:rPr>
        <w:t>基金在</w:t>
      </w:r>
      <w:r w:rsidRPr="000F6C80">
        <w:rPr>
          <w:rFonts w:asciiTheme="minorEastAsia" w:hAnsiTheme="minorEastAsia" w:cs="黑体" w:hint="eastAsia"/>
          <w:b/>
          <w:color w:val="000000" w:themeColor="text1"/>
          <w:sz w:val="32"/>
        </w:rPr>
        <w:t>蚂蚁财富</w:t>
      </w:r>
    </w:p>
    <w:p w:rsidR="00D2287C" w:rsidRDefault="009A6DD5" w:rsidP="00D2287C">
      <w:pPr>
        <w:ind w:firstLineChars="200" w:firstLine="640"/>
        <w:jc w:val="center"/>
        <w:rPr>
          <w:rFonts w:asciiTheme="minorEastAsia" w:hAnsiTheme="minorEastAsia" w:cs="黑体"/>
          <w:b/>
          <w:color w:val="000000" w:themeColor="text1"/>
          <w:sz w:val="32"/>
        </w:rPr>
      </w:pPr>
      <w:r>
        <w:rPr>
          <w:rFonts w:asciiTheme="minorEastAsia" w:hAnsiTheme="minorEastAsia" w:cs="黑体"/>
          <w:b/>
          <w:color w:val="000000" w:themeColor="text1"/>
          <w:sz w:val="32"/>
        </w:rPr>
        <w:t>开通基金转换业务的公告</w:t>
      </w:r>
    </w:p>
    <w:p w:rsidR="00D2287C" w:rsidRDefault="009A6DD5" w:rsidP="00D2287C">
      <w:pPr>
        <w:rPr>
          <w:rFonts w:asciiTheme="minorEastAsia" w:hAnsiTheme="minorEastAsia"/>
          <w:color w:val="000000" w:themeColor="text1"/>
        </w:rPr>
      </w:pPr>
    </w:p>
    <w:p w:rsidR="00D2287C" w:rsidRDefault="009A6DD5" w:rsidP="00D2287C">
      <w:pPr>
        <w:spacing w:line="360" w:lineRule="auto"/>
        <w:ind w:firstLineChars="200" w:firstLine="480"/>
        <w:rPr>
          <w:rFonts w:asciiTheme="minorEastAsia" w:hAnsiTheme="minorEastAsia" w:cs="等线"/>
          <w:color w:val="000000" w:themeColor="text1"/>
          <w:sz w:val="24"/>
        </w:rPr>
      </w:pPr>
      <w:r>
        <w:rPr>
          <w:rFonts w:asciiTheme="minorEastAsia" w:hAnsiTheme="minorEastAsia" w:cs="等线"/>
          <w:color w:val="000000" w:themeColor="text1"/>
          <w:sz w:val="24"/>
        </w:rPr>
        <w:t>为满足广大投资者的理财需求，</w:t>
      </w:r>
      <w:bookmarkStart w:id="0" w:name="OLE_LINK1"/>
      <w:r>
        <w:rPr>
          <w:rFonts w:asciiTheme="minorEastAsia" w:hAnsiTheme="minorEastAsia" w:cs="等线"/>
          <w:color w:val="000000" w:themeColor="text1"/>
          <w:sz w:val="24"/>
        </w:rPr>
        <w:t>上海国泰君安证券资产管理有限公司（以下简称</w:t>
      </w:r>
      <w:r>
        <w:rPr>
          <w:rFonts w:asciiTheme="minorEastAsia" w:hAnsiTheme="minorEastAsia" w:cs="等线"/>
          <w:color w:val="000000" w:themeColor="text1"/>
          <w:sz w:val="24"/>
        </w:rPr>
        <w:t>“</w:t>
      </w:r>
      <w:r>
        <w:rPr>
          <w:rFonts w:asciiTheme="minorEastAsia" w:hAnsiTheme="minorEastAsia" w:cs="等线"/>
          <w:color w:val="000000" w:themeColor="text1"/>
          <w:sz w:val="24"/>
        </w:rPr>
        <w:t>本公司</w:t>
      </w:r>
      <w:r>
        <w:rPr>
          <w:rFonts w:asciiTheme="minorEastAsia" w:hAnsiTheme="minorEastAsia" w:cs="等线"/>
          <w:color w:val="000000" w:themeColor="text1"/>
          <w:sz w:val="24"/>
        </w:rPr>
        <w:t>”</w:t>
      </w:r>
      <w:r>
        <w:rPr>
          <w:rFonts w:asciiTheme="minorEastAsia" w:hAnsiTheme="minorEastAsia" w:cs="等线" w:hint="eastAsia"/>
          <w:color w:val="000000" w:themeColor="text1"/>
          <w:sz w:val="24"/>
        </w:rPr>
        <w:t>或“基金管理人”</w:t>
      </w:r>
      <w:r>
        <w:rPr>
          <w:rFonts w:asciiTheme="minorEastAsia" w:hAnsiTheme="minorEastAsia" w:cs="等线"/>
          <w:color w:val="000000" w:themeColor="text1"/>
          <w:sz w:val="24"/>
        </w:rPr>
        <w:t>）决定</w:t>
      </w:r>
      <w:r>
        <w:rPr>
          <w:rFonts w:asciiTheme="minorEastAsia" w:hAnsiTheme="minorEastAsia" w:cs="等线" w:hint="eastAsia"/>
          <w:color w:val="000000" w:themeColor="text1"/>
          <w:sz w:val="24"/>
        </w:rPr>
        <w:t>自</w:t>
      </w:r>
      <w:r>
        <w:rPr>
          <w:rFonts w:asciiTheme="minorEastAsia" w:hAnsiTheme="minorEastAsia" w:cs="等线" w:hint="eastAsia"/>
          <w:color w:val="000000" w:themeColor="text1"/>
          <w:sz w:val="24"/>
        </w:rPr>
        <w:t>2025</w:t>
      </w:r>
      <w:r>
        <w:rPr>
          <w:rFonts w:asciiTheme="minorEastAsia" w:hAnsiTheme="minorEastAsia" w:cs="等线" w:hint="eastAsia"/>
          <w:color w:val="000000" w:themeColor="text1"/>
          <w:sz w:val="24"/>
        </w:rPr>
        <w:t>年</w:t>
      </w:r>
      <w:r>
        <w:rPr>
          <w:rFonts w:asciiTheme="minorEastAsia" w:hAnsiTheme="minorEastAsia" w:cs="等线" w:hint="eastAsia"/>
          <w:color w:val="000000" w:themeColor="text1"/>
          <w:sz w:val="24"/>
        </w:rPr>
        <w:t>4</w:t>
      </w:r>
      <w:r>
        <w:rPr>
          <w:rFonts w:asciiTheme="minorEastAsia" w:hAnsiTheme="minorEastAsia" w:cs="等线" w:hint="eastAsia"/>
          <w:color w:val="000000" w:themeColor="text1"/>
          <w:sz w:val="24"/>
        </w:rPr>
        <w:t>月</w:t>
      </w:r>
      <w:r>
        <w:rPr>
          <w:rFonts w:asciiTheme="minorEastAsia" w:hAnsiTheme="minorEastAsia" w:cs="等线" w:hint="eastAsia"/>
          <w:color w:val="000000" w:themeColor="text1"/>
          <w:sz w:val="24"/>
        </w:rPr>
        <w:t>30</w:t>
      </w:r>
      <w:r>
        <w:rPr>
          <w:rFonts w:asciiTheme="minorEastAsia" w:hAnsiTheme="minorEastAsia" w:cs="等线" w:hint="eastAsia"/>
          <w:color w:val="000000" w:themeColor="text1"/>
          <w:sz w:val="24"/>
        </w:rPr>
        <w:t>日起，对本公司旗下部分基金在</w:t>
      </w:r>
      <w:r w:rsidRPr="000F6C80">
        <w:rPr>
          <w:rFonts w:asciiTheme="minorEastAsia" w:hAnsiTheme="minorEastAsia" w:cs="等线" w:hint="eastAsia"/>
          <w:color w:val="000000" w:themeColor="text1"/>
          <w:sz w:val="24"/>
        </w:rPr>
        <w:t>蚂蚁财富</w:t>
      </w:r>
      <w:r>
        <w:rPr>
          <w:rFonts w:asciiTheme="minorEastAsia" w:hAnsiTheme="minorEastAsia" w:cs="等线" w:hint="eastAsia"/>
          <w:color w:val="000000" w:themeColor="text1"/>
          <w:sz w:val="24"/>
        </w:rPr>
        <w:t>开通基金转换业务</w:t>
      </w:r>
      <w:r>
        <w:rPr>
          <w:rFonts w:asciiTheme="minorEastAsia" w:hAnsiTheme="minorEastAsia" w:cs="等线"/>
          <w:color w:val="000000" w:themeColor="text1"/>
          <w:sz w:val="24"/>
        </w:rPr>
        <w:t>。</w:t>
      </w:r>
      <w:bookmarkEnd w:id="0"/>
      <w:r>
        <w:rPr>
          <w:rFonts w:asciiTheme="minorEastAsia" w:hAnsiTheme="minorEastAsia" w:cs="等线" w:hint="eastAsia"/>
          <w:color w:val="000000" w:themeColor="text1"/>
          <w:sz w:val="24"/>
        </w:rPr>
        <w:t>基金转换是指投资者可将其通过销售机构购买并持有的本公司旗下某只</w:t>
      </w:r>
      <w:r>
        <w:rPr>
          <w:rFonts w:asciiTheme="minorEastAsia" w:hAnsiTheme="minorEastAsia" w:cs="等线"/>
          <w:color w:val="000000" w:themeColor="text1"/>
          <w:sz w:val="24"/>
        </w:rPr>
        <w:t>基金的全部或部分基金份额，转换为本公司管理的</w:t>
      </w:r>
      <w:r>
        <w:rPr>
          <w:rFonts w:asciiTheme="minorEastAsia" w:hAnsiTheme="minorEastAsia" w:cs="等线" w:hint="eastAsia"/>
          <w:color w:val="000000" w:themeColor="text1"/>
          <w:sz w:val="24"/>
        </w:rPr>
        <w:t>、</w:t>
      </w:r>
      <w:r>
        <w:rPr>
          <w:rFonts w:asciiTheme="minorEastAsia" w:hAnsiTheme="minorEastAsia" w:cs="等线"/>
          <w:color w:val="000000" w:themeColor="text1"/>
          <w:sz w:val="24"/>
        </w:rPr>
        <w:t>同一销售机构销售的且属同一注册登记机构的另一只开放式基金的份额的行为。现将有关事项公告如下：</w:t>
      </w:r>
    </w:p>
    <w:p w:rsidR="00D2287C" w:rsidRDefault="009A6DD5" w:rsidP="00D2287C">
      <w:pPr>
        <w:spacing w:line="360" w:lineRule="auto"/>
        <w:ind w:firstLineChars="200" w:firstLine="480"/>
        <w:rPr>
          <w:rFonts w:ascii="等线" w:eastAsia="等线" w:hAnsi="等线" w:cs="等线"/>
          <w:b/>
          <w:color w:val="000000" w:themeColor="text1"/>
          <w:sz w:val="24"/>
        </w:rPr>
      </w:pPr>
      <w:r>
        <w:rPr>
          <w:rFonts w:ascii="等线" w:eastAsia="等线" w:hAnsi="等线" w:cs="等线" w:hint="eastAsia"/>
          <w:b/>
          <w:color w:val="000000" w:themeColor="text1"/>
          <w:sz w:val="24"/>
        </w:rPr>
        <w:t>一、办理时间</w:t>
      </w:r>
    </w:p>
    <w:p w:rsidR="00D2287C" w:rsidRDefault="009A6DD5" w:rsidP="00D2287C">
      <w:pPr>
        <w:spacing w:line="360" w:lineRule="auto"/>
        <w:ind w:firstLineChars="200" w:firstLine="480"/>
        <w:rPr>
          <w:rFonts w:asciiTheme="minorEastAsia" w:hAnsiTheme="minorEastAsia" w:cs="等线"/>
          <w:color w:val="000000" w:themeColor="text1"/>
          <w:sz w:val="24"/>
        </w:rPr>
      </w:pPr>
      <w:r>
        <w:rPr>
          <w:rFonts w:asciiTheme="minorEastAsia" w:hAnsiTheme="minorEastAsia" w:cs="等线" w:hint="eastAsia"/>
          <w:color w:val="000000" w:themeColor="text1"/>
          <w:sz w:val="24"/>
        </w:rPr>
        <w:t>本公告所述的基金转换业务自</w:t>
      </w:r>
      <w:r>
        <w:rPr>
          <w:rFonts w:asciiTheme="minorEastAsia" w:hAnsiTheme="minorEastAsia" w:cs="等线"/>
          <w:color w:val="000000" w:themeColor="text1"/>
          <w:sz w:val="24"/>
        </w:rPr>
        <w:t>202</w:t>
      </w:r>
      <w:r>
        <w:rPr>
          <w:rFonts w:asciiTheme="minorEastAsia" w:hAnsiTheme="minorEastAsia" w:cs="等线" w:hint="eastAsia"/>
          <w:color w:val="000000" w:themeColor="text1"/>
          <w:sz w:val="24"/>
        </w:rPr>
        <w:t>5</w:t>
      </w:r>
      <w:r>
        <w:rPr>
          <w:rFonts w:asciiTheme="minorEastAsia" w:hAnsiTheme="minorEastAsia" w:cs="等线"/>
          <w:color w:val="000000" w:themeColor="text1"/>
          <w:sz w:val="24"/>
        </w:rPr>
        <w:t>年</w:t>
      </w:r>
      <w:r>
        <w:rPr>
          <w:rFonts w:asciiTheme="minorEastAsia" w:hAnsiTheme="minorEastAsia" w:cs="等线" w:hint="eastAsia"/>
          <w:color w:val="000000" w:themeColor="text1"/>
          <w:sz w:val="24"/>
        </w:rPr>
        <w:t>4</w:t>
      </w:r>
      <w:r>
        <w:rPr>
          <w:rFonts w:asciiTheme="minorEastAsia" w:hAnsiTheme="minorEastAsia" w:cs="等线"/>
          <w:color w:val="000000" w:themeColor="text1"/>
          <w:sz w:val="24"/>
        </w:rPr>
        <w:t>月</w:t>
      </w:r>
      <w:r>
        <w:rPr>
          <w:rFonts w:asciiTheme="minorEastAsia" w:hAnsiTheme="minorEastAsia" w:cs="等线" w:hint="eastAsia"/>
          <w:color w:val="000000" w:themeColor="text1"/>
          <w:sz w:val="24"/>
        </w:rPr>
        <w:t>30</w:t>
      </w:r>
      <w:r>
        <w:rPr>
          <w:rFonts w:asciiTheme="minorEastAsia" w:hAnsiTheme="minorEastAsia" w:cs="等线"/>
          <w:color w:val="000000" w:themeColor="text1"/>
          <w:sz w:val="24"/>
        </w:rPr>
        <w:t>日起正式开通，业务办理时间为上海证券交易所和深圳证券交易所交易日（本公司公告暂停申购、赎回时除外）。</w:t>
      </w:r>
    </w:p>
    <w:p w:rsidR="00D2287C" w:rsidRDefault="009A6DD5" w:rsidP="00D2287C">
      <w:pPr>
        <w:spacing w:line="360" w:lineRule="auto"/>
        <w:ind w:firstLineChars="200" w:firstLine="420"/>
        <w:rPr>
          <w:rFonts w:asciiTheme="minorEastAsia" w:hAnsiTheme="minorEastAsia"/>
          <w:color w:val="000000" w:themeColor="text1"/>
        </w:rPr>
      </w:pPr>
    </w:p>
    <w:p w:rsidR="00D2287C" w:rsidRDefault="009A6DD5" w:rsidP="00D2287C">
      <w:pPr>
        <w:spacing w:line="360" w:lineRule="auto"/>
        <w:ind w:firstLineChars="200" w:firstLine="480"/>
        <w:rPr>
          <w:color w:val="000000" w:themeColor="text1"/>
        </w:rPr>
      </w:pPr>
      <w:r>
        <w:rPr>
          <w:rFonts w:ascii="等线" w:eastAsia="等线" w:hAnsi="等线" w:cs="等线" w:hint="eastAsia"/>
          <w:b/>
          <w:color w:val="000000" w:themeColor="text1"/>
          <w:sz w:val="24"/>
        </w:rPr>
        <w:t>二</w:t>
      </w:r>
      <w:r>
        <w:rPr>
          <w:rFonts w:ascii="等线" w:eastAsia="等线" w:hAnsi="等线" w:cs="等线"/>
          <w:b/>
          <w:color w:val="000000" w:themeColor="text1"/>
          <w:sz w:val="24"/>
        </w:rPr>
        <w:t>、适用范围</w:t>
      </w:r>
      <w:r>
        <w:rPr>
          <w:rFonts w:asciiTheme="minorEastAsia" w:hAnsiTheme="minorEastAsia" w:cs="等线"/>
          <w:color w:val="000000" w:themeColor="text1"/>
          <w:sz w:val="24"/>
        </w:rPr>
        <w:t> </w:t>
      </w:r>
    </w:p>
    <w:p w:rsidR="00D2287C" w:rsidRDefault="009A6DD5" w:rsidP="00D2287C">
      <w:pPr>
        <w:spacing w:line="360" w:lineRule="auto"/>
        <w:ind w:firstLineChars="200" w:firstLine="480"/>
        <w:rPr>
          <w:rFonts w:asciiTheme="minorEastAsia" w:hAnsiTheme="minorEastAsia" w:cs="等线"/>
          <w:color w:val="000000" w:themeColor="text1"/>
          <w:sz w:val="24"/>
        </w:rPr>
      </w:pPr>
      <w:r>
        <w:rPr>
          <w:rFonts w:asciiTheme="minorEastAsia" w:hAnsiTheme="minorEastAsia" w:cs="等线" w:hint="eastAsia"/>
          <w:color w:val="000000" w:themeColor="text1"/>
          <w:sz w:val="24"/>
        </w:rPr>
        <w:t>1</w:t>
      </w:r>
      <w:r>
        <w:rPr>
          <w:rFonts w:asciiTheme="minorEastAsia" w:hAnsiTheme="minorEastAsia" w:cs="等线" w:hint="eastAsia"/>
          <w:color w:val="000000" w:themeColor="text1"/>
          <w:sz w:val="24"/>
        </w:rPr>
        <w:t>、</w:t>
      </w:r>
      <w:r>
        <w:rPr>
          <w:rFonts w:asciiTheme="minorEastAsia" w:hAnsiTheme="minorEastAsia" w:cs="宋体" w:hint="eastAsia"/>
          <w:color w:val="000000" w:themeColor="text1"/>
          <w:sz w:val="24"/>
          <w:szCs w:val="24"/>
        </w:rPr>
        <w:t>注册登记机构为本公司：</w:t>
      </w:r>
    </w:p>
    <w:tbl>
      <w:tblPr>
        <w:tblW w:w="911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0"/>
        <w:gridCol w:w="2268"/>
        <w:gridCol w:w="1134"/>
        <w:gridCol w:w="1701"/>
      </w:tblGrid>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宋体"/>
                <w:b/>
                <w:bCs/>
                <w:color w:val="000000" w:themeColor="text1"/>
              </w:rPr>
            </w:pPr>
            <w:r>
              <w:rPr>
                <w:rFonts w:asciiTheme="minorEastAsia" w:hAnsiTheme="minorEastAsia" w:cs="宋体" w:hint="eastAsia"/>
                <w:b/>
                <w:bCs/>
                <w:color w:val="000000" w:themeColor="text1"/>
                <w:kern w:val="0"/>
                <w:lang/>
              </w:rPr>
              <w:t>基金名称</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宋体"/>
                <w:b/>
                <w:bCs/>
                <w:color w:val="000000" w:themeColor="text1"/>
              </w:rPr>
            </w:pPr>
            <w:r>
              <w:rPr>
                <w:rFonts w:asciiTheme="minorEastAsia" w:hAnsiTheme="minorEastAsia" w:cs="宋体" w:hint="eastAsia"/>
                <w:b/>
                <w:bCs/>
                <w:color w:val="000000" w:themeColor="text1"/>
                <w:kern w:val="0"/>
                <w:lang/>
              </w:rPr>
              <w:t>基金简称</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宋体"/>
                <w:b/>
                <w:bCs/>
                <w:color w:val="000000" w:themeColor="text1"/>
              </w:rPr>
            </w:pPr>
            <w:r>
              <w:rPr>
                <w:rFonts w:asciiTheme="minorEastAsia" w:hAnsiTheme="minorEastAsia" w:cs="宋体" w:hint="eastAsia"/>
                <w:b/>
                <w:bCs/>
                <w:color w:val="000000" w:themeColor="text1"/>
                <w:kern w:val="0"/>
                <w:lang/>
              </w:rPr>
              <w:t>基金代码</w:t>
            </w:r>
          </w:p>
        </w:tc>
        <w:tc>
          <w:tcPr>
            <w:tcW w:w="1701" w:type="dxa"/>
            <w:shd w:val="clear" w:color="auto" w:fill="auto"/>
            <w:noWrap/>
            <w:vAlign w:val="center"/>
          </w:tcPr>
          <w:p w:rsidR="00D2287C" w:rsidRDefault="009A6DD5" w:rsidP="00A63341">
            <w:pPr>
              <w:widowControl/>
              <w:jc w:val="center"/>
              <w:textAlignment w:val="center"/>
              <w:rPr>
                <w:rFonts w:asciiTheme="minorEastAsia" w:hAnsiTheme="minorEastAsia" w:cs="宋体"/>
                <w:b/>
                <w:bCs/>
                <w:color w:val="000000" w:themeColor="text1"/>
              </w:rPr>
            </w:pPr>
            <w:r>
              <w:rPr>
                <w:rFonts w:asciiTheme="minorEastAsia" w:hAnsiTheme="minorEastAsia" w:cs="宋体" w:hint="eastAsia"/>
                <w:b/>
                <w:bCs/>
                <w:color w:val="000000" w:themeColor="text1"/>
                <w:kern w:val="0"/>
                <w:lang/>
              </w:rPr>
              <w:t>备注</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hint="eastAsia"/>
                <w:color w:val="000000" w:themeColor="text1"/>
                <w:kern w:val="0"/>
                <w:sz w:val="20"/>
                <w:szCs w:val="20"/>
                <w:lang/>
              </w:rPr>
              <w:t>30</w:t>
            </w:r>
            <w:r>
              <w:rPr>
                <w:rFonts w:asciiTheme="minorEastAsia" w:hAnsiTheme="minorEastAsia" w:cs="黑体" w:hint="eastAsia"/>
                <w:color w:val="000000" w:themeColor="text1"/>
                <w:kern w:val="0"/>
                <w:sz w:val="20"/>
                <w:szCs w:val="20"/>
                <w:lang/>
              </w:rPr>
              <w:t>天滚动持有中短债债券型证券投资基金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hint="eastAsia"/>
                <w:color w:val="000000" w:themeColor="text1"/>
                <w:kern w:val="0"/>
                <w:sz w:val="20"/>
                <w:szCs w:val="20"/>
                <w:lang/>
              </w:rPr>
              <w:t>30</w:t>
            </w:r>
            <w:r>
              <w:rPr>
                <w:rFonts w:asciiTheme="minorEastAsia" w:hAnsiTheme="minorEastAsia" w:cs="黑体" w:hint="eastAsia"/>
                <w:color w:val="000000" w:themeColor="text1"/>
                <w:kern w:val="0"/>
                <w:sz w:val="20"/>
                <w:szCs w:val="20"/>
                <w:lang/>
              </w:rPr>
              <w:t>天滚动持有中短债</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013281</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hint="eastAsia"/>
                <w:color w:val="000000" w:themeColor="text1"/>
                <w:kern w:val="0"/>
                <w:sz w:val="20"/>
                <w:szCs w:val="20"/>
                <w:lang/>
              </w:rPr>
              <w:t>30</w:t>
            </w:r>
            <w:r>
              <w:rPr>
                <w:rFonts w:asciiTheme="minorEastAsia" w:hAnsiTheme="minorEastAsia" w:cs="黑体" w:hint="eastAsia"/>
                <w:color w:val="000000" w:themeColor="text1"/>
                <w:kern w:val="0"/>
                <w:sz w:val="20"/>
                <w:szCs w:val="20"/>
                <w:lang/>
              </w:rPr>
              <w:t>天滚动持有中短债债券型证券投资基金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hint="eastAsia"/>
                <w:color w:val="000000" w:themeColor="text1"/>
                <w:kern w:val="0"/>
                <w:sz w:val="20"/>
                <w:szCs w:val="20"/>
                <w:lang/>
              </w:rPr>
              <w:t>30</w:t>
            </w:r>
            <w:r>
              <w:rPr>
                <w:rFonts w:asciiTheme="minorEastAsia" w:hAnsiTheme="minorEastAsia" w:cs="黑体" w:hint="eastAsia"/>
                <w:color w:val="000000" w:themeColor="text1"/>
                <w:kern w:val="0"/>
                <w:sz w:val="20"/>
                <w:szCs w:val="20"/>
                <w:lang/>
              </w:rPr>
              <w:t>天滚动持有中短债</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013282</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lastRenderedPageBreak/>
              <w:t>国泰君安中证</w:t>
            </w:r>
            <w:r>
              <w:rPr>
                <w:rFonts w:asciiTheme="minorEastAsia" w:hAnsiTheme="minorEastAsia" w:cs="黑体" w:hint="eastAsia"/>
                <w:color w:val="000000" w:themeColor="text1"/>
                <w:kern w:val="0"/>
                <w:sz w:val="20"/>
                <w:szCs w:val="20"/>
                <w:lang/>
              </w:rPr>
              <w:t>500</w:t>
            </w:r>
            <w:r>
              <w:rPr>
                <w:rFonts w:asciiTheme="minorEastAsia" w:hAnsiTheme="minorEastAsia" w:cs="黑体" w:hint="eastAsia"/>
                <w:color w:val="000000" w:themeColor="text1"/>
                <w:kern w:val="0"/>
                <w:sz w:val="20"/>
                <w:szCs w:val="20"/>
                <w:lang/>
              </w:rPr>
              <w:t>指数增强型证券投资基金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国泰君安中证</w:t>
            </w:r>
            <w:r>
              <w:rPr>
                <w:rFonts w:asciiTheme="minorEastAsia" w:hAnsiTheme="minorEastAsia" w:cs="黑体" w:hint="eastAsia"/>
                <w:color w:val="000000" w:themeColor="text1"/>
                <w:kern w:val="0"/>
                <w:sz w:val="20"/>
                <w:szCs w:val="20"/>
                <w:lang/>
              </w:rPr>
              <w:t>500</w:t>
            </w:r>
            <w:r>
              <w:rPr>
                <w:rFonts w:asciiTheme="minorEastAsia" w:hAnsiTheme="minorEastAsia" w:cs="黑体" w:hint="eastAsia"/>
                <w:color w:val="000000" w:themeColor="text1"/>
                <w:kern w:val="0"/>
                <w:sz w:val="20"/>
                <w:szCs w:val="20"/>
                <w:lang/>
              </w:rPr>
              <w:t>指数增强</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014155</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国泰君安中证</w:t>
            </w:r>
            <w:r>
              <w:rPr>
                <w:rFonts w:asciiTheme="minorEastAsia" w:hAnsiTheme="minorEastAsia" w:cs="黑体" w:hint="eastAsia"/>
                <w:color w:val="000000" w:themeColor="text1"/>
                <w:kern w:val="0"/>
                <w:sz w:val="20"/>
                <w:szCs w:val="20"/>
                <w:lang/>
              </w:rPr>
              <w:t>500</w:t>
            </w:r>
            <w:r>
              <w:rPr>
                <w:rFonts w:asciiTheme="minorEastAsia" w:hAnsiTheme="minorEastAsia" w:cs="黑体" w:hint="eastAsia"/>
                <w:color w:val="000000" w:themeColor="text1"/>
                <w:kern w:val="0"/>
                <w:sz w:val="20"/>
                <w:szCs w:val="20"/>
                <w:lang/>
              </w:rPr>
              <w:t>指数增强型证券投资基金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国泰君安中证</w:t>
            </w:r>
            <w:r>
              <w:rPr>
                <w:rFonts w:asciiTheme="minorEastAsia" w:hAnsiTheme="minorEastAsia" w:cs="黑体" w:hint="eastAsia"/>
                <w:color w:val="000000" w:themeColor="text1"/>
                <w:kern w:val="0"/>
                <w:sz w:val="20"/>
                <w:szCs w:val="20"/>
                <w:lang/>
              </w:rPr>
              <w:t>500</w:t>
            </w:r>
            <w:r>
              <w:rPr>
                <w:rFonts w:asciiTheme="minorEastAsia" w:hAnsiTheme="minorEastAsia" w:cs="黑体" w:hint="eastAsia"/>
                <w:color w:val="000000" w:themeColor="text1"/>
                <w:kern w:val="0"/>
                <w:sz w:val="20"/>
                <w:szCs w:val="20"/>
                <w:lang/>
              </w:rPr>
              <w:t>指数增强</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014156</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E13E0D" w:rsidRDefault="009A6DD5" w:rsidP="00A63341">
            <w:pPr>
              <w:widowControl/>
              <w:jc w:val="center"/>
              <w:textAlignment w:val="center"/>
              <w:rPr>
                <w:rFonts w:asciiTheme="minorEastAsia" w:hAnsiTheme="minorEastAsia" w:cs="黑体"/>
                <w:color w:val="000000" w:themeColor="text1"/>
                <w:sz w:val="20"/>
                <w:szCs w:val="20"/>
              </w:rPr>
            </w:pPr>
            <w:bookmarkStart w:id="1" w:name="OLE_LINK2"/>
            <w:r>
              <w:rPr>
                <w:rFonts w:asciiTheme="minorEastAsia" w:hAnsiTheme="minorEastAsia" w:cs="黑体" w:hint="eastAsia"/>
                <w:color w:val="000000" w:themeColor="text1"/>
                <w:kern w:val="0"/>
                <w:sz w:val="20"/>
                <w:szCs w:val="20"/>
                <w:lang/>
              </w:rPr>
              <w:t>国泰君安创新医药混合型发起式证券投资基金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bookmarkEnd w:id="1"/>
          </w:p>
        </w:tc>
        <w:tc>
          <w:tcPr>
            <w:tcW w:w="2268" w:type="dxa"/>
            <w:shd w:val="clear" w:color="auto" w:fill="auto"/>
            <w:noWrap/>
            <w:vAlign w:val="center"/>
          </w:tcPr>
          <w:p w:rsidR="00E13E0D"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国泰君安创新医药混合发起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E13E0D"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014157</w:t>
            </w:r>
          </w:p>
        </w:tc>
        <w:tc>
          <w:tcPr>
            <w:tcW w:w="1701" w:type="dxa"/>
            <w:vMerge w:val="restart"/>
            <w:shd w:val="clear" w:color="auto" w:fill="auto"/>
            <w:noWrap/>
            <w:vAlign w:val="center"/>
          </w:tcPr>
          <w:p w:rsidR="00E13E0D" w:rsidRDefault="009A6DD5" w:rsidP="00A63341">
            <w:pP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E13E0D" w:rsidRDefault="009A6DD5" w:rsidP="00A63341">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国泰君安创新医药混合型发起式证券投资基金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E13E0D" w:rsidRPr="00E13E0D" w:rsidRDefault="009A6DD5" w:rsidP="00A63341">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国泰君安创新医药混合发起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E13E0D" w:rsidRDefault="009A6DD5" w:rsidP="00A63341">
            <w:pPr>
              <w:widowControl/>
              <w:jc w:val="center"/>
              <w:textAlignment w:val="center"/>
              <w:rPr>
                <w:rFonts w:asciiTheme="minorEastAsia" w:hAnsiTheme="minorEastAsia" w:cs="黑体"/>
                <w:color w:val="000000" w:themeColor="text1"/>
                <w:kern w:val="0"/>
                <w:sz w:val="20"/>
                <w:szCs w:val="20"/>
                <w:lang/>
              </w:rPr>
            </w:pPr>
            <w:r w:rsidRPr="006864CC">
              <w:rPr>
                <w:rFonts w:asciiTheme="minorEastAsia" w:hAnsiTheme="minorEastAsia" w:cs="黑体" w:hint="eastAsia"/>
                <w:color w:val="000000" w:themeColor="text1"/>
                <w:kern w:val="0"/>
                <w:sz w:val="20"/>
                <w:szCs w:val="20"/>
                <w:lang/>
              </w:rPr>
              <w:t>021987</w:t>
            </w:r>
          </w:p>
        </w:tc>
        <w:tc>
          <w:tcPr>
            <w:tcW w:w="1701" w:type="dxa"/>
            <w:vMerge/>
            <w:shd w:val="clear" w:color="auto" w:fill="auto"/>
            <w:noWrap/>
            <w:vAlign w:val="center"/>
          </w:tcPr>
          <w:p w:rsidR="00E13E0D" w:rsidRDefault="009A6DD5" w:rsidP="00A63341">
            <w:pP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国泰君安领航成长一年持有期混合型发起式证券投资基金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国泰君安领航成长一年持有混合发起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015368</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国泰君安领航成长一年持有期混合型发起式证券投资基金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国泰君安领航成长一年持有混合发起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015369</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EF744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国泰君安君添利中短债债券型发起式证券投资基金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EF744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国泰君安君添利中短债发起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EF744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015809</w:t>
            </w:r>
          </w:p>
        </w:tc>
        <w:tc>
          <w:tcPr>
            <w:tcW w:w="1701" w:type="dxa"/>
            <w:vMerge w:val="restart"/>
            <w:shd w:val="clear" w:color="auto" w:fill="auto"/>
            <w:vAlign w:val="center"/>
          </w:tcPr>
          <w:p w:rsidR="00EF7449"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EF744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国泰君安君添利中短债债券型发起式证券投资基金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EF744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国泰君安君添利中短债发起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EF744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015810</w:t>
            </w:r>
          </w:p>
        </w:tc>
        <w:tc>
          <w:tcPr>
            <w:tcW w:w="1701" w:type="dxa"/>
            <w:vMerge/>
            <w:shd w:val="clear" w:color="auto" w:fill="auto"/>
            <w:vAlign w:val="center"/>
          </w:tcPr>
          <w:p w:rsidR="00EF7449"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国泰君安中证</w:t>
            </w:r>
            <w:r>
              <w:rPr>
                <w:rFonts w:asciiTheme="minorEastAsia" w:hAnsiTheme="minorEastAsia" w:cs="黑体" w:hint="eastAsia"/>
                <w:color w:val="000000" w:themeColor="text1"/>
                <w:kern w:val="0"/>
                <w:sz w:val="20"/>
                <w:szCs w:val="20"/>
                <w:lang/>
              </w:rPr>
              <w:t>1000</w:t>
            </w:r>
            <w:r>
              <w:rPr>
                <w:rFonts w:asciiTheme="minorEastAsia" w:hAnsiTheme="minorEastAsia" w:cs="黑体" w:hint="eastAsia"/>
                <w:color w:val="000000" w:themeColor="text1"/>
                <w:kern w:val="0"/>
                <w:sz w:val="20"/>
                <w:szCs w:val="20"/>
                <w:lang/>
              </w:rPr>
              <w:t>指数增强型证券投资基金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国泰君安中证</w:t>
            </w:r>
            <w:r>
              <w:rPr>
                <w:rFonts w:asciiTheme="minorEastAsia" w:hAnsiTheme="minorEastAsia" w:cs="黑体" w:hint="eastAsia"/>
                <w:color w:val="000000" w:themeColor="text1"/>
                <w:kern w:val="0"/>
                <w:sz w:val="20"/>
                <w:szCs w:val="20"/>
                <w:lang/>
              </w:rPr>
              <w:t>1000</w:t>
            </w:r>
            <w:r>
              <w:rPr>
                <w:rFonts w:asciiTheme="minorEastAsia" w:hAnsiTheme="minorEastAsia" w:cs="黑体" w:hint="eastAsia"/>
                <w:color w:val="000000" w:themeColor="text1"/>
                <w:kern w:val="0"/>
                <w:sz w:val="20"/>
                <w:szCs w:val="20"/>
                <w:lang/>
              </w:rPr>
              <w:t>指数增强</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015867</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国泰君安中证</w:t>
            </w:r>
            <w:r>
              <w:rPr>
                <w:rFonts w:asciiTheme="minorEastAsia" w:hAnsiTheme="minorEastAsia" w:cs="黑体" w:hint="eastAsia"/>
                <w:color w:val="000000" w:themeColor="text1"/>
                <w:kern w:val="0"/>
                <w:sz w:val="20"/>
                <w:szCs w:val="20"/>
                <w:lang/>
              </w:rPr>
              <w:t>1000</w:t>
            </w:r>
            <w:r>
              <w:rPr>
                <w:rFonts w:asciiTheme="minorEastAsia" w:hAnsiTheme="minorEastAsia" w:cs="黑体" w:hint="eastAsia"/>
                <w:color w:val="000000" w:themeColor="text1"/>
                <w:kern w:val="0"/>
                <w:sz w:val="20"/>
                <w:szCs w:val="20"/>
                <w:lang/>
              </w:rPr>
              <w:t>指数增强型证券投资基金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国泰君安中证</w:t>
            </w:r>
            <w:r>
              <w:rPr>
                <w:rFonts w:asciiTheme="minorEastAsia" w:hAnsiTheme="minorEastAsia" w:cs="黑体" w:hint="eastAsia"/>
                <w:color w:val="000000" w:themeColor="text1"/>
                <w:kern w:val="0"/>
                <w:sz w:val="20"/>
                <w:szCs w:val="20"/>
                <w:lang/>
              </w:rPr>
              <w:t>1000</w:t>
            </w:r>
            <w:r>
              <w:rPr>
                <w:rFonts w:asciiTheme="minorEastAsia" w:hAnsiTheme="minorEastAsia" w:cs="黑体" w:hint="eastAsia"/>
                <w:color w:val="000000" w:themeColor="text1"/>
                <w:kern w:val="0"/>
                <w:sz w:val="20"/>
                <w:szCs w:val="20"/>
                <w:lang/>
              </w:rPr>
              <w:t>指数增强</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015868</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国泰君安稳债双利</w:t>
            </w:r>
            <w:r>
              <w:rPr>
                <w:rFonts w:asciiTheme="minorEastAsia" w:hAnsiTheme="minorEastAsia" w:cs="黑体" w:hint="eastAsia"/>
                <w:color w:val="000000" w:themeColor="text1"/>
                <w:kern w:val="0"/>
                <w:sz w:val="20"/>
                <w:szCs w:val="20"/>
                <w:lang/>
              </w:rPr>
              <w:t>6</w:t>
            </w:r>
            <w:r>
              <w:rPr>
                <w:rFonts w:asciiTheme="minorEastAsia" w:hAnsiTheme="minorEastAsia" w:cs="黑体" w:hint="eastAsia"/>
                <w:color w:val="000000" w:themeColor="text1"/>
                <w:kern w:val="0"/>
                <w:sz w:val="20"/>
                <w:szCs w:val="20"/>
                <w:lang/>
              </w:rPr>
              <w:t>个月持有期债券型发起式证券投资基金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国泰君安稳债双利</w:t>
            </w:r>
            <w:r>
              <w:rPr>
                <w:rFonts w:asciiTheme="minorEastAsia" w:hAnsiTheme="minorEastAsia" w:cs="黑体" w:hint="eastAsia"/>
                <w:color w:val="000000" w:themeColor="text1"/>
                <w:kern w:val="0"/>
                <w:sz w:val="20"/>
                <w:szCs w:val="20"/>
                <w:lang/>
              </w:rPr>
              <w:t>6</w:t>
            </w:r>
            <w:r>
              <w:rPr>
                <w:rFonts w:asciiTheme="minorEastAsia" w:hAnsiTheme="minorEastAsia" w:cs="黑体" w:hint="eastAsia"/>
                <w:color w:val="000000" w:themeColor="text1"/>
                <w:kern w:val="0"/>
                <w:sz w:val="20"/>
                <w:szCs w:val="20"/>
                <w:lang/>
              </w:rPr>
              <w:t>个月持有债券发起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015982</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lastRenderedPageBreak/>
              <w:t>国泰君安稳债双利</w:t>
            </w:r>
            <w:r>
              <w:rPr>
                <w:rFonts w:asciiTheme="minorEastAsia" w:hAnsiTheme="minorEastAsia" w:cs="黑体" w:hint="eastAsia"/>
                <w:color w:val="000000" w:themeColor="text1"/>
                <w:kern w:val="0"/>
                <w:sz w:val="20"/>
                <w:szCs w:val="20"/>
                <w:lang/>
              </w:rPr>
              <w:t>6</w:t>
            </w:r>
            <w:r>
              <w:rPr>
                <w:rFonts w:asciiTheme="minorEastAsia" w:hAnsiTheme="minorEastAsia" w:cs="黑体" w:hint="eastAsia"/>
                <w:color w:val="000000" w:themeColor="text1"/>
                <w:kern w:val="0"/>
                <w:sz w:val="20"/>
                <w:szCs w:val="20"/>
                <w:lang/>
              </w:rPr>
              <w:t>个月持有期债券型发起式证券投资基金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国泰君安稳债双利</w:t>
            </w:r>
            <w:r>
              <w:rPr>
                <w:rFonts w:asciiTheme="minorEastAsia" w:hAnsiTheme="minorEastAsia" w:cs="黑体" w:hint="eastAsia"/>
                <w:color w:val="000000" w:themeColor="text1"/>
                <w:kern w:val="0"/>
                <w:sz w:val="20"/>
                <w:szCs w:val="20"/>
                <w:lang/>
              </w:rPr>
              <w:t>6</w:t>
            </w:r>
            <w:r>
              <w:rPr>
                <w:rFonts w:asciiTheme="minorEastAsia" w:hAnsiTheme="minorEastAsia" w:cs="黑体" w:hint="eastAsia"/>
                <w:color w:val="000000" w:themeColor="text1"/>
                <w:kern w:val="0"/>
                <w:sz w:val="20"/>
                <w:szCs w:val="20"/>
                <w:lang/>
              </w:rPr>
              <w:t>个月持有债券发起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015983</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国泰君安品质生活混合型发起式证券投资基金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国泰君安品质生活混合发起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016130</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国泰君安品质生活混合型发起式证券投资基金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国泰君安品质生活混合发起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016131</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国泰君安价值精选混合型发起式证券投资基金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国泰君安价值精选混合发起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016382</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国泰君安价值精选混合型发起式证券投资基金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国泰君安价值精选混合发起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016383</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EF744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国泰君安量化选股混合型发起式证券投资基金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EF744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国泰君安量化选股混合发起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EF744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016466</w:t>
            </w:r>
          </w:p>
        </w:tc>
        <w:tc>
          <w:tcPr>
            <w:tcW w:w="1701" w:type="dxa"/>
            <w:vMerge w:val="restart"/>
            <w:shd w:val="clear" w:color="auto" w:fill="auto"/>
            <w:vAlign w:val="center"/>
          </w:tcPr>
          <w:p w:rsidR="00EF7449"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EF744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国泰君安量化选股混合型发起式证券投资基金</w:t>
            </w:r>
            <w:r>
              <w:rPr>
                <w:rFonts w:asciiTheme="minorEastAsia" w:hAnsiTheme="minorEastAsia" w:cs="黑体" w:hint="eastAsia"/>
                <w:color w:val="000000" w:themeColor="text1"/>
                <w:kern w:val="0"/>
                <w:sz w:val="20"/>
                <w:szCs w:val="20"/>
                <w:lang/>
              </w:rPr>
              <w:t>D</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EF744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国泰君安量化选股混合发起</w:t>
            </w:r>
            <w:r>
              <w:rPr>
                <w:rFonts w:asciiTheme="minorEastAsia" w:hAnsiTheme="minorEastAsia" w:cs="黑体" w:hint="eastAsia"/>
                <w:color w:val="000000" w:themeColor="text1"/>
                <w:kern w:val="0"/>
                <w:sz w:val="20"/>
                <w:szCs w:val="20"/>
                <w:lang/>
              </w:rPr>
              <w:t>D</w:t>
            </w:r>
          </w:p>
        </w:tc>
        <w:tc>
          <w:tcPr>
            <w:tcW w:w="1134" w:type="dxa"/>
            <w:shd w:val="clear" w:color="auto" w:fill="auto"/>
            <w:noWrap/>
            <w:vAlign w:val="center"/>
          </w:tcPr>
          <w:p w:rsidR="00EF744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018963</w:t>
            </w:r>
          </w:p>
        </w:tc>
        <w:tc>
          <w:tcPr>
            <w:tcW w:w="1701" w:type="dxa"/>
            <w:vMerge/>
            <w:shd w:val="clear" w:color="auto" w:fill="auto"/>
            <w:vAlign w:val="center"/>
          </w:tcPr>
          <w:p w:rsidR="00EF7449"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hint="eastAsia"/>
                <w:color w:val="000000" w:themeColor="text1"/>
                <w:kern w:val="0"/>
                <w:sz w:val="20"/>
                <w:szCs w:val="20"/>
                <w:lang/>
              </w:rPr>
              <w:t>90</w:t>
            </w:r>
            <w:r>
              <w:rPr>
                <w:rFonts w:asciiTheme="minorEastAsia" w:hAnsiTheme="minorEastAsia" w:cs="黑体" w:hint="eastAsia"/>
                <w:color w:val="000000" w:themeColor="text1"/>
                <w:kern w:val="0"/>
                <w:sz w:val="20"/>
                <w:szCs w:val="20"/>
                <w:lang/>
              </w:rPr>
              <w:t>天滚动持有中短债债券型发起式证券投资基金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hint="eastAsia"/>
                <w:color w:val="000000" w:themeColor="text1"/>
                <w:kern w:val="0"/>
                <w:sz w:val="20"/>
                <w:szCs w:val="20"/>
                <w:lang/>
              </w:rPr>
              <w:t>90</w:t>
            </w:r>
            <w:r>
              <w:rPr>
                <w:rFonts w:asciiTheme="minorEastAsia" w:hAnsiTheme="minorEastAsia" w:cs="黑体" w:hint="eastAsia"/>
                <w:color w:val="000000" w:themeColor="text1"/>
                <w:kern w:val="0"/>
                <w:sz w:val="20"/>
                <w:szCs w:val="20"/>
                <w:lang/>
              </w:rPr>
              <w:t>天滚动持有中短债发起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017058</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hint="eastAsia"/>
                <w:color w:val="000000" w:themeColor="text1"/>
                <w:kern w:val="0"/>
                <w:sz w:val="20"/>
                <w:szCs w:val="20"/>
                <w:lang/>
              </w:rPr>
              <w:t>90</w:t>
            </w:r>
            <w:r>
              <w:rPr>
                <w:rFonts w:asciiTheme="minorEastAsia" w:hAnsiTheme="minorEastAsia" w:cs="黑体" w:hint="eastAsia"/>
                <w:color w:val="000000" w:themeColor="text1"/>
                <w:kern w:val="0"/>
                <w:sz w:val="20"/>
                <w:szCs w:val="20"/>
                <w:lang/>
              </w:rPr>
              <w:t>天滚动持有中短债债券型发起式证券投资基金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hint="eastAsia"/>
                <w:color w:val="000000" w:themeColor="text1"/>
                <w:kern w:val="0"/>
                <w:sz w:val="20"/>
                <w:szCs w:val="20"/>
                <w:lang/>
              </w:rPr>
              <w:t>90</w:t>
            </w:r>
            <w:r>
              <w:rPr>
                <w:rFonts w:asciiTheme="minorEastAsia" w:hAnsiTheme="minorEastAsia" w:cs="黑体" w:hint="eastAsia"/>
                <w:color w:val="000000" w:themeColor="text1"/>
                <w:kern w:val="0"/>
                <w:sz w:val="20"/>
                <w:szCs w:val="20"/>
                <w:lang/>
              </w:rPr>
              <w:t>天滚动持有中短债发起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017059</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国泰君安科技创新精选三个月持有期股票型发起式证券投资基金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国泰君安科技创新精选三个月持有股票发起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017209</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国泰君安科技创新精选三个月持有期股票型发起式证券投资基金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国泰君安科技</w:t>
            </w:r>
            <w:r>
              <w:rPr>
                <w:rFonts w:asciiTheme="minorEastAsia" w:hAnsiTheme="minorEastAsia" w:cs="黑体" w:hint="eastAsia"/>
                <w:color w:val="000000" w:themeColor="text1"/>
                <w:kern w:val="0"/>
                <w:sz w:val="20"/>
                <w:szCs w:val="20"/>
                <w:lang/>
              </w:rPr>
              <w:t>创新精选三个月持有股票发起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017210</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国泰君安高端装备混合型发起式证券投资基金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国泰君安高端装备混合发起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017933</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国泰君安高端装备混合型发起式证券投资基金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国泰君安高端装备混合发起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017934</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国泰君安远见价值混合型发起式证券投资基金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国泰君安远见价值混合发起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017935</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国泰君安远见价值混合型发起式证券投资基金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国泰君安远见价值混合发起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017936</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国泰君安沪深</w:t>
            </w:r>
            <w:r>
              <w:rPr>
                <w:rFonts w:asciiTheme="minorEastAsia" w:hAnsiTheme="minorEastAsia" w:cs="黑体" w:hint="eastAsia"/>
                <w:color w:val="000000" w:themeColor="text1"/>
                <w:kern w:val="0"/>
                <w:sz w:val="20"/>
                <w:szCs w:val="20"/>
                <w:lang/>
              </w:rPr>
              <w:t>300</w:t>
            </w:r>
            <w:r>
              <w:rPr>
                <w:rFonts w:asciiTheme="minorEastAsia" w:hAnsiTheme="minorEastAsia" w:cs="黑体" w:hint="eastAsia"/>
                <w:color w:val="000000" w:themeColor="text1"/>
                <w:kern w:val="0"/>
                <w:sz w:val="20"/>
                <w:szCs w:val="20"/>
                <w:lang/>
              </w:rPr>
              <w:t>指数增强型发起式证券投资基金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国泰君安沪深</w:t>
            </w:r>
            <w:r>
              <w:rPr>
                <w:rFonts w:asciiTheme="minorEastAsia" w:hAnsiTheme="minorEastAsia" w:cs="黑体" w:hint="eastAsia"/>
                <w:color w:val="000000" w:themeColor="text1"/>
                <w:kern w:val="0"/>
                <w:sz w:val="20"/>
                <w:szCs w:val="20"/>
                <w:lang/>
              </w:rPr>
              <w:t>300</w:t>
            </w:r>
            <w:r>
              <w:rPr>
                <w:rFonts w:asciiTheme="minorEastAsia" w:hAnsiTheme="minorEastAsia" w:cs="黑体" w:hint="eastAsia"/>
                <w:color w:val="000000" w:themeColor="text1"/>
                <w:kern w:val="0"/>
                <w:sz w:val="20"/>
                <w:szCs w:val="20"/>
                <w:lang/>
              </w:rPr>
              <w:t>指数增强发起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018257</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国泰君安沪深</w:t>
            </w:r>
            <w:r>
              <w:rPr>
                <w:rFonts w:asciiTheme="minorEastAsia" w:hAnsiTheme="minorEastAsia" w:cs="黑体" w:hint="eastAsia"/>
                <w:color w:val="000000" w:themeColor="text1"/>
                <w:kern w:val="0"/>
                <w:sz w:val="20"/>
                <w:szCs w:val="20"/>
                <w:lang/>
              </w:rPr>
              <w:t>300</w:t>
            </w:r>
            <w:r>
              <w:rPr>
                <w:rFonts w:asciiTheme="minorEastAsia" w:hAnsiTheme="minorEastAsia" w:cs="黑体" w:hint="eastAsia"/>
                <w:color w:val="000000" w:themeColor="text1"/>
                <w:kern w:val="0"/>
                <w:sz w:val="20"/>
                <w:szCs w:val="20"/>
                <w:lang/>
              </w:rPr>
              <w:t>指数增强型发起式证券投资基金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国泰君安沪深</w:t>
            </w:r>
            <w:r>
              <w:rPr>
                <w:rFonts w:asciiTheme="minorEastAsia" w:hAnsiTheme="minorEastAsia" w:cs="黑体" w:hint="eastAsia"/>
                <w:color w:val="000000" w:themeColor="text1"/>
                <w:kern w:val="0"/>
                <w:sz w:val="20"/>
                <w:szCs w:val="20"/>
                <w:lang/>
              </w:rPr>
              <w:t>300</w:t>
            </w:r>
            <w:r>
              <w:rPr>
                <w:rFonts w:asciiTheme="minorEastAsia" w:hAnsiTheme="minorEastAsia" w:cs="黑体" w:hint="eastAsia"/>
                <w:color w:val="000000" w:themeColor="text1"/>
                <w:kern w:val="0"/>
                <w:sz w:val="20"/>
                <w:szCs w:val="20"/>
                <w:lang/>
              </w:rPr>
              <w:t>指数增强发起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018258</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国泰君安创新成长混合型发起式证券投资基金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国泰君安创新成长混合发起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018325</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国泰君安创新成长混合型发起式证券投资基金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国泰君安创新成长混合发起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018326</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国泰君安周期精选混合型发起式证券投资基金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国泰君安周期精选混合发起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018351</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国泰君安周期精选混合型发起式证券投资基金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国泰君安周期精选混合发起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018352</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国泰君安中证同业存单</w:t>
            </w:r>
            <w:r>
              <w:rPr>
                <w:rFonts w:asciiTheme="minorEastAsia" w:hAnsiTheme="minorEastAsia" w:cs="黑体" w:hint="eastAsia"/>
                <w:color w:val="000000" w:themeColor="text1"/>
                <w:kern w:val="0"/>
                <w:sz w:val="20"/>
                <w:szCs w:val="20"/>
                <w:lang/>
              </w:rPr>
              <w:t>AAA</w:t>
            </w:r>
            <w:r>
              <w:rPr>
                <w:rFonts w:asciiTheme="minorEastAsia" w:hAnsiTheme="minorEastAsia" w:cs="黑体" w:hint="eastAsia"/>
                <w:color w:val="000000" w:themeColor="text1"/>
                <w:kern w:val="0"/>
                <w:sz w:val="20"/>
                <w:szCs w:val="20"/>
                <w:lang/>
              </w:rPr>
              <w:t>指数</w:t>
            </w:r>
            <w:r>
              <w:rPr>
                <w:rFonts w:asciiTheme="minorEastAsia" w:hAnsiTheme="minorEastAsia" w:cs="黑体" w:hint="eastAsia"/>
                <w:color w:val="000000" w:themeColor="text1"/>
                <w:kern w:val="0"/>
                <w:sz w:val="20"/>
                <w:szCs w:val="20"/>
                <w:lang/>
              </w:rPr>
              <w:t>7</w:t>
            </w:r>
            <w:r>
              <w:rPr>
                <w:rFonts w:asciiTheme="minorEastAsia" w:hAnsiTheme="minorEastAsia" w:cs="黑体" w:hint="eastAsia"/>
                <w:color w:val="000000" w:themeColor="text1"/>
                <w:kern w:val="0"/>
                <w:sz w:val="20"/>
                <w:szCs w:val="20"/>
                <w:lang/>
              </w:rPr>
              <w:t>天持有期证券投资基金</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国泰君安中证同业存单</w:t>
            </w:r>
            <w:r>
              <w:rPr>
                <w:rFonts w:asciiTheme="minorEastAsia" w:hAnsiTheme="minorEastAsia" w:cs="黑体" w:hint="eastAsia"/>
                <w:color w:val="000000" w:themeColor="text1"/>
                <w:kern w:val="0"/>
                <w:sz w:val="20"/>
                <w:szCs w:val="20"/>
                <w:lang/>
              </w:rPr>
              <w:t>AAA</w:t>
            </w:r>
            <w:r>
              <w:rPr>
                <w:rFonts w:asciiTheme="minorEastAsia" w:hAnsiTheme="minorEastAsia" w:cs="黑体" w:hint="eastAsia"/>
                <w:color w:val="000000" w:themeColor="text1"/>
                <w:kern w:val="0"/>
                <w:sz w:val="20"/>
                <w:szCs w:val="20"/>
                <w:lang/>
              </w:rPr>
              <w:t>指数</w:t>
            </w:r>
            <w:r>
              <w:rPr>
                <w:rFonts w:asciiTheme="minorEastAsia" w:hAnsiTheme="minorEastAsia" w:cs="黑体" w:hint="eastAsia"/>
                <w:color w:val="000000" w:themeColor="text1"/>
                <w:kern w:val="0"/>
                <w:sz w:val="20"/>
                <w:szCs w:val="20"/>
                <w:lang/>
              </w:rPr>
              <w:t>7</w:t>
            </w:r>
            <w:r>
              <w:rPr>
                <w:rFonts w:asciiTheme="minorEastAsia" w:hAnsiTheme="minorEastAsia" w:cs="黑体" w:hint="eastAsia"/>
                <w:color w:val="000000" w:themeColor="text1"/>
                <w:kern w:val="0"/>
                <w:sz w:val="20"/>
                <w:szCs w:val="20"/>
                <w:lang/>
              </w:rPr>
              <w:t>天持有</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018360</w:t>
            </w:r>
          </w:p>
        </w:tc>
        <w:tc>
          <w:tcPr>
            <w:tcW w:w="1701" w:type="dxa"/>
            <w:shd w:val="clear" w:color="auto" w:fill="auto"/>
            <w:noWrap/>
            <w:vAlign w:val="center"/>
          </w:tcPr>
          <w:p w:rsidR="00D2287C" w:rsidRDefault="009A6DD5" w:rsidP="00A63341">
            <w:pP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国泰君安君享利</w:t>
            </w:r>
            <w:r>
              <w:rPr>
                <w:rFonts w:asciiTheme="minorEastAsia" w:hAnsiTheme="minorEastAsia" w:cs="黑体" w:hint="eastAsia"/>
                <w:color w:val="000000" w:themeColor="text1"/>
                <w:kern w:val="0"/>
                <w:sz w:val="20"/>
                <w:szCs w:val="20"/>
                <w:lang/>
              </w:rPr>
              <w:t>30</w:t>
            </w:r>
            <w:r>
              <w:rPr>
                <w:rFonts w:asciiTheme="minorEastAsia" w:hAnsiTheme="minorEastAsia" w:cs="黑体" w:hint="eastAsia"/>
                <w:color w:val="000000" w:themeColor="text1"/>
                <w:kern w:val="0"/>
                <w:sz w:val="20"/>
                <w:szCs w:val="20"/>
                <w:lang/>
              </w:rPr>
              <w:t>天滚动持有债券型发起式证券投资基金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国泰君安君享利</w:t>
            </w:r>
            <w:r>
              <w:rPr>
                <w:rFonts w:asciiTheme="minorEastAsia" w:hAnsiTheme="minorEastAsia" w:cs="黑体" w:hint="eastAsia"/>
                <w:color w:val="000000" w:themeColor="text1"/>
                <w:kern w:val="0"/>
                <w:sz w:val="20"/>
                <w:szCs w:val="20"/>
                <w:lang/>
              </w:rPr>
              <w:t>30</w:t>
            </w:r>
            <w:r>
              <w:rPr>
                <w:rFonts w:asciiTheme="minorEastAsia" w:hAnsiTheme="minorEastAsia" w:cs="黑体" w:hint="eastAsia"/>
                <w:color w:val="000000" w:themeColor="text1"/>
                <w:kern w:val="0"/>
                <w:sz w:val="20"/>
                <w:szCs w:val="20"/>
                <w:lang/>
              </w:rPr>
              <w:t>天滚动持有债券发起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018509</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国泰君安君享利</w:t>
            </w:r>
            <w:r>
              <w:rPr>
                <w:rFonts w:asciiTheme="minorEastAsia" w:hAnsiTheme="minorEastAsia" w:cs="黑体" w:hint="eastAsia"/>
                <w:color w:val="000000" w:themeColor="text1"/>
                <w:kern w:val="0"/>
                <w:sz w:val="20"/>
                <w:szCs w:val="20"/>
                <w:lang/>
              </w:rPr>
              <w:t>30</w:t>
            </w:r>
            <w:r>
              <w:rPr>
                <w:rFonts w:asciiTheme="minorEastAsia" w:hAnsiTheme="minorEastAsia" w:cs="黑体" w:hint="eastAsia"/>
                <w:color w:val="000000" w:themeColor="text1"/>
                <w:kern w:val="0"/>
                <w:sz w:val="20"/>
                <w:szCs w:val="20"/>
                <w:lang/>
              </w:rPr>
              <w:t>天滚动持有债券型发起式证券投资基金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国泰君安君享利</w:t>
            </w:r>
            <w:r>
              <w:rPr>
                <w:rFonts w:asciiTheme="minorEastAsia" w:hAnsiTheme="minorEastAsia" w:cs="黑体" w:hint="eastAsia"/>
                <w:color w:val="000000" w:themeColor="text1"/>
                <w:kern w:val="0"/>
                <w:sz w:val="20"/>
                <w:szCs w:val="20"/>
                <w:lang/>
              </w:rPr>
              <w:t>30</w:t>
            </w:r>
            <w:r>
              <w:rPr>
                <w:rFonts w:asciiTheme="minorEastAsia" w:hAnsiTheme="minorEastAsia" w:cs="黑体" w:hint="eastAsia"/>
                <w:color w:val="000000" w:themeColor="text1"/>
                <w:kern w:val="0"/>
                <w:sz w:val="20"/>
                <w:szCs w:val="20"/>
                <w:lang/>
              </w:rPr>
              <w:t>天滚动持有债券发起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018510</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国泰君安君增利</w:t>
            </w:r>
            <w:r>
              <w:rPr>
                <w:rFonts w:asciiTheme="minorEastAsia" w:hAnsiTheme="minorEastAsia" w:cs="黑体" w:hint="eastAsia"/>
                <w:color w:val="000000" w:themeColor="text1"/>
                <w:kern w:val="0"/>
                <w:sz w:val="20"/>
                <w:szCs w:val="20"/>
                <w:lang/>
              </w:rPr>
              <w:t>60</w:t>
            </w:r>
            <w:r>
              <w:rPr>
                <w:rFonts w:asciiTheme="minorEastAsia" w:hAnsiTheme="minorEastAsia" w:cs="黑体" w:hint="eastAsia"/>
                <w:color w:val="000000" w:themeColor="text1"/>
                <w:kern w:val="0"/>
                <w:sz w:val="20"/>
                <w:szCs w:val="20"/>
                <w:lang/>
              </w:rPr>
              <w:t>天滚动持有债券型发起式证券投资基金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国泰君安君增利</w:t>
            </w:r>
            <w:r>
              <w:rPr>
                <w:rFonts w:asciiTheme="minorEastAsia" w:hAnsiTheme="minorEastAsia" w:cs="黑体" w:hint="eastAsia"/>
                <w:color w:val="000000" w:themeColor="text1"/>
                <w:kern w:val="0"/>
                <w:sz w:val="20"/>
                <w:szCs w:val="20"/>
                <w:lang/>
              </w:rPr>
              <w:t>60</w:t>
            </w:r>
            <w:r>
              <w:rPr>
                <w:rFonts w:asciiTheme="minorEastAsia" w:hAnsiTheme="minorEastAsia" w:cs="黑体" w:hint="eastAsia"/>
                <w:color w:val="000000" w:themeColor="text1"/>
                <w:kern w:val="0"/>
                <w:sz w:val="20"/>
                <w:szCs w:val="20"/>
                <w:lang/>
              </w:rPr>
              <w:t>天滚动持有债券发起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018624</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国泰君安君增利</w:t>
            </w:r>
            <w:r>
              <w:rPr>
                <w:rFonts w:asciiTheme="minorEastAsia" w:hAnsiTheme="minorEastAsia" w:cs="黑体" w:hint="eastAsia"/>
                <w:color w:val="000000" w:themeColor="text1"/>
                <w:kern w:val="0"/>
                <w:sz w:val="20"/>
                <w:szCs w:val="20"/>
                <w:lang/>
              </w:rPr>
              <w:t>60</w:t>
            </w:r>
            <w:r>
              <w:rPr>
                <w:rFonts w:asciiTheme="minorEastAsia" w:hAnsiTheme="minorEastAsia" w:cs="黑体" w:hint="eastAsia"/>
                <w:color w:val="000000" w:themeColor="text1"/>
                <w:kern w:val="0"/>
                <w:sz w:val="20"/>
                <w:szCs w:val="20"/>
                <w:lang/>
              </w:rPr>
              <w:t>天滚动持有债券型发起式证券投资基金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国泰君安君增利</w:t>
            </w:r>
            <w:r>
              <w:rPr>
                <w:rFonts w:asciiTheme="minorEastAsia" w:hAnsiTheme="minorEastAsia" w:cs="黑体" w:hint="eastAsia"/>
                <w:color w:val="000000" w:themeColor="text1"/>
                <w:kern w:val="0"/>
                <w:sz w:val="20"/>
                <w:szCs w:val="20"/>
                <w:lang/>
              </w:rPr>
              <w:t>60</w:t>
            </w:r>
            <w:r>
              <w:rPr>
                <w:rFonts w:asciiTheme="minorEastAsia" w:hAnsiTheme="minorEastAsia" w:cs="黑体" w:hint="eastAsia"/>
                <w:color w:val="000000" w:themeColor="text1"/>
                <w:kern w:val="0"/>
                <w:sz w:val="20"/>
                <w:szCs w:val="20"/>
                <w:lang/>
              </w:rPr>
              <w:t>天滚动持有债券发起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018625</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国泰君安新材料混合型发起式证券投资基金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国泰君安新材料混合发起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018983</w:t>
            </w:r>
          </w:p>
        </w:tc>
        <w:tc>
          <w:tcPr>
            <w:tcW w:w="1701" w:type="dxa"/>
            <w:vMerge w:val="restart"/>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国泰君安新材料混合型发起式证券投资基金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国泰君安新材料混合发起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018984</w:t>
            </w:r>
          </w:p>
        </w:tc>
        <w:tc>
          <w:tcPr>
            <w:tcW w:w="1701" w:type="dxa"/>
            <w:vMerge/>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9062EE"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国泰君安安睿纯债债券型证券投资基金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国泰君安安睿纯债债券</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9062EE"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019400</w:t>
            </w:r>
          </w:p>
        </w:tc>
        <w:tc>
          <w:tcPr>
            <w:tcW w:w="1701" w:type="dxa"/>
            <w:vMerge w:val="restart"/>
            <w:shd w:val="clear" w:color="auto" w:fill="auto"/>
            <w:noWrap/>
            <w:vAlign w:val="center"/>
          </w:tcPr>
          <w:p w:rsidR="009062EE" w:rsidRDefault="009A6DD5" w:rsidP="00A63341">
            <w:pPr>
              <w:rPr>
                <w:rFonts w:asciiTheme="minorEastAsia" w:hAnsiTheme="minorEastAsia" w:cs="宋体"/>
                <w:color w:val="000000" w:themeColor="text1"/>
              </w:rPr>
            </w:pPr>
            <w:r w:rsidRPr="009062EE">
              <w:rPr>
                <w:rFonts w:asciiTheme="minorEastAsia" w:hAnsiTheme="minorEastAsia" w:cs="宋体" w:hint="eastAsia"/>
                <w:color w:val="000000" w:themeColor="text1"/>
              </w:rPr>
              <w:t>不支持二类份额间相互转换</w:t>
            </w: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sidRPr="009062EE">
              <w:rPr>
                <w:rFonts w:asciiTheme="minorEastAsia" w:hAnsiTheme="minorEastAsia" w:cs="黑体" w:hint="eastAsia"/>
                <w:color w:val="000000" w:themeColor="text1"/>
                <w:kern w:val="0"/>
                <w:sz w:val="20"/>
                <w:szCs w:val="20"/>
                <w:lang/>
              </w:rPr>
              <w:t>国泰君安安睿纯债债券型证券投资基金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P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国泰君安安睿纯债债券</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sidRPr="00344CA7">
              <w:rPr>
                <w:rFonts w:asciiTheme="minorEastAsia" w:hAnsiTheme="minorEastAsia" w:cs="黑体" w:hint="eastAsia"/>
                <w:color w:val="000000" w:themeColor="text1"/>
                <w:kern w:val="0"/>
                <w:sz w:val="20"/>
                <w:szCs w:val="20"/>
                <w:lang/>
              </w:rPr>
              <w:t>022738</w:t>
            </w:r>
          </w:p>
        </w:tc>
        <w:tc>
          <w:tcPr>
            <w:tcW w:w="1701" w:type="dxa"/>
            <w:vMerge/>
            <w:shd w:val="clear" w:color="auto" w:fill="auto"/>
            <w:noWrap/>
            <w:vAlign w:val="center"/>
          </w:tcPr>
          <w:p w:rsidR="009062EE" w:rsidRDefault="009A6DD5" w:rsidP="009062EE">
            <w:pP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国泰君安消费机遇混合型发起式证券投资基金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国泰君安消费机遇混合发起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019433</w:t>
            </w:r>
          </w:p>
        </w:tc>
        <w:tc>
          <w:tcPr>
            <w:tcW w:w="1701" w:type="dxa"/>
            <w:vMerge w:val="restart"/>
            <w:shd w:val="clear" w:color="auto" w:fill="auto"/>
            <w:vAlign w:val="center"/>
          </w:tcPr>
          <w:p w:rsidR="009062EE" w:rsidRDefault="009A6DD5" w:rsidP="009062EE">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国泰君安消费机遇混合型发起式证券投资基金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国泰君安消费机遇混合发起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019434</w:t>
            </w:r>
          </w:p>
        </w:tc>
        <w:tc>
          <w:tcPr>
            <w:tcW w:w="1701" w:type="dxa"/>
            <w:vMerge/>
            <w:shd w:val="clear" w:color="auto" w:fill="auto"/>
            <w:vAlign w:val="center"/>
          </w:tcPr>
          <w:p w:rsidR="009062EE" w:rsidRDefault="009A6DD5" w:rsidP="009062EE">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国泰君安中证</w:t>
            </w:r>
            <w:r>
              <w:rPr>
                <w:rFonts w:asciiTheme="minorEastAsia" w:hAnsiTheme="minorEastAsia" w:cs="黑体" w:hint="eastAsia"/>
                <w:color w:val="000000" w:themeColor="text1"/>
                <w:kern w:val="0"/>
                <w:sz w:val="20"/>
                <w:szCs w:val="20"/>
                <w:lang/>
              </w:rPr>
              <w:t>1000</w:t>
            </w:r>
            <w:r>
              <w:rPr>
                <w:rFonts w:asciiTheme="minorEastAsia" w:hAnsiTheme="minorEastAsia" w:cs="黑体" w:hint="eastAsia"/>
                <w:color w:val="000000" w:themeColor="text1"/>
                <w:kern w:val="0"/>
                <w:sz w:val="20"/>
                <w:szCs w:val="20"/>
                <w:lang/>
              </w:rPr>
              <w:t>优选股票型发起式证券投资基金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国泰君安中证</w:t>
            </w:r>
            <w:r>
              <w:rPr>
                <w:rFonts w:asciiTheme="minorEastAsia" w:hAnsiTheme="minorEastAsia" w:cs="黑体" w:hint="eastAsia"/>
                <w:color w:val="000000" w:themeColor="text1"/>
                <w:kern w:val="0"/>
                <w:sz w:val="20"/>
                <w:szCs w:val="20"/>
                <w:lang/>
              </w:rPr>
              <w:t>1000</w:t>
            </w:r>
            <w:r>
              <w:rPr>
                <w:rFonts w:asciiTheme="minorEastAsia" w:hAnsiTheme="minorEastAsia" w:cs="黑体" w:hint="eastAsia"/>
                <w:color w:val="000000" w:themeColor="text1"/>
                <w:kern w:val="0"/>
                <w:sz w:val="20"/>
                <w:szCs w:val="20"/>
                <w:lang/>
              </w:rPr>
              <w:t>优选股票发起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019505</w:t>
            </w:r>
          </w:p>
        </w:tc>
        <w:tc>
          <w:tcPr>
            <w:tcW w:w="1701" w:type="dxa"/>
            <w:vMerge w:val="restart"/>
            <w:shd w:val="clear" w:color="auto" w:fill="auto"/>
            <w:vAlign w:val="center"/>
          </w:tcPr>
          <w:p w:rsidR="009062EE" w:rsidRDefault="009A6DD5" w:rsidP="009062EE">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国泰君安中证</w:t>
            </w:r>
            <w:r>
              <w:rPr>
                <w:rFonts w:asciiTheme="minorEastAsia" w:hAnsiTheme="minorEastAsia" w:cs="黑体" w:hint="eastAsia"/>
                <w:color w:val="000000" w:themeColor="text1"/>
                <w:kern w:val="0"/>
                <w:sz w:val="20"/>
                <w:szCs w:val="20"/>
                <w:lang/>
              </w:rPr>
              <w:t>1000</w:t>
            </w:r>
            <w:r>
              <w:rPr>
                <w:rFonts w:asciiTheme="minorEastAsia" w:hAnsiTheme="minorEastAsia" w:cs="黑体" w:hint="eastAsia"/>
                <w:color w:val="000000" w:themeColor="text1"/>
                <w:kern w:val="0"/>
                <w:sz w:val="20"/>
                <w:szCs w:val="20"/>
                <w:lang/>
              </w:rPr>
              <w:t>优选股票型发起式证券投资基金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国泰君安中证</w:t>
            </w:r>
            <w:r>
              <w:rPr>
                <w:rFonts w:asciiTheme="minorEastAsia" w:hAnsiTheme="minorEastAsia" w:cs="黑体" w:hint="eastAsia"/>
                <w:color w:val="000000" w:themeColor="text1"/>
                <w:kern w:val="0"/>
                <w:sz w:val="20"/>
                <w:szCs w:val="20"/>
                <w:lang/>
              </w:rPr>
              <w:t>1000</w:t>
            </w:r>
            <w:r>
              <w:rPr>
                <w:rFonts w:asciiTheme="minorEastAsia" w:hAnsiTheme="minorEastAsia" w:cs="黑体" w:hint="eastAsia"/>
                <w:color w:val="000000" w:themeColor="text1"/>
                <w:kern w:val="0"/>
                <w:sz w:val="20"/>
                <w:szCs w:val="20"/>
                <w:lang/>
              </w:rPr>
              <w:t>优选股票发起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019506</w:t>
            </w:r>
          </w:p>
        </w:tc>
        <w:tc>
          <w:tcPr>
            <w:tcW w:w="1701" w:type="dxa"/>
            <w:vMerge/>
            <w:shd w:val="clear" w:color="auto" w:fill="auto"/>
            <w:vAlign w:val="center"/>
          </w:tcPr>
          <w:p w:rsidR="009062EE" w:rsidRDefault="009A6DD5" w:rsidP="009062EE">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国泰君安稳债增利债券型发起式证券投资基金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国泰君安稳债增利债券发起</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020175</w:t>
            </w:r>
          </w:p>
        </w:tc>
        <w:tc>
          <w:tcPr>
            <w:tcW w:w="1701" w:type="dxa"/>
            <w:vMerge w:val="restart"/>
            <w:shd w:val="clear" w:color="auto" w:fill="auto"/>
            <w:vAlign w:val="center"/>
          </w:tcPr>
          <w:p w:rsidR="009062EE" w:rsidRDefault="009A6DD5" w:rsidP="009062EE">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国泰君安稳债增利债券型发起式证券投资基金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国泰君安稳债增利债券发起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020176</w:t>
            </w:r>
          </w:p>
        </w:tc>
        <w:tc>
          <w:tcPr>
            <w:tcW w:w="1701" w:type="dxa"/>
            <w:vMerge/>
            <w:shd w:val="clear" w:color="auto" w:fill="auto"/>
            <w:vAlign w:val="center"/>
          </w:tcPr>
          <w:p w:rsidR="009062EE" w:rsidRDefault="009A6DD5" w:rsidP="009062EE">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国泰君安君得利短债债券型证券投资基金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国泰君安君得利短债</w:t>
            </w:r>
            <w:r>
              <w:rPr>
                <w:rFonts w:asciiTheme="minorEastAsia" w:hAnsiTheme="minorEastAsia" w:cs="黑体" w:hint="eastAsia"/>
                <w:color w:val="000000" w:themeColor="text1"/>
                <w:kern w:val="0"/>
                <w:sz w:val="20"/>
                <w:szCs w:val="20"/>
                <w:lang/>
              </w:rPr>
              <w:t>A</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952001</w:t>
            </w:r>
          </w:p>
        </w:tc>
        <w:tc>
          <w:tcPr>
            <w:tcW w:w="1701" w:type="dxa"/>
            <w:vMerge w:val="restart"/>
            <w:shd w:val="clear" w:color="auto" w:fill="auto"/>
            <w:vAlign w:val="center"/>
          </w:tcPr>
          <w:p w:rsidR="009062EE" w:rsidRDefault="009A6DD5" w:rsidP="009062EE">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国泰君安君得利短债债券型证券投资基金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国泰君安君得利短债</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014705</w:t>
            </w:r>
          </w:p>
        </w:tc>
        <w:tc>
          <w:tcPr>
            <w:tcW w:w="1701" w:type="dxa"/>
            <w:vMerge/>
            <w:shd w:val="clear" w:color="auto" w:fill="auto"/>
            <w:vAlign w:val="center"/>
          </w:tcPr>
          <w:p w:rsidR="009062EE" w:rsidRDefault="009A6DD5" w:rsidP="009062EE">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国泰君安科创板量化选股股票型发起式证券投资基金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国泰君安科创板量化选股股票发起</w:t>
            </w:r>
            <w:r>
              <w:rPr>
                <w:rFonts w:asciiTheme="minorEastAsia" w:hAnsiTheme="minorEastAsia" w:cs="黑体"/>
                <w:color w:val="000000" w:themeColor="text1"/>
                <w:kern w:val="0"/>
                <w:sz w:val="20"/>
                <w:szCs w:val="20"/>
                <w:lang/>
              </w:rPr>
              <w:t>A</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color w:val="000000" w:themeColor="text1"/>
                <w:kern w:val="0"/>
                <w:sz w:val="20"/>
                <w:szCs w:val="20"/>
                <w:lang/>
              </w:rPr>
              <w:t>020698</w:t>
            </w:r>
          </w:p>
        </w:tc>
        <w:tc>
          <w:tcPr>
            <w:tcW w:w="1701" w:type="dxa"/>
            <w:vMerge w:val="restart"/>
            <w:shd w:val="clear" w:color="auto" w:fill="auto"/>
            <w:vAlign w:val="center"/>
          </w:tcPr>
          <w:p w:rsidR="009062EE" w:rsidRDefault="009A6DD5" w:rsidP="009062EE">
            <w:pPr>
              <w:jc w:val="center"/>
              <w:rPr>
                <w:rFonts w:asciiTheme="minorEastAsia" w:hAnsiTheme="minorEastAsia" w:cs="宋体"/>
                <w:color w:val="000000" w:themeColor="text1"/>
              </w:rPr>
            </w:pPr>
            <w:r>
              <w:rPr>
                <w:rFonts w:asciiTheme="minorEastAsia" w:hAnsiTheme="minorEastAsia" w:cs="宋体" w:hint="eastAsia"/>
                <w:color w:val="000000" w:themeColor="text1"/>
              </w:rPr>
              <w:t>不支持二类份额间相互转换</w:t>
            </w: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国泰君安科创板量化选股股票型发起式证券投资基金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国泰君安科创板量化选股股票发起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color w:val="000000" w:themeColor="text1"/>
                <w:kern w:val="0"/>
                <w:sz w:val="20"/>
                <w:szCs w:val="20"/>
                <w:lang/>
              </w:rPr>
              <w:t>02069</w:t>
            </w:r>
            <w:r>
              <w:rPr>
                <w:rFonts w:asciiTheme="minorEastAsia" w:hAnsiTheme="minorEastAsia" w:cs="黑体" w:hint="eastAsia"/>
                <w:color w:val="000000" w:themeColor="text1"/>
                <w:kern w:val="0"/>
                <w:sz w:val="20"/>
                <w:szCs w:val="20"/>
                <w:lang/>
              </w:rPr>
              <w:t>9</w:t>
            </w:r>
          </w:p>
        </w:tc>
        <w:tc>
          <w:tcPr>
            <w:tcW w:w="1701" w:type="dxa"/>
            <w:vMerge/>
            <w:shd w:val="clear" w:color="auto" w:fill="auto"/>
            <w:vAlign w:val="center"/>
          </w:tcPr>
          <w:p w:rsidR="009062EE" w:rsidRDefault="009A6DD5" w:rsidP="009062EE">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color w:val="000000" w:themeColor="text1"/>
                <w:kern w:val="0"/>
                <w:sz w:val="20"/>
                <w:szCs w:val="20"/>
                <w:lang/>
              </w:rPr>
              <w:t>180</w:t>
            </w:r>
            <w:r>
              <w:rPr>
                <w:rFonts w:asciiTheme="minorEastAsia" w:hAnsiTheme="minorEastAsia" w:cs="黑体"/>
                <w:color w:val="000000" w:themeColor="text1"/>
                <w:kern w:val="0"/>
                <w:sz w:val="20"/>
                <w:szCs w:val="20"/>
                <w:lang/>
              </w:rPr>
              <w:t>天持有期债券型发起式证券投资基金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color w:val="000000" w:themeColor="text1"/>
                <w:kern w:val="0"/>
                <w:sz w:val="20"/>
                <w:szCs w:val="20"/>
                <w:lang/>
              </w:rPr>
              <w:t>180</w:t>
            </w:r>
            <w:r>
              <w:rPr>
                <w:rFonts w:asciiTheme="minorEastAsia" w:hAnsiTheme="minorEastAsia" w:cs="黑体"/>
                <w:color w:val="000000" w:themeColor="text1"/>
                <w:kern w:val="0"/>
                <w:sz w:val="20"/>
                <w:szCs w:val="20"/>
                <w:lang/>
              </w:rPr>
              <w:t>天持有债券发起</w:t>
            </w:r>
            <w:r>
              <w:rPr>
                <w:rFonts w:asciiTheme="minorEastAsia" w:hAnsiTheme="minorEastAsia" w:cs="黑体"/>
                <w:color w:val="000000" w:themeColor="text1"/>
                <w:kern w:val="0"/>
                <w:sz w:val="20"/>
                <w:szCs w:val="20"/>
                <w:lang/>
              </w:rPr>
              <w:t>A</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color w:val="000000" w:themeColor="text1"/>
                <w:kern w:val="0"/>
                <w:sz w:val="20"/>
                <w:szCs w:val="20"/>
                <w:lang/>
              </w:rPr>
              <w:t>021108</w:t>
            </w:r>
          </w:p>
        </w:tc>
        <w:tc>
          <w:tcPr>
            <w:tcW w:w="1701" w:type="dxa"/>
            <w:vMerge w:val="restart"/>
            <w:shd w:val="clear" w:color="auto" w:fill="auto"/>
            <w:vAlign w:val="center"/>
          </w:tcPr>
          <w:p w:rsidR="009062EE" w:rsidRDefault="009A6DD5" w:rsidP="009062EE">
            <w:pPr>
              <w:jc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color w:val="000000" w:themeColor="text1"/>
                <w:kern w:val="0"/>
                <w:sz w:val="20"/>
                <w:szCs w:val="20"/>
                <w:lang/>
              </w:rPr>
              <w:t>180</w:t>
            </w:r>
            <w:r>
              <w:rPr>
                <w:rFonts w:asciiTheme="minorEastAsia" w:hAnsiTheme="minorEastAsia" w:cs="黑体"/>
                <w:color w:val="000000" w:themeColor="text1"/>
                <w:kern w:val="0"/>
                <w:sz w:val="20"/>
                <w:szCs w:val="20"/>
                <w:lang/>
              </w:rPr>
              <w:t>天持有期债券型发起式证券投资基金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color w:val="000000" w:themeColor="text1"/>
                <w:kern w:val="0"/>
                <w:sz w:val="20"/>
                <w:szCs w:val="20"/>
                <w:lang/>
              </w:rPr>
              <w:t>180</w:t>
            </w:r>
            <w:r>
              <w:rPr>
                <w:rFonts w:asciiTheme="minorEastAsia" w:hAnsiTheme="minorEastAsia" w:cs="黑体"/>
                <w:color w:val="000000" w:themeColor="text1"/>
                <w:kern w:val="0"/>
                <w:sz w:val="20"/>
                <w:szCs w:val="20"/>
                <w:lang/>
              </w:rPr>
              <w:t>天持有债券发起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color w:val="000000" w:themeColor="text1"/>
                <w:kern w:val="0"/>
                <w:sz w:val="20"/>
                <w:szCs w:val="20"/>
                <w:lang/>
              </w:rPr>
              <w:t>02110</w:t>
            </w:r>
            <w:r>
              <w:rPr>
                <w:rFonts w:asciiTheme="minorEastAsia" w:hAnsiTheme="minorEastAsia" w:cs="黑体" w:hint="eastAsia"/>
                <w:color w:val="000000" w:themeColor="text1"/>
                <w:kern w:val="0"/>
                <w:sz w:val="20"/>
                <w:szCs w:val="20"/>
                <w:lang/>
              </w:rPr>
              <w:t>9</w:t>
            </w:r>
          </w:p>
        </w:tc>
        <w:tc>
          <w:tcPr>
            <w:tcW w:w="1701" w:type="dxa"/>
            <w:vMerge/>
            <w:shd w:val="clear" w:color="auto" w:fill="auto"/>
            <w:vAlign w:val="center"/>
          </w:tcPr>
          <w:p w:rsidR="009062EE" w:rsidRDefault="009A6DD5" w:rsidP="009062EE">
            <w:pPr>
              <w:jc w:val="center"/>
              <w:rPr>
                <w:rFonts w:asciiTheme="minorEastAsia" w:hAnsiTheme="minorEastAsia" w:cs="宋体"/>
                <w:color w:val="000000" w:themeColor="text1"/>
              </w:rPr>
            </w:pP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color w:val="000000" w:themeColor="text1"/>
                <w:kern w:val="0"/>
                <w:sz w:val="20"/>
                <w:szCs w:val="20"/>
                <w:lang/>
              </w:rPr>
              <w:t>120</w:t>
            </w:r>
            <w:r>
              <w:rPr>
                <w:rFonts w:asciiTheme="minorEastAsia" w:hAnsiTheme="minorEastAsia" w:cs="黑体"/>
                <w:color w:val="000000" w:themeColor="text1"/>
                <w:kern w:val="0"/>
                <w:sz w:val="20"/>
                <w:szCs w:val="20"/>
                <w:lang/>
              </w:rPr>
              <w:t>天持有期债券型发起式证券投资基金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color w:val="000000" w:themeColor="text1"/>
                <w:kern w:val="0"/>
                <w:sz w:val="20"/>
                <w:szCs w:val="20"/>
                <w:lang/>
              </w:rPr>
              <w:t>120</w:t>
            </w:r>
            <w:r>
              <w:rPr>
                <w:rFonts w:asciiTheme="minorEastAsia" w:hAnsiTheme="minorEastAsia" w:cs="黑体"/>
                <w:color w:val="000000" w:themeColor="text1"/>
                <w:kern w:val="0"/>
                <w:sz w:val="20"/>
                <w:szCs w:val="20"/>
                <w:lang/>
              </w:rPr>
              <w:t>天持有债券发起</w:t>
            </w:r>
            <w:r>
              <w:rPr>
                <w:rFonts w:asciiTheme="minorEastAsia" w:hAnsiTheme="minorEastAsia" w:cs="黑体"/>
                <w:color w:val="000000" w:themeColor="text1"/>
                <w:kern w:val="0"/>
                <w:sz w:val="20"/>
                <w:szCs w:val="20"/>
                <w:lang/>
              </w:rPr>
              <w:t>A</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color w:val="000000" w:themeColor="text1"/>
                <w:kern w:val="0"/>
                <w:sz w:val="20"/>
                <w:szCs w:val="20"/>
                <w:lang/>
              </w:rPr>
              <w:t>021260</w:t>
            </w:r>
          </w:p>
        </w:tc>
        <w:tc>
          <w:tcPr>
            <w:tcW w:w="1701" w:type="dxa"/>
            <w:vMerge w:val="restart"/>
            <w:shd w:val="clear" w:color="auto" w:fill="auto"/>
            <w:vAlign w:val="center"/>
          </w:tcPr>
          <w:p w:rsidR="009062EE" w:rsidRDefault="009A6DD5" w:rsidP="009062EE">
            <w:pPr>
              <w:jc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A63341">
        <w:trPr>
          <w:trHeight w:val="288"/>
        </w:trPr>
        <w:tc>
          <w:tcPr>
            <w:tcW w:w="4010"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color w:val="000000" w:themeColor="text1"/>
                <w:kern w:val="0"/>
                <w:sz w:val="20"/>
                <w:szCs w:val="20"/>
                <w:lang/>
              </w:rPr>
              <w:t>120</w:t>
            </w:r>
            <w:r>
              <w:rPr>
                <w:rFonts w:asciiTheme="minorEastAsia" w:hAnsiTheme="minorEastAsia" w:cs="黑体"/>
                <w:color w:val="000000" w:themeColor="text1"/>
                <w:kern w:val="0"/>
                <w:sz w:val="20"/>
                <w:szCs w:val="20"/>
                <w:lang/>
              </w:rPr>
              <w:t>天持有期债券型发起式证券投资基金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color w:val="000000" w:themeColor="text1"/>
                <w:kern w:val="0"/>
                <w:sz w:val="20"/>
                <w:szCs w:val="20"/>
                <w:lang/>
              </w:rPr>
              <w:t>120</w:t>
            </w:r>
            <w:r>
              <w:rPr>
                <w:rFonts w:asciiTheme="minorEastAsia" w:hAnsiTheme="minorEastAsia" w:cs="黑体"/>
                <w:color w:val="000000" w:themeColor="text1"/>
                <w:kern w:val="0"/>
                <w:sz w:val="20"/>
                <w:szCs w:val="20"/>
                <w:lang/>
              </w:rPr>
              <w:t>天持有债券发起</w:t>
            </w:r>
            <w:r>
              <w:rPr>
                <w:rFonts w:asciiTheme="minorEastAsia" w:hAnsiTheme="minorEastAsia" w:cs="黑体" w:hint="eastAsia"/>
                <w:color w:val="000000" w:themeColor="text1"/>
                <w:kern w:val="0"/>
                <w:sz w:val="20"/>
                <w:szCs w:val="20"/>
                <w:lang/>
              </w:rPr>
              <w:t>C</w:t>
            </w:r>
          </w:p>
        </w:tc>
        <w:tc>
          <w:tcPr>
            <w:tcW w:w="1134" w:type="dxa"/>
            <w:shd w:val="clear" w:color="auto" w:fill="auto"/>
            <w:noWrap/>
            <w:vAlign w:val="center"/>
          </w:tcPr>
          <w:p w:rsidR="009062EE" w:rsidRDefault="009A6DD5" w:rsidP="009062EE">
            <w:pPr>
              <w:widowControl/>
              <w:jc w:val="center"/>
              <w:textAlignment w:val="center"/>
              <w:rPr>
                <w:rFonts w:asciiTheme="minorEastAsia" w:hAnsiTheme="minorEastAsia" w:cs="黑体"/>
                <w:color w:val="000000" w:themeColor="text1"/>
                <w:kern w:val="0"/>
                <w:sz w:val="20"/>
                <w:szCs w:val="20"/>
                <w:lang/>
              </w:rPr>
            </w:pPr>
            <w:r>
              <w:rPr>
                <w:rFonts w:asciiTheme="minorEastAsia" w:hAnsiTheme="minorEastAsia" w:cs="黑体"/>
                <w:color w:val="000000" w:themeColor="text1"/>
                <w:kern w:val="0"/>
                <w:sz w:val="20"/>
                <w:szCs w:val="20"/>
                <w:lang/>
              </w:rPr>
              <w:t>02126</w:t>
            </w:r>
            <w:r>
              <w:rPr>
                <w:rFonts w:asciiTheme="minorEastAsia" w:hAnsiTheme="minorEastAsia" w:cs="黑体" w:hint="eastAsia"/>
                <w:color w:val="000000" w:themeColor="text1"/>
                <w:kern w:val="0"/>
                <w:sz w:val="20"/>
                <w:szCs w:val="20"/>
                <w:lang/>
              </w:rPr>
              <w:t>1</w:t>
            </w:r>
          </w:p>
        </w:tc>
        <w:tc>
          <w:tcPr>
            <w:tcW w:w="1701" w:type="dxa"/>
            <w:vMerge/>
            <w:shd w:val="clear" w:color="auto" w:fill="auto"/>
            <w:vAlign w:val="center"/>
          </w:tcPr>
          <w:p w:rsidR="009062EE" w:rsidRDefault="009A6DD5" w:rsidP="009062EE">
            <w:pPr>
              <w:jc w:val="center"/>
              <w:rPr>
                <w:rFonts w:asciiTheme="minorEastAsia" w:hAnsiTheme="minorEastAsia" w:cs="宋体"/>
                <w:color w:val="000000" w:themeColor="text1"/>
              </w:rPr>
            </w:pPr>
          </w:p>
        </w:tc>
      </w:tr>
      <w:tr w:rsidR="00765A6C" w:rsidTr="001C036A">
        <w:trPr>
          <w:trHeight w:val="288"/>
        </w:trPr>
        <w:tc>
          <w:tcPr>
            <w:tcW w:w="4010" w:type="dxa"/>
            <w:shd w:val="clear" w:color="auto" w:fill="auto"/>
            <w:noWrap/>
            <w:vAlign w:val="center"/>
          </w:tcPr>
          <w:p w:rsidR="00C1743D" w:rsidRPr="00D2287C" w:rsidRDefault="009A6DD5" w:rsidP="00C1743D">
            <w:pPr>
              <w:widowControl/>
              <w:jc w:val="center"/>
              <w:textAlignment w:val="center"/>
              <w:rPr>
                <w:rFonts w:asciiTheme="minorEastAsia" w:hAnsiTheme="minorEastAsia" w:cs="黑体"/>
                <w:color w:val="000000" w:themeColor="text1"/>
                <w:kern w:val="0"/>
                <w:sz w:val="20"/>
                <w:szCs w:val="20"/>
                <w:lang/>
              </w:rPr>
            </w:pPr>
            <w:r w:rsidRPr="00DD24B9">
              <w:rPr>
                <w:rFonts w:asciiTheme="minorEastAsia" w:hAnsiTheme="minorEastAsia" w:cs="黑体" w:hint="eastAsia"/>
                <w:color w:val="000000" w:themeColor="text1"/>
                <w:kern w:val="0"/>
                <w:sz w:val="20"/>
                <w:szCs w:val="20"/>
                <w:lang/>
              </w:rPr>
              <w:t>国泰君安红利量化选股混合型证券投资基金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DD24B9">
              <w:rPr>
                <w:rFonts w:asciiTheme="minorEastAsia" w:hAnsiTheme="minorEastAsia" w:cs="黑体" w:hint="eastAsia"/>
                <w:color w:val="000000" w:themeColor="text1"/>
                <w:kern w:val="0"/>
                <w:sz w:val="20"/>
                <w:szCs w:val="20"/>
                <w:lang/>
              </w:rPr>
              <w:t>国泰君安红利量化选股混合</w:t>
            </w:r>
            <w:r>
              <w:rPr>
                <w:rFonts w:asciiTheme="minorEastAsia" w:hAnsiTheme="minorEastAsia" w:cs="黑体" w:hint="eastAsia"/>
                <w:color w:val="000000" w:themeColor="text1"/>
                <w:kern w:val="0"/>
                <w:sz w:val="20"/>
                <w:szCs w:val="20"/>
                <w:lang/>
              </w:rPr>
              <w:t>A</w:t>
            </w:r>
          </w:p>
        </w:tc>
        <w:tc>
          <w:tcPr>
            <w:tcW w:w="1134" w:type="dxa"/>
            <w:shd w:val="clear" w:color="auto" w:fill="auto"/>
            <w:noWrap/>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E36934">
              <w:rPr>
                <w:rFonts w:hint="eastAsia"/>
              </w:rPr>
              <w:t>021919</w:t>
            </w:r>
          </w:p>
        </w:tc>
        <w:tc>
          <w:tcPr>
            <w:tcW w:w="1701" w:type="dxa"/>
            <w:vMerge w:val="restart"/>
            <w:shd w:val="clear" w:color="auto" w:fill="auto"/>
            <w:vAlign w:val="center"/>
          </w:tcPr>
          <w:p w:rsidR="00C1743D" w:rsidRDefault="009A6DD5" w:rsidP="00C1743D">
            <w:pPr>
              <w:jc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1C036A">
        <w:trPr>
          <w:trHeight w:val="288"/>
        </w:trPr>
        <w:tc>
          <w:tcPr>
            <w:tcW w:w="4010" w:type="dxa"/>
            <w:shd w:val="clear" w:color="auto" w:fill="auto"/>
            <w:noWrap/>
            <w:vAlign w:val="center"/>
          </w:tcPr>
          <w:p w:rsidR="00C1743D" w:rsidRPr="00D2287C" w:rsidRDefault="009A6DD5" w:rsidP="00C1743D">
            <w:pPr>
              <w:widowControl/>
              <w:jc w:val="center"/>
              <w:textAlignment w:val="center"/>
              <w:rPr>
                <w:rFonts w:asciiTheme="minorEastAsia" w:hAnsiTheme="minorEastAsia" w:cs="黑体"/>
                <w:color w:val="000000" w:themeColor="text1"/>
                <w:kern w:val="0"/>
                <w:sz w:val="20"/>
                <w:szCs w:val="20"/>
                <w:lang/>
              </w:rPr>
            </w:pPr>
            <w:r w:rsidRPr="00DD24B9">
              <w:rPr>
                <w:rFonts w:asciiTheme="minorEastAsia" w:hAnsiTheme="minorEastAsia" w:cs="黑体" w:hint="eastAsia"/>
                <w:color w:val="000000" w:themeColor="text1"/>
                <w:kern w:val="0"/>
                <w:sz w:val="20"/>
                <w:szCs w:val="20"/>
                <w:lang/>
              </w:rPr>
              <w:t>国泰君安红利量化选股混合型证券投资基金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DD24B9">
              <w:rPr>
                <w:rFonts w:asciiTheme="minorEastAsia" w:hAnsiTheme="minorEastAsia" w:cs="黑体" w:hint="eastAsia"/>
                <w:color w:val="000000" w:themeColor="text1"/>
                <w:kern w:val="0"/>
                <w:sz w:val="20"/>
                <w:szCs w:val="20"/>
                <w:lang/>
              </w:rPr>
              <w:t>国泰君安红利量化选股混合</w:t>
            </w:r>
            <w:r>
              <w:rPr>
                <w:rFonts w:asciiTheme="minorEastAsia" w:hAnsiTheme="minorEastAsia" w:cs="黑体" w:hint="eastAsia"/>
                <w:color w:val="000000" w:themeColor="text1"/>
                <w:kern w:val="0"/>
                <w:sz w:val="20"/>
                <w:szCs w:val="20"/>
                <w:lang/>
              </w:rPr>
              <w:t>C</w:t>
            </w:r>
          </w:p>
        </w:tc>
        <w:tc>
          <w:tcPr>
            <w:tcW w:w="1134" w:type="dxa"/>
            <w:shd w:val="clear" w:color="auto" w:fill="auto"/>
            <w:noWrap/>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E36934">
              <w:rPr>
                <w:rFonts w:hint="eastAsia"/>
              </w:rPr>
              <w:t>021920</w:t>
            </w:r>
          </w:p>
        </w:tc>
        <w:tc>
          <w:tcPr>
            <w:tcW w:w="1701" w:type="dxa"/>
            <w:vMerge/>
            <w:shd w:val="clear" w:color="auto" w:fill="auto"/>
            <w:vAlign w:val="center"/>
          </w:tcPr>
          <w:p w:rsidR="00C1743D" w:rsidRDefault="009A6DD5" w:rsidP="00C1743D">
            <w:pPr>
              <w:jc w:val="center"/>
              <w:rPr>
                <w:rFonts w:asciiTheme="minorEastAsia" w:hAnsiTheme="minorEastAsia" w:cs="宋体"/>
                <w:color w:val="000000" w:themeColor="text1"/>
              </w:rPr>
            </w:pPr>
          </w:p>
        </w:tc>
      </w:tr>
      <w:tr w:rsidR="00765A6C" w:rsidTr="005008C4">
        <w:trPr>
          <w:trHeight w:val="288"/>
        </w:trPr>
        <w:tc>
          <w:tcPr>
            <w:tcW w:w="4010" w:type="dxa"/>
            <w:shd w:val="clear" w:color="auto" w:fill="auto"/>
            <w:noWrap/>
            <w:vAlign w:val="center"/>
          </w:tcPr>
          <w:p w:rsidR="00C1743D" w:rsidRPr="00D2287C" w:rsidRDefault="009A6DD5" w:rsidP="00C1743D">
            <w:pPr>
              <w:widowControl/>
              <w:jc w:val="center"/>
              <w:textAlignment w:val="center"/>
              <w:rPr>
                <w:rFonts w:asciiTheme="minorEastAsia" w:hAnsiTheme="minorEastAsia" w:cs="黑体"/>
                <w:color w:val="000000" w:themeColor="text1"/>
                <w:kern w:val="0"/>
                <w:sz w:val="20"/>
                <w:szCs w:val="20"/>
                <w:lang/>
              </w:rPr>
            </w:pPr>
            <w:r w:rsidRPr="00DD24B9">
              <w:rPr>
                <w:rFonts w:asciiTheme="minorEastAsia" w:hAnsiTheme="minorEastAsia" w:cs="黑体" w:hint="eastAsia"/>
                <w:color w:val="000000" w:themeColor="text1"/>
                <w:kern w:val="0"/>
                <w:sz w:val="20"/>
                <w:szCs w:val="20"/>
                <w:lang/>
              </w:rPr>
              <w:t>国泰君安中证</w:t>
            </w:r>
            <w:r w:rsidRPr="00DD24B9">
              <w:rPr>
                <w:rFonts w:asciiTheme="minorEastAsia" w:hAnsiTheme="minorEastAsia" w:cs="黑体" w:hint="eastAsia"/>
                <w:color w:val="000000" w:themeColor="text1"/>
                <w:kern w:val="0"/>
                <w:sz w:val="20"/>
                <w:szCs w:val="20"/>
                <w:lang/>
              </w:rPr>
              <w:t>A500</w:t>
            </w:r>
            <w:r w:rsidRPr="00DD24B9">
              <w:rPr>
                <w:rFonts w:asciiTheme="minorEastAsia" w:hAnsiTheme="minorEastAsia" w:cs="黑体" w:hint="eastAsia"/>
                <w:color w:val="000000" w:themeColor="text1"/>
                <w:kern w:val="0"/>
                <w:sz w:val="20"/>
                <w:szCs w:val="20"/>
                <w:lang/>
              </w:rPr>
              <w:t>指数增强型证券投资基金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DD24B9">
              <w:rPr>
                <w:rFonts w:asciiTheme="minorEastAsia" w:hAnsiTheme="minorEastAsia" w:cs="黑体" w:hint="eastAsia"/>
                <w:color w:val="000000" w:themeColor="text1"/>
                <w:kern w:val="0"/>
                <w:sz w:val="20"/>
                <w:szCs w:val="20"/>
                <w:lang/>
              </w:rPr>
              <w:t>国泰君安中证</w:t>
            </w:r>
            <w:r w:rsidRPr="00DD24B9">
              <w:rPr>
                <w:rFonts w:asciiTheme="minorEastAsia" w:hAnsiTheme="minorEastAsia" w:cs="黑体" w:hint="eastAsia"/>
                <w:color w:val="000000" w:themeColor="text1"/>
                <w:kern w:val="0"/>
                <w:sz w:val="20"/>
                <w:szCs w:val="20"/>
                <w:lang/>
              </w:rPr>
              <w:t>A500</w:t>
            </w:r>
            <w:r w:rsidRPr="00DD24B9">
              <w:rPr>
                <w:rFonts w:asciiTheme="minorEastAsia" w:hAnsiTheme="minorEastAsia" w:cs="黑体" w:hint="eastAsia"/>
                <w:color w:val="000000" w:themeColor="text1"/>
                <w:kern w:val="0"/>
                <w:sz w:val="20"/>
                <w:szCs w:val="20"/>
                <w:lang/>
              </w:rPr>
              <w:t>指数增强</w:t>
            </w:r>
            <w:r>
              <w:rPr>
                <w:rFonts w:asciiTheme="minorEastAsia" w:hAnsiTheme="minorEastAsia" w:cs="黑体" w:hint="eastAsia"/>
                <w:color w:val="000000" w:themeColor="text1"/>
                <w:kern w:val="0"/>
                <w:sz w:val="20"/>
                <w:szCs w:val="20"/>
                <w:lang/>
              </w:rPr>
              <w:t>A</w:t>
            </w:r>
          </w:p>
        </w:tc>
        <w:tc>
          <w:tcPr>
            <w:tcW w:w="1134" w:type="dxa"/>
            <w:shd w:val="clear" w:color="auto" w:fill="auto"/>
            <w:noWrap/>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383375">
              <w:rPr>
                <w:rFonts w:hint="eastAsia"/>
              </w:rPr>
              <w:t>022467</w:t>
            </w:r>
          </w:p>
        </w:tc>
        <w:tc>
          <w:tcPr>
            <w:tcW w:w="1701" w:type="dxa"/>
            <w:vMerge w:val="restart"/>
            <w:shd w:val="clear" w:color="auto" w:fill="auto"/>
            <w:vAlign w:val="center"/>
          </w:tcPr>
          <w:p w:rsidR="00C1743D" w:rsidRDefault="009A6DD5" w:rsidP="00C1743D">
            <w:pPr>
              <w:jc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5008C4">
        <w:trPr>
          <w:trHeight w:val="288"/>
        </w:trPr>
        <w:tc>
          <w:tcPr>
            <w:tcW w:w="4010" w:type="dxa"/>
            <w:shd w:val="clear" w:color="auto" w:fill="auto"/>
            <w:noWrap/>
            <w:vAlign w:val="center"/>
          </w:tcPr>
          <w:p w:rsidR="00C1743D" w:rsidRPr="00D2287C" w:rsidRDefault="009A6DD5" w:rsidP="00C1743D">
            <w:pPr>
              <w:widowControl/>
              <w:jc w:val="center"/>
              <w:textAlignment w:val="center"/>
              <w:rPr>
                <w:rFonts w:asciiTheme="minorEastAsia" w:hAnsiTheme="minorEastAsia" w:cs="黑体"/>
                <w:color w:val="000000" w:themeColor="text1"/>
                <w:kern w:val="0"/>
                <w:sz w:val="20"/>
                <w:szCs w:val="20"/>
                <w:lang/>
              </w:rPr>
            </w:pPr>
            <w:r w:rsidRPr="00DD24B9">
              <w:rPr>
                <w:rFonts w:asciiTheme="minorEastAsia" w:hAnsiTheme="minorEastAsia" w:cs="黑体" w:hint="eastAsia"/>
                <w:color w:val="000000" w:themeColor="text1"/>
                <w:kern w:val="0"/>
                <w:sz w:val="20"/>
                <w:szCs w:val="20"/>
                <w:lang/>
              </w:rPr>
              <w:t>国泰君安中证</w:t>
            </w:r>
            <w:r w:rsidRPr="00DD24B9">
              <w:rPr>
                <w:rFonts w:asciiTheme="minorEastAsia" w:hAnsiTheme="minorEastAsia" w:cs="黑体" w:hint="eastAsia"/>
                <w:color w:val="000000" w:themeColor="text1"/>
                <w:kern w:val="0"/>
                <w:sz w:val="20"/>
                <w:szCs w:val="20"/>
                <w:lang/>
              </w:rPr>
              <w:t>A500</w:t>
            </w:r>
            <w:r w:rsidRPr="00DD24B9">
              <w:rPr>
                <w:rFonts w:asciiTheme="minorEastAsia" w:hAnsiTheme="minorEastAsia" w:cs="黑体" w:hint="eastAsia"/>
                <w:color w:val="000000" w:themeColor="text1"/>
                <w:kern w:val="0"/>
                <w:sz w:val="20"/>
                <w:szCs w:val="20"/>
                <w:lang/>
              </w:rPr>
              <w:t>指数增强型证券投资基金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DD24B9">
              <w:rPr>
                <w:rFonts w:asciiTheme="minorEastAsia" w:hAnsiTheme="minorEastAsia" w:cs="黑体" w:hint="eastAsia"/>
                <w:color w:val="000000" w:themeColor="text1"/>
                <w:kern w:val="0"/>
                <w:sz w:val="20"/>
                <w:szCs w:val="20"/>
                <w:lang/>
              </w:rPr>
              <w:t>国泰君安中证</w:t>
            </w:r>
            <w:r w:rsidRPr="00DD24B9">
              <w:rPr>
                <w:rFonts w:asciiTheme="minorEastAsia" w:hAnsiTheme="minorEastAsia" w:cs="黑体" w:hint="eastAsia"/>
                <w:color w:val="000000" w:themeColor="text1"/>
                <w:kern w:val="0"/>
                <w:sz w:val="20"/>
                <w:szCs w:val="20"/>
                <w:lang/>
              </w:rPr>
              <w:t>A500</w:t>
            </w:r>
            <w:r w:rsidRPr="00DD24B9">
              <w:rPr>
                <w:rFonts w:asciiTheme="minorEastAsia" w:hAnsiTheme="minorEastAsia" w:cs="黑体" w:hint="eastAsia"/>
                <w:color w:val="000000" w:themeColor="text1"/>
                <w:kern w:val="0"/>
                <w:sz w:val="20"/>
                <w:szCs w:val="20"/>
                <w:lang/>
              </w:rPr>
              <w:t>指数增强</w:t>
            </w:r>
            <w:r>
              <w:rPr>
                <w:rFonts w:asciiTheme="minorEastAsia" w:hAnsiTheme="minorEastAsia" w:cs="黑体" w:hint="eastAsia"/>
                <w:color w:val="000000" w:themeColor="text1"/>
                <w:kern w:val="0"/>
                <w:sz w:val="20"/>
                <w:szCs w:val="20"/>
                <w:lang/>
              </w:rPr>
              <w:t>C</w:t>
            </w:r>
          </w:p>
        </w:tc>
        <w:tc>
          <w:tcPr>
            <w:tcW w:w="1134" w:type="dxa"/>
            <w:shd w:val="clear" w:color="auto" w:fill="auto"/>
            <w:noWrap/>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383375">
              <w:rPr>
                <w:rFonts w:hint="eastAsia"/>
              </w:rPr>
              <w:t>022468</w:t>
            </w:r>
          </w:p>
        </w:tc>
        <w:tc>
          <w:tcPr>
            <w:tcW w:w="1701" w:type="dxa"/>
            <w:vMerge/>
            <w:shd w:val="clear" w:color="auto" w:fill="auto"/>
            <w:vAlign w:val="center"/>
          </w:tcPr>
          <w:p w:rsidR="00C1743D" w:rsidRDefault="009A6DD5" w:rsidP="00C1743D">
            <w:pPr>
              <w:jc w:val="center"/>
              <w:rPr>
                <w:rFonts w:asciiTheme="minorEastAsia" w:hAnsiTheme="minorEastAsia" w:cs="宋体"/>
                <w:color w:val="000000" w:themeColor="text1"/>
              </w:rPr>
            </w:pPr>
          </w:p>
        </w:tc>
      </w:tr>
      <w:tr w:rsidR="00765A6C" w:rsidTr="00790AE9">
        <w:trPr>
          <w:trHeight w:val="288"/>
        </w:trPr>
        <w:tc>
          <w:tcPr>
            <w:tcW w:w="4010" w:type="dxa"/>
            <w:shd w:val="clear" w:color="auto" w:fill="auto"/>
            <w:noWrap/>
          </w:tcPr>
          <w:p w:rsidR="00C1743D" w:rsidRPr="00D2287C" w:rsidRDefault="009A6DD5" w:rsidP="00C1743D">
            <w:pPr>
              <w:widowControl/>
              <w:jc w:val="center"/>
              <w:textAlignment w:val="center"/>
              <w:rPr>
                <w:rFonts w:asciiTheme="minorEastAsia" w:hAnsiTheme="minorEastAsia" w:cs="黑体"/>
                <w:color w:val="000000" w:themeColor="text1"/>
                <w:kern w:val="0"/>
                <w:sz w:val="20"/>
                <w:szCs w:val="20"/>
                <w:lang/>
              </w:rPr>
            </w:pPr>
            <w:r w:rsidRPr="007D4D34">
              <w:rPr>
                <w:rFonts w:hint="eastAsia"/>
              </w:rPr>
              <w:t>国泰君安稳健添利债券型证券投资基金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DD24B9">
              <w:rPr>
                <w:rFonts w:asciiTheme="minorEastAsia" w:hAnsiTheme="minorEastAsia" w:cs="黑体" w:hint="eastAsia"/>
                <w:color w:val="000000" w:themeColor="text1"/>
                <w:kern w:val="0"/>
                <w:sz w:val="20"/>
                <w:szCs w:val="20"/>
                <w:lang/>
              </w:rPr>
              <w:t>国泰君安稳健添利债券</w:t>
            </w:r>
            <w:r>
              <w:rPr>
                <w:rFonts w:asciiTheme="minorEastAsia" w:hAnsiTheme="minorEastAsia" w:cs="黑体" w:hint="eastAsia"/>
                <w:color w:val="000000" w:themeColor="text1"/>
                <w:kern w:val="0"/>
                <w:sz w:val="20"/>
                <w:szCs w:val="20"/>
                <w:lang/>
              </w:rPr>
              <w:t>A</w:t>
            </w:r>
          </w:p>
        </w:tc>
        <w:tc>
          <w:tcPr>
            <w:tcW w:w="1134" w:type="dxa"/>
            <w:shd w:val="clear" w:color="auto" w:fill="auto"/>
            <w:noWrap/>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F35F37">
              <w:rPr>
                <w:rFonts w:hint="eastAsia"/>
              </w:rPr>
              <w:t>022395</w:t>
            </w:r>
          </w:p>
        </w:tc>
        <w:tc>
          <w:tcPr>
            <w:tcW w:w="1701" w:type="dxa"/>
            <w:vMerge w:val="restart"/>
            <w:shd w:val="clear" w:color="auto" w:fill="auto"/>
            <w:vAlign w:val="center"/>
          </w:tcPr>
          <w:p w:rsidR="00C1743D" w:rsidRDefault="009A6DD5" w:rsidP="00C1743D">
            <w:pPr>
              <w:jc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790AE9">
        <w:trPr>
          <w:trHeight w:val="288"/>
        </w:trPr>
        <w:tc>
          <w:tcPr>
            <w:tcW w:w="4010" w:type="dxa"/>
            <w:shd w:val="clear" w:color="auto" w:fill="auto"/>
            <w:noWrap/>
          </w:tcPr>
          <w:p w:rsidR="00C1743D" w:rsidRPr="00D2287C" w:rsidRDefault="009A6DD5" w:rsidP="00C1743D">
            <w:pPr>
              <w:widowControl/>
              <w:jc w:val="center"/>
              <w:textAlignment w:val="center"/>
              <w:rPr>
                <w:rFonts w:asciiTheme="minorEastAsia" w:hAnsiTheme="minorEastAsia" w:cs="黑体"/>
                <w:color w:val="000000" w:themeColor="text1"/>
                <w:kern w:val="0"/>
                <w:sz w:val="20"/>
                <w:szCs w:val="20"/>
                <w:lang/>
              </w:rPr>
            </w:pPr>
            <w:r w:rsidRPr="007D4D34">
              <w:rPr>
                <w:rFonts w:hint="eastAsia"/>
              </w:rPr>
              <w:t>国泰君安稳健添利债券型证券投资基金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DD24B9">
              <w:rPr>
                <w:rFonts w:asciiTheme="minorEastAsia" w:hAnsiTheme="minorEastAsia" w:cs="黑体" w:hint="eastAsia"/>
                <w:color w:val="000000" w:themeColor="text1"/>
                <w:kern w:val="0"/>
                <w:sz w:val="20"/>
                <w:szCs w:val="20"/>
                <w:lang/>
              </w:rPr>
              <w:t>国泰君安稳健添利债券</w:t>
            </w:r>
            <w:r>
              <w:rPr>
                <w:rFonts w:asciiTheme="minorEastAsia" w:hAnsiTheme="minorEastAsia" w:cs="黑体" w:hint="eastAsia"/>
                <w:color w:val="000000" w:themeColor="text1"/>
                <w:kern w:val="0"/>
                <w:sz w:val="20"/>
                <w:szCs w:val="20"/>
                <w:lang/>
              </w:rPr>
              <w:t>C</w:t>
            </w:r>
          </w:p>
        </w:tc>
        <w:tc>
          <w:tcPr>
            <w:tcW w:w="1134" w:type="dxa"/>
            <w:shd w:val="clear" w:color="auto" w:fill="auto"/>
            <w:noWrap/>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F35F37">
              <w:rPr>
                <w:rFonts w:hint="eastAsia"/>
              </w:rPr>
              <w:t>022396</w:t>
            </w:r>
          </w:p>
        </w:tc>
        <w:tc>
          <w:tcPr>
            <w:tcW w:w="1701" w:type="dxa"/>
            <w:vMerge/>
            <w:shd w:val="clear" w:color="auto" w:fill="auto"/>
            <w:vAlign w:val="center"/>
          </w:tcPr>
          <w:p w:rsidR="00C1743D" w:rsidRDefault="009A6DD5" w:rsidP="00C1743D">
            <w:pPr>
              <w:jc w:val="center"/>
              <w:rPr>
                <w:rFonts w:asciiTheme="minorEastAsia" w:hAnsiTheme="minorEastAsia" w:cs="宋体"/>
                <w:color w:val="000000" w:themeColor="text1"/>
              </w:rPr>
            </w:pPr>
          </w:p>
        </w:tc>
      </w:tr>
      <w:tr w:rsidR="00765A6C" w:rsidTr="00165AD6">
        <w:trPr>
          <w:trHeight w:val="288"/>
        </w:trPr>
        <w:tc>
          <w:tcPr>
            <w:tcW w:w="4010" w:type="dxa"/>
            <w:shd w:val="clear" w:color="auto" w:fill="auto"/>
            <w:noWrap/>
            <w:vAlign w:val="center"/>
          </w:tcPr>
          <w:p w:rsidR="00C1743D" w:rsidRPr="00D2287C" w:rsidRDefault="009A6DD5" w:rsidP="00C1743D">
            <w:pPr>
              <w:widowControl/>
              <w:jc w:val="center"/>
              <w:textAlignment w:val="center"/>
              <w:rPr>
                <w:rFonts w:asciiTheme="minorEastAsia" w:hAnsiTheme="minorEastAsia" w:cs="黑体"/>
                <w:color w:val="000000" w:themeColor="text1"/>
                <w:kern w:val="0"/>
                <w:sz w:val="20"/>
                <w:szCs w:val="20"/>
                <w:lang/>
              </w:rPr>
            </w:pPr>
            <w:r w:rsidRPr="00662F79">
              <w:rPr>
                <w:rFonts w:asciiTheme="minorEastAsia" w:hAnsiTheme="minorEastAsia" w:cs="黑体" w:hint="eastAsia"/>
                <w:color w:val="000000" w:themeColor="text1"/>
                <w:kern w:val="0"/>
                <w:sz w:val="20"/>
                <w:szCs w:val="20"/>
                <w:lang/>
              </w:rPr>
              <w:t>国泰君安上证科创板综合价格指数增强型证券投资基金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DD24B9">
              <w:rPr>
                <w:rFonts w:asciiTheme="minorEastAsia" w:hAnsiTheme="minorEastAsia" w:cs="黑体" w:hint="eastAsia"/>
                <w:color w:val="000000" w:themeColor="text1"/>
                <w:kern w:val="0"/>
                <w:sz w:val="20"/>
                <w:szCs w:val="20"/>
                <w:lang/>
              </w:rPr>
              <w:t>国泰君安上证科创板</w:t>
            </w:r>
            <w:r w:rsidRPr="00DD24B9">
              <w:rPr>
                <w:rFonts w:asciiTheme="minorEastAsia" w:hAnsiTheme="minorEastAsia" w:cs="黑体" w:hint="eastAsia"/>
                <w:color w:val="000000" w:themeColor="text1"/>
                <w:kern w:val="0"/>
                <w:sz w:val="20"/>
                <w:szCs w:val="20"/>
                <w:lang/>
              </w:rPr>
              <w:t>综合价格指数增强</w:t>
            </w:r>
            <w:r>
              <w:rPr>
                <w:rFonts w:asciiTheme="minorEastAsia" w:hAnsiTheme="minorEastAsia" w:cs="黑体" w:hint="eastAsia"/>
                <w:color w:val="000000" w:themeColor="text1"/>
                <w:kern w:val="0"/>
                <w:sz w:val="20"/>
                <w:szCs w:val="20"/>
                <w:lang/>
              </w:rPr>
              <w:t>A</w:t>
            </w:r>
          </w:p>
        </w:tc>
        <w:tc>
          <w:tcPr>
            <w:tcW w:w="1134" w:type="dxa"/>
            <w:shd w:val="clear" w:color="auto" w:fill="auto"/>
            <w:noWrap/>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1D0A07">
              <w:rPr>
                <w:rFonts w:hint="eastAsia"/>
              </w:rPr>
              <w:t>023889</w:t>
            </w:r>
          </w:p>
        </w:tc>
        <w:tc>
          <w:tcPr>
            <w:tcW w:w="1701" w:type="dxa"/>
            <w:vMerge w:val="restart"/>
            <w:shd w:val="clear" w:color="auto" w:fill="auto"/>
            <w:vAlign w:val="center"/>
          </w:tcPr>
          <w:p w:rsidR="00C1743D" w:rsidRDefault="009A6DD5" w:rsidP="00C1743D">
            <w:pPr>
              <w:jc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165AD6">
        <w:trPr>
          <w:trHeight w:val="288"/>
        </w:trPr>
        <w:tc>
          <w:tcPr>
            <w:tcW w:w="4010" w:type="dxa"/>
            <w:shd w:val="clear" w:color="auto" w:fill="auto"/>
            <w:noWrap/>
            <w:vAlign w:val="center"/>
          </w:tcPr>
          <w:p w:rsidR="00C1743D" w:rsidRPr="00D2287C" w:rsidRDefault="009A6DD5" w:rsidP="00C1743D">
            <w:pPr>
              <w:widowControl/>
              <w:jc w:val="center"/>
              <w:textAlignment w:val="center"/>
              <w:rPr>
                <w:rFonts w:asciiTheme="minorEastAsia" w:hAnsiTheme="minorEastAsia" w:cs="黑体"/>
                <w:color w:val="000000" w:themeColor="text1"/>
                <w:kern w:val="0"/>
                <w:sz w:val="20"/>
                <w:szCs w:val="20"/>
                <w:lang/>
              </w:rPr>
            </w:pPr>
            <w:r w:rsidRPr="00662F79">
              <w:rPr>
                <w:rFonts w:asciiTheme="minorEastAsia" w:hAnsiTheme="minorEastAsia" w:cs="黑体" w:hint="eastAsia"/>
                <w:color w:val="000000" w:themeColor="text1"/>
                <w:kern w:val="0"/>
                <w:sz w:val="20"/>
                <w:szCs w:val="20"/>
                <w:lang/>
              </w:rPr>
              <w:t>国泰君安上证科创板综合价格指数增强型证券投资基金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DD24B9">
              <w:rPr>
                <w:rFonts w:asciiTheme="minorEastAsia" w:hAnsiTheme="minorEastAsia" w:cs="黑体" w:hint="eastAsia"/>
                <w:color w:val="000000" w:themeColor="text1"/>
                <w:kern w:val="0"/>
                <w:sz w:val="20"/>
                <w:szCs w:val="20"/>
                <w:lang/>
              </w:rPr>
              <w:t>国泰君安上证科创板综合价格指数增强</w:t>
            </w:r>
            <w:r>
              <w:rPr>
                <w:rFonts w:asciiTheme="minorEastAsia" w:hAnsiTheme="minorEastAsia" w:cs="黑体" w:hint="eastAsia"/>
                <w:color w:val="000000" w:themeColor="text1"/>
                <w:kern w:val="0"/>
                <w:sz w:val="20"/>
                <w:szCs w:val="20"/>
                <w:lang/>
              </w:rPr>
              <w:t>C</w:t>
            </w:r>
          </w:p>
        </w:tc>
        <w:tc>
          <w:tcPr>
            <w:tcW w:w="1134" w:type="dxa"/>
            <w:shd w:val="clear" w:color="auto" w:fill="auto"/>
            <w:noWrap/>
          </w:tcPr>
          <w:p w:rsidR="00C1743D" w:rsidRPr="005E489F" w:rsidRDefault="009A6DD5" w:rsidP="00C1743D">
            <w:pPr>
              <w:widowControl/>
              <w:jc w:val="center"/>
              <w:textAlignment w:val="center"/>
              <w:rPr>
                <w:rFonts w:asciiTheme="minorEastAsia" w:hAnsiTheme="minorEastAsia" w:cs="黑体"/>
                <w:color w:val="000000" w:themeColor="text1"/>
                <w:kern w:val="0"/>
                <w:sz w:val="20"/>
                <w:szCs w:val="20"/>
                <w:lang/>
              </w:rPr>
            </w:pPr>
            <w:r w:rsidRPr="001D0A07">
              <w:rPr>
                <w:rFonts w:hint="eastAsia"/>
              </w:rPr>
              <w:t>023890</w:t>
            </w:r>
          </w:p>
        </w:tc>
        <w:tc>
          <w:tcPr>
            <w:tcW w:w="1701" w:type="dxa"/>
            <w:vMerge/>
            <w:shd w:val="clear" w:color="auto" w:fill="auto"/>
            <w:vAlign w:val="center"/>
          </w:tcPr>
          <w:p w:rsidR="00C1743D" w:rsidRDefault="009A6DD5" w:rsidP="00C1743D">
            <w:pPr>
              <w:jc w:val="center"/>
              <w:rPr>
                <w:rFonts w:asciiTheme="minorEastAsia" w:hAnsiTheme="minorEastAsia" w:cs="宋体"/>
                <w:color w:val="000000" w:themeColor="text1"/>
              </w:rPr>
            </w:pPr>
          </w:p>
        </w:tc>
      </w:tr>
      <w:tr w:rsidR="00765A6C" w:rsidTr="00165AD6">
        <w:trPr>
          <w:trHeight w:val="288"/>
        </w:trPr>
        <w:tc>
          <w:tcPr>
            <w:tcW w:w="4010" w:type="dxa"/>
            <w:shd w:val="clear" w:color="auto" w:fill="auto"/>
            <w:noWrap/>
            <w:vAlign w:val="center"/>
          </w:tcPr>
          <w:p w:rsidR="00775B0D" w:rsidRPr="00662F79" w:rsidRDefault="009A6DD5" w:rsidP="00C1743D">
            <w:pPr>
              <w:widowControl/>
              <w:jc w:val="center"/>
              <w:textAlignment w:val="center"/>
              <w:rPr>
                <w:rFonts w:asciiTheme="minorEastAsia" w:hAnsiTheme="minorEastAsia" w:cs="黑体"/>
                <w:color w:val="000000" w:themeColor="text1"/>
                <w:kern w:val="0"/>
                <w:sz w:val="20"/>
                <w:szCs w:val="20"/>
                <w:lang/>
              </w:rPr>
            </w:pPr>
            <w:r w:rsidRPr="00775B0D">
              <w:rPr>
                <w:rFonts w:asciiTheme="minorEastAsia" w:hAnsiTheme="minorEastAsia" w:cs="黑体" w:hint="eastAsia"/>
                <w:color w:val="000000" w:themeColor="text1"/>
                <w:kern w:val="0"/>
                <w:sz w:val="20"/>
                <w:szCs w:val="20"/>
                <w:lang/>
              </w:rPr>
              <w:t>国泰君安中证香港科技指数型发起式证券投资基金（</w:t>
            </w:r>
            <w:r w:rsidRPr="00775B0D">
              <w:rPr>
                <w:rFonts w:asciiTheme="minorEastAsia" w:hAnsiTheme="minorEastAsia" w:cs="黑体" w:hint="eastAsia"/>
                <w:color w:val="000000" w:themeColor="text1"/>
                <w:kern w:val="0"/>
                <w:sz w:val="20"/>
                <w:szCs w:val="20"/>
                <w:lang/>
              </w:rPr>
              <w:t>QDII</w:t>
            </w:r>
            <w:r w:rsidRPr="00775B0D">
              <w:rPr>
                <w:rFonts w:asciiTheme="minorEastAsia" w:hAnsiTheme="minorEastAsia" w:cs="黑体" w:hint="eastAsia"/>
                <w:color w:val="000000" w:themeColor="text1"/>
                <w:kern w:val="0"/>
                <w:sz w:val="20"/>
                <w:szCs w:val="20"/>
                <w:lang/>
              </w:rPr>
              <w:t>）</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775B0D" w:rsidRPr="00DD24B9" w:rsidRDefault="009A6DD5" w:rsidP="00C1743D">
            <w:pPr>
              <w:widowControl/>
              <w:jc w:val="center"/>
              <w:textAlignment w:val="center"/>
              <w:rPr>
                <w:rFonts w:asciiTheme="minorEastAsia" w:hAnsiTheme="minorEastAsia" w:cs="黑体"/>
                <w:color w:val="000000" w:themeColor="text1"/>
                <w:kern w:val="0"/>
                <w:sz w:val="20"/>
                <w:szCs w:val="20"/>
                <w:lang/>
              </w:rPr>
            </w:pPr>
            <w:r w:rsidRPr="00775B0D">
              <w:rPr>
                <w:rFonts w:asciiTheme="minorEastAsia" w:hAnsiTheme="minorEastAsia" w:cs="黑体" w:hint="eastAsia"/>
                <w:color w:val="000000" w:themeColor="text1"/>
                <w:kern w:val="0"/>
                <w:sz w:val="20"/>
                <w:szCs w:val="20"/>
                <w:lang/>
              </w:rPr>
              <w:t>国泰君安中证香港科技指数发起（</w:t>
            </w:r>
            <w:r w:rsidRPr="00775B0D">
              <w:rPr>
                <w:rFonts w:asciiTheme="minorEastAsia" w:hAnsiTheme="minorEastAsia" w:cs="黑体" w:hint="eastAsia"/>
                <w:color w:val="000000" w:themeColor="text1"/>
                <w:kern w:val="0"/>
                <w:sz w:val="20"/>
                <w:szCs w:val="20"/>
                <w:lang/>
              </w:rPr>
              <w:t>QDII</w:t>
            </w:r>
            <w:r w:rsidRPr="00775B0D">
              <w:rPr>
                <w:rFonts w:asciiTheme="minorEastAsia" w:hAnsiTheme="minorEastAsia" w:cs="黑体" w:hint="eastAsia"/>
                <w:color w:val="000000" w:themeColor="text1"/>
                <w:kern w:val="0"/>
                <w:sz w:val="20"/>
                <w:szCs w:val="20"/>
                <w:lang/>
              </w:rPr>
              <w:t>）</w:t>
            </w:r>
            <w:r w:rsidRPr="00775B0D">
              <w:rPr>
                <w:rFonts w:asciiTheme="minorEastAsia" w:hAnsiTheme="minorEastAsia" w:cs="黑体" w:hint="eastAsia"/>
                <w:color w:val="000000" w:themeColor="text1"/>
                <w:kern w:val="0"/>
                <w:sz w:val="20"/>
                <w:szCs w:val="20"/>
                <w:lang/>
              </w:rPr>
              <w:t>A</w:t>
            </w:r>
          </w:p>
        </w:tc>
        <w:tc>
          <w:tcPr>
            <w:tcW w:w="1134" w:type="dxa"/>
            <w:shd w:val="clear" w:color="auto" w:fill="auto"/>
            <w:noWrap/>
          </w:tcPr>
          <w:p w:rsidR="00775B0D" w:rsidRPr="001D0A07" w:rsidRDefault="009A6DD5" w:rsidP="00C1743D">
            <w:pPr>
              <w:widowControl/>
              <w:jc w:val="center"/>
              <w:textAlignment w:val="center"/>
            </w:pPr>
            <w:r w:rsidRPr="00775B0D">
              <w:rPr>
                <w:rFonts w:hint="eastAsia"/>
              </w:rPr>
              <w:t>022121</w:t>
            </w:r>
          </w:p>
        </w:tc>
        <w:tc>
          <w:tcPr>
            <w:tcW w:w="1701" w:type="dxa"/>
            <w:vMerge w:val="restart"/>
            <w:shd w:val="clear" w:color="auto" w:fill="auto"/>
            <w:vAlign w:val="center"/>
          </w:tcPr>
          <w:p w:rsidR="00775B0D" w:rsidRDefault="009A6DD5" w:rsidP="00C1743D">
            <w:pPr>
              <w:jc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165AD6">
        <w:trPr>
          <w:trHeight w:val="288"/>
        </w:trPr>
        <w:tc>
          <w:tcPr>
            <w:tcW w:w="4010" w:type="dxa"/>
            <w:shd w:val="clear" w:color="auto" w:fill="auto"/>
            <w:noWrap/>
            <w:vAlign w:val="center"/>
          </w:tcPr>
          <w:p w:rsidR="00775B0D" w:rsidRPr="00662F79" w:rsidRDefault="009A6DD5" w:rsidP="00C1743D">
            <w:pPr>
              <w:widowControl/>
              <w:jc w:val="center"/>
              <w:textAlignment w:val="center"/>
              <w:rPr>
                <w:rFonts w:asciiTheme="minorEastAsia" w:hAnsiTheme="minorEastAsia" w:cs="黑体"/>
                <w:color w:val="000000" w:themeColor="text1"/>
                <w:kern w:val="0"/>
                <w:sz w:val="20"/>
                <w:szCs w:val="20"/>
                <w:lang/>
              </w:rPr>
            </w:pPr>
            <w:r w:rsidRPr="00775B0D">
              <w:rPr>
                <w:rFonts w:asciiTheme="minorEastAsia" w:hAnsiTheme="minorEastAsia" w:cs="黑体" w:hint="eastAsia"/>
                <w:color w:val="000000" w:themeColor="text1"/>
                <w:kern w:val="0"/>
                <w:sz w:val="20"/>
                <w:szCs w:val="20"/>
                <w:lang/>
              </w:rPr>
              <w:t>国泰君安中证香港科技指数型发起式证券投资基金（</w:t>
            </w:r>
            <w:r w:rsidRPr="00775B0D">
              <w:rPr>
                <w:rFonts w:asciiTheme="minorEastAsia" w:hAnsiTheme="minorEastAsia" w:cs="黑体" w:hint="eastAsia"/>
                <w:color w:val="000000" w:themeColor="text1"/>
                <w:kern w:val="0"/>
                <w:sz w:val="20"/>
                <w:szCs w:val="20"/>
                <w:lang/>
              </w:rPr>
              <w:t>QDII</w:t>
            </w:r>
            <w:r w:rsidRPr="00775B0D">
              <w:rPr>
                <w:rFonts w:asciiTheme="minorEastAsia" w:hAnsiTheme="minorEastAsia" w:cs="黑体" w:hint="eastAsia"/>
                <w:color w:val="000000" w:themeColor="text1"/>
                <w:kern w:val="0"/>
                <w:sz w:val="20"/>
                <w:szCs w:val="20"/>
                <w:lang/>
              </w:rPr>
              <w:t>）</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775B0D" w:rsidRPr="00DD24B9" w:rsidRDefault="009A6DD5" w:rsidP="00C1743D">
            <w:pPr>
              <w:widowControl/>
              <w:jc w:val="center"/>
              <w:textAlignment w:val="center"/>
              <w:rPr>
                <w:rFonts w:asciiTheme="minorEastAsia" w:hAnsiTheme="minorEastAsia" w:cs="黑体"/>
                <w:color w:val="000000" w:themeColor="text1"/>
                <w:kern w:val="0"/>
                <w:sz w:val="20"/>
                <w:szCs w:val="20"/>
                <w:lang/>
              </w:rPr>
            </w:pPr>
            <w:r w:rsidRPr="00775B0D">
              <w:rPr>
                <w:rFonts w:asciiTheme="minorEastAsia" w:hAnsiTheme="minorEastAsia" w:cs="黑体" w:hint="eastAsia"/>
                <w:color w:val="000000" w:themeColor="text1"/>
                <w:kern w:val="0"/>
                <w:sz w:val="20"/>
                <w:szCs w:val="20"/>
                <w:lang/>
              </w:rPr>
              <w:t>国泰君安中证香港科技指数发起（</w:t>
            </w:r>
            <w:r w:rsidRPr="00775B0D">
              <w:rPr>
                <w:rFonts w:asciiTheme="minorEastAsia" w:hAnsiTheme="minorEastAsia" w:cs="黑体" w:hint="eastAsia"/>
                <w:color w:val="000000" w:themeColor="text1"/>
                <w:kern w:val="0"/>
                <w:sz w:val="20"/>
                <w:szCs w:val="20"/>
                <w:lang/>
              </w:rPr>
              <w:t>QDII</w:t>
            </w:r>
            <w:r w:rsidRPr="00775B0D">
              <w:rPr>
                <w:rFonts w:asciiTheme="minorEastAsia" w:hAnsiTheme="minorEastAsia" w:cs="黑体" w:hint="eastAsia"/>
                <w:color w:val="000000" w:themeColor="text1"/>
                <w:kern w:val="0"/>
                <w:sz w:val="20"/>
                <w:szCs w:val="20"/>
                <w:lang/>
              </w:rPr>
              <w:t>）</w:t>
            </w:r>
            <w:r>
              <w:rPr>
                <w:rFonts w:asciiTheme="minorEastAsia" w:hAnsiTheme="minorEastAsia" w:cs="黑体" w:hint="eastAsia"/>
                <w:color w:val="000000" w:themeColor="text1"/>
                <w:kern w:val="0"/>
                <w:sz w:val="20"/>
                <w:szCs w:val="20"/>
                <w:lang/>
              </w:rPr>
              <w:t>C</w:t>
            </w:r>
          </w:p>
        </w:tc>
        <w:tc>
          <w:tcPr>
            <w:tcW w:w="1134" w:type="dxa"/>
            <w:shd w:val="clear" w:color="auto" w:fill="auto"/>
            <w:noWrap/>
          </w:tcPr>
          <w:p w:rsidR="00775B0D" w:rsidRPr="001D0A07" w:rsidRDefault="009A6DD5" w:rsidP="00C1743D">
            <w:pPr>
              <w:widowControl/>
              <w:jc w:val="center"/>
              <w:textAlignment w:val="center"/>
            </w:pPr>
            <w:r w:rsidRPr="00775B0D">
              <w:rPr>
                <w:rFonts w:hint="eastAsia"/>
              </w:rPr>
              <w:t>02212</w:t>
            </w:r>
            <w:r>
              <w:rPr>
                <w:rFonts w:hint="eastAsia"/>
              </w:rPr>
              <w:t>2</w:t>
            </w:r>
          </w:p>
        </w:tc>
        <w:tc>
          <w:tcPr>
            <w:tcW w:w="1701" w:type="dxa"/>
            <w:vMerge/>
            <w:shd w:val="clear" w:color="auto" w:fill="auto"/>
            <w:vAlign w:val="center"/>
          </w:tcPr>
          <w:p w:rsidR="00775B0D" w:rsidRDefault="009A6DD5" w:rsidP="00C1743D">
            <w:pPr>
              <w:jc w:val="center"/>
              <w:rPr>
                <w:rFonts w:asciiTheme="minorEastAsia" w:hAnsiTheme="minorEastAsia" w:cs="宋体"/>
                <w:color w:val="000000" w:themeColor="text1"/>
              </w:rPr>
            </w:pPr>
          </w:p>
        </w:tc>
      </w:tr>
      <w:tr w:rsidR="00765A6C" w:rsidTr="00165AD6">
        <w:trPr>
          <w:trHeight w:val="288"/>
        </w:trPr>
        <w:tc>
          <w:tcPr>
            <w:tcW w:w="4010" w:type="dxa"/>
            <w:shd w:val="clear" w:color="auto" w:fill="auto"/>
            <w:noWrap/>
            <w:vAlign w:val="center"/>
          </w:tcPr>
          <w:p w:rsidR="00775B0D" w:rsidRPr="00662F79" w:rsidRDefault="009A6DD5" w:rsidP="00C1743D">
            <w:pPr>
              <w:widowControl/>
              <w:jc w:val="center"/>
              <w:textAlignment w:val="center"/>
              <w:rPr>
                <w:rFonts w:asciiTheme="minorEastAsia" w:hAnsiTheme="minorEastAsia" w:cs="黑体"/>
                <w:color w:val="000000" w:themeColor="text1"/>
                <w:kern w:val="0"/>
                <w:sz w:val="20"/>
                <w:szCs w:val="20"/>
                <w:lang/>
              </w:rPr>
            </w:pPr>
            <w:r w:rsidRPr="00775B0D">
              <w:rPr>
                <w:rFonts w:asciiTheme="minorEastAsia" w:hAnsiTheme="minorEastAsia" w:cs="黑体" w:hint="eastAsia"/>
                <w:color w:val="000000" w:themeColor="text1"/>
                <w:kern w:val="0"/>
                <w:sz w:val="20"/>
                <w:szCs w:val="20"/>
                <w:lang/>
              </w:rPr>
              <w:t>国泰君安中证港股通高股息投资指数型发起式证券投资基金（</w:t>
            </w:r>
            <w:r w:rsidRPr="00775B0D">
              <w:rPr>
                <w:rFonts w:asciiTheme="minorEastAsia" w:hAnsiTheme="minorEastAsia" w:cs="黑体" w:hint="eastAsia"/>
                <w:color w:val="000000" w:themeColor="text1"/>
                <w:kern w:val="0"/>
                <w:sz w:val="20"/>
                <w:szCs w:val="20"/>
                <w:lang/>
              </w:rPr>
              <w:t>QDII</w:t>
            </w:r>
            <w:r w:rsidRPr="00775B0D">
              <w:rPr>
                <w:rFonts w:asciiTheme="minorEastAsia" w:hAnsiTheme="minorEastAsia" w:cs="黑体" w:hint="eastAsia"/>
                <w:color w:val="000000" w:themeColor="text1"/>
                <w:kern w:val="0"/>
                <w:sz w:val="20"/>
                <w:szCs w:val="20"/>
                <w:lang/>
              </w:rPr>
              <w:t>）</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775B0D" w:rsidRPr="00DD24B9" w:rsidRDefault="009A6DD5" w:rsidP="00C1743D">
            <w:pPr>
              <w:widowControl/>
              <w:jc w:val="center"/>
              <w:textAlignment w:val="center"/>
              <w:rPr>
                <w:rFonts w:asciiTheme="minorEastAsia" w:hAnsiTheme="minorEastAsia" w:cs="黑体"/>
                <w:color w:val="000000" w:themeColor="text1"/>
                <w:kern w:val="0"/>
                <w:sz w:val="20"/>
                <w:szCs w:val="20"/>
                <w:lang/>
              </w:rPr>
            </w:pPr>
            <w:r w:rsidRPr="00775B0D">
              <w:rPr>
                <w:rFonts w:asciiTheme="minorEastAsia" w:hAnsiTheme="minorEastAsia" w:cs="黑体" w:hint="eastAsia"/>
                <w:color w:val="000000" w:themeColor="text1"/>
                <w:kern w:val="0"/>
                <w:sz w:val="20"/>
                <w:szCs w:val="20"/>
                <w:lang/>
              </w:rPr>
              <w:t>国泰君安中证港股通高股息投资指数发起（</w:t>
            </w:r>
            <w:r w:rsidRPr="00775B0D">
              <w:rPr>
                <w:rFonts w:asciiTheme="minorEastAsia" w:hAnsiTheme="minorEastAsia" w:cs="黑体" w:hint="eastAsia"/>
                <w:color w:val="000000" w:themeColor="text1"/>
                <w:kern w:val="0"/>
                <w:sz w:val="20"/>
                <w:szCs w:val="20"/>
                <w:lang/>
              </w:rPr>
              <w:t>QDII</w:t>
            </w:r>
            <w:r w:rsidRPr="00775B0D">
              <w:rPr>
                <w:rFonts w:asciiTheme="minorEastAsia" w:hAnsiTheme="minorEastAsia" w:cs="黑体" w:hint="eastAsia"/>
                <w:color w:val="000000" w:themeColor="text1"/>
                <w:kern w:val="0"/>
                <w:sz w:val="20"/>
                <w:szCs w:val="20"/>
                <w:lang/>
              </w:rPr>
              <w:t>）</w:t>
            </w:r>
            <w:r w:rsidRPr="00775B0D">
              <w:rPr>
                <w:rFonts w:asciiTheme="minorEastAsia" w:hAnsiTheme="minorEastAsia" w:cs="黑体" w:hint="eastAsia"/>
                <w:color w:val="000000" w:themeColor="text1"/>
                <w:kern w:val="0"/>
                <w:sz w:val="20"/>
                <w:szCs w:val="20"/>
                <w:lang/>
              </w:rPr>
              <w:t>A</w:t>
            </w:r>
          </w:p>
        </w:tc>
        <w:tc>
          <w:tcPr>
            <w:tcW w:w="1134" w:type="dxa"/>
            <w:shd w:val="clear" w:color="auto" w:fill="auto"/>
            <w:noWrap/>
          </w:tcPr>
          <w:p w:rsidR="00775B0D" w:rsidRPr="001D0A07" w:rsidRDefault="009A6DD5" w:rsidP="00C1743D">
            <w:pPr>
              <w:widowControl/>
              <w:jc w:val="center"/>
              <w:textAlignment w:val="center"/>
            </w:pPr>
            <w:r w:rsidRPr="00775B0D">
              <w:rPr>
                <w:rFonts w:hint="eastAsia"/>
              </w:rPr>
              <w:t>023073</w:t>
            </w:r>
          </w:p>
        </w:tc>
        <w:tc>
          <w:tcPr>
            <w:tcW w:w="1701" w:type="dxa"/>
            <w:vMerge w:val="restart"/>
            <w:shd w:val="clear" w:color="auto" w:fill="auto"/>
            <w:vAlign w:val="center"/>
          </w:tcPr>
          <w:p w:rsidR="00775B0D" w:rsidRDefault="009A6DD5" w:rsidP="00C1743D">
            <w:pPr>
              <w:jc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165AD6">
        <w:trPr>
          <w:trHeight w:val="288"/>
        </w:trPr>
        <w:tc>
          <w:tcPr>
            <w:tcW w:w="4010" w:type="dxa"/>
            <w:shd w:val="clear" w:color="auto" w:fill="auto"/>
            <w:noWrap/>
            <w:vAlign w:val="center"/>
          </w:tcPr>
          <w:p w:rsidR="00775B0D" w:rsidRPr="00662F79" w:rsidRDefault="009A6DD5" w:rsidP="00C1743D">
            <w:pPr>
              <w:widowControl/>
              <w:jc w:val="center"/>
              <w:textAlignment w:val="center"/>
              <w:rPr>
                <w:rFonts w:asciiTheme="minorEastAsia" w:hAnsiTheme="minorEastAsia" w:cs="黑体"/>
                <w:color w:val="000000" w:themeColor="text1"/>
                <w:kern w:val="0"/>
                <w:sz w:val="20"/>
                <w:szCs w:val="20"/>
                <w:lang/>
              </w:rPr>
            </w:pPr>
            <w:r w:rsidRPr="00775B0D">
              <w:rPr>
                <w:rFonts w:asciiTheme="minorEastAsia" w:hAnsiTheme="minorEastAsia" w:cs="黑体" w:hint="eastAsia"/>
                <w:color w:val="000000" w:themeColor="text1"/>
                <w:kern w:val="0"/>
                <w:sz w:val="20"/>
                <w:szCs w:val="20"/>
                <w:lang/>
              </w:rPr>
              <w:t>国泰君安中证港股通高股息投资指数型发起式证券投资基金（</w:t>
            </w:r>
            <w:r w:rsidRPr="00775B0D">
              <w:rPr>
                <w:rFonts w:asciiTheme="minorEastAsia" w:hAnsiTheme="minorEastAsia" w:cs="黑体" w:hint="eastAsia"/>
                <w:color w:val="000000" w:themeColor="text1"/>
                <w:kern w:val="0"/>
                <w:sz w:val="20"/>
                <w:szCs w:val="20"/>
                <w:lang/>
              </w:rPr>
              <w:t>QDII</w:t>
            </w:r>
            <w:r w:rsidRPr="00775B0D">
              <w:rPr>
                <w:rFonts w:asciiTheme="minorEastAsia" w:hAnsiTheme="minorEastAsia" w:cs="黑体" w:hint="eastAsia"/>
                <w:color w:val="000000" w:themeColor="text1"/>
                <w:kern w:val="0"/>
                <w:sz w:val="20"/>
                <w:szCs w:val="20"/>
                <w:lang/>
              </w:rPr>
              <w:t>）</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shd w:val="clear" w:color="auto" w:fill="auto"/>
            <w:noWrap/>
            <w:vAlign w:val="center"/>
          </w:tcPr>
          <w:p w:rsidR="00775B0D" w:rsidRPr="00DD24B9" w:rsidRDefault="009A6DD5" w:rsidP="00C1743D">
            <w:pPr>
              <w:widowControl/>
              <w:jc w:val="center"/>
              <w:textAlignment w:val="center"/>
              <w:rPr>
                <w:rFonts w:asciiTheme="minorEastAsia" w:hAnsiTheme="minorEastAsia" w:cs="黑体"/>
                <w:color w:val="000000" w:themeColor="text1"/>
                <w:kern w:val="0"/>
                <w:sz w:val="20"/>
                <w:szCs w:val="20"/>
                <w:lang/>
              </w:rPr>
            </w:pPr>
            <w:r w:rsidRPr="00775B0D">
              <w:rPr>
                <w:rFonts w:asciiTheme="minorEastAsia" w:hAnsiTheme="minorEastAsia" w:cs="黑体" w:hint="eastAsia"/>
                <w:color w:val="000000" w:themeColor="text1"/>
                <w:kern w:val="0"/>
                <w:sz w:val="20"/>
                <w:szCs w:val="20"/>
                <w:lang/>
              </w:rPr>
              <w:t>国泰君安中证港股通高股息投资指数发起（</w:t>
            </w:r>
            <w:r w:rsidRPr="00775B0D">
              <w:rPr>
                <w:rFonts w:asciiTheme="minorEastAsia" w:hAnsiTheme="minorEastAsia" w:cs="黑体" w:hint="eastAsia"/>
                <w:color w:val="000000" w:themeColor="text1"/>
                <w:kern w:val="0"/>
                <w:sz w:val="20"/>
                <w:szCs w:val="20"/>
                <w:lang/>
              </w:rPr>
              <w:t>QDII</w:t>
            </w:r>
            <w:r w:rsidRPr="00775B0D">
              <w:rPr>
                <w:rFonts w:asciiTheme="minorEastAsia" w:hAnsiTheme="minorEastAsia" w:cs="黑体" w:hint="eastAsia"/>
                <w:color w:val="000000" w:themeColor="text1"/>
                <w:kern w:val="0"/>
                <w:sz w:val="20"/>
                <w:szCs w:val="20"/>
                <w:lang/>
              </w:rPr>
              <w:t>）</w:t>
            </w:r>
            <w:r>
              <w:rPr>
                <w:rFonts w:asciiTheme="minorEastAsia" w:hAnsiTheme="minorEastAsia" w:cs="黑体" w:hint="eastAsia"/>
                <w:color w:val="000000" w:themeColor="text1"/>
                <w:kern w:val="0"/>
                <w:sz w:val="20"/>
                <w:szCs w:val="20"/>
                <w:lang/>
              </w:rPr>
              <w:t>C</w:t>
            </w:r>
          </w:p>
        </w:tc>
        <w:tc>
          <w:tcPr>
            <w:tcW w:w="1134" w:type="dxa"/>
            <w:shd w:val="clear" w:color="auto" w:fill="auto"/>
            <w:noWrap/>
          </w:tcPr>
          <w:p w:rsidR="00775B0D" w:rsidRPr="001D0A07" w:rsidRDefault="009A6DD5" w:rsidP="00C1743D">
            <w:pPr>
              <w:widowControl/>
              <w:jc w:val="center"/>
              <w:textAlignment w:val="center"/>
            </w:pPr>
            <w:r w:rsidRPr="00775B0D">
              <w:rPr>
                <w:rFonts w:hint="eastAsia"/>
              </w:rPr>
              <w:t>02307</w:t>
            </w:r>
            <w:r>
              <w:rPr>
                <w:rFonts w:hint="eastAsia"/>
              </w:rPr>
              <w:t>4</w:t>
            </w:r>
          </w:p>
        </w:tc>
        <w:tc>
          <w:tcPr>
            <w:tcW w:w="1701" w:type="dxa"/>
            <w:vMerge/>
            <w:shd w:val="clear" w:color="auto" w:fill="auto"/>
            <w:vAlign w:val="center"/>
          </w:tcPr>
          <w:p w:rsidR="00775B0D" w:rsidRDefault="009A6DD5" w:rsidP="00C1743D">
            <w:pPr>
              <w:jc w:val="center"/>
              <w:rPr>
                <w:rFonts w:asciiTheme="minorEastAsia" w:hAnsiTheme="minorEastAsia" w:cs="宋体"/>
                <w:color w:val="000000" w:themeColor="text1"/>
              </w:rPr>
            </w:pPr>
          </w:p>
        </w:tc>
      </w:tr>
    </w:tbl>
    <w:p w:rsidR="00D2287C" w:rsidRDefault="009A6DD5" w:rsidP="00D2287C">
      <w:pPr>
        <w:spacing w:line="360" w:lineRule="auto"/>
        <w:rPr>
          <w:rFonts w:asciiTheme="minorEastAsia" w:hAnsiTheme="minorEastAsia" w:cs="宋体"/>
          <w:color w:val="000000" w:themeColor="text1"/>
          <w:sz w:val="24"/>
          <w:szCs w:val="24"/>
        </w:rPr>
      </w:pPr>
    </w:p>
    <w:p w:rsidR="00D2287C" w:rsidRDefault="009A6DD5" w:rsidP="00D2287C">
      <w:pPr>
        <w:numPr>
          <w:ilvl w:val="0"/>
          <w:numId w:val="1"/>
        </w:numPr>
        <w:spacing w:line="360" w:lineRule="auto"/>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注册登记机构为中国证券登记结算有限责任公司：</w:t>
      </w:r>
    </w:p>
    <w:tbl>
      <w:tblPr>
        <w:tblW w:w="9164" w:type="dxa"/>
        <w:tblInd w:w="96" w:type="dxa"/>
        <w:tblLook w:val="04A0"/>
      </w:tblPr>
      <w:tblGrid>
        <w:gridCol w:w="4010"/>
        <w:gridCol w:w="2268"/>
        <w:gridCol w:w="1185"/>
        <w:gridCol w:w="1701"/>
      </w:tblGrid>
      <w:tr w:rsidR="00765A6C" w:rsidTr="00662F79">
        <w:trPr>
          <w:trHeight w:val="288"/>
        </w:trPr>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宋体"/>
                <w:b/>
                <w:bCs/>
                <w:color w:val="000000" w:themeColor="text1"/>
              </w:rPr>
            </w:pPr>
            <w:r>
              <w:rPr>
                <w:rFonts w:asciiTheme="minorEastAsia" w:hAnsiTheme="minorEastAsia" w:cs="宋体" w:hint="eastAsia"/>
                <w:b/>
                <w:bCs/>
                <w:color w:val="000000" w:themeColor="text1"/>
                <w:kern w:val="0"/>
                <w:lang/>
              </w:rPr>
              <w:t>基金名称</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宋体"/>
                <w:b/>
                <w:bCs/>
                <w:color w:val="000000" w:themeColor="text1"/>
              </w:rPr>
            </w:pPr>
            <w:r>
              <w:rPr>
                <w:rFonts w:asciiTheme="minorEastAsia" w:hAnsiTheme="minorEastAsia" w:cs="宋体" w:hint="eastAsia"/>
                <w:b/>
                <w:bCs/>
                <w:color w:val="000000" w:themeColor="text1"/>
                <w:kern w:val="0"/>
                <w:lang/>
              </w:rPr>
              <w:t>基金简称</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宋体"/>
                <w:b/>
                <w:bCs/>
                <w:color w:val="000000" w:themeColor="text1"/>
              </w:rPr>
            </w:pPr>
            <w:r>
              <w:rPr>
                <w:rFonts w:asciiTheme="minorEastAsia" w:hAnsiTheme="minorEastAsia" w:cs="宋体" w:hint="eastAsia"/>
                <w:b/>
                <w:bCs/>
                <w:color w:val="000000" w:themeColor="text1"/>
                <w:kern w:val="0"/>
                <w:lang/>
              </w:rPr>
              <w:t>基金代码</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宋体"/>
                <w:b/>
                <w:bCs/>
                <w:color w:val="000000" w:themeColor="text1"/>
              </w:rPr>
            </w:pPr>
            <w:r>
              <w:rPr>
                <w:rFonts w:asciiTheme="minorEastAsia" w:hAnsiTheme="minorEastAsia" w:cs="宋体" w:hint="eastAsia"/>
                <w:b/>
                <w:bCs/>
                <w:color w:val="000000" w:themeColor="text1"/>
                <w:kern w:val="0"/>
                <w:lang/>
              </w:rPr>
              <w:t>备注</w:t>
            </w:r>
          </w:p>
        </w:tc>
      </w:tr>
      <w:tr w:rsidR="00765A6C" w:rsidTr="00662F79">
        <w:trPr>
          <w:trHeight w:val="288"/>
        </w:trPr>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国泰君安中债</w:t>
            </w:r>
            <w:r>
              <w:rPr>
                <w:rFonts w:asciiTheme="minorEastAsia" w:hAnsiTheme="minorEastAsia" w:cs="黑体" w:hint="eastAsia"/>
                <w:color w:val="000000" w:themeColor="text1"/>
                <w:kern w:val="0"/>
                <w:sz w:val="20"/>
                <w:szCs w:val="20"/>
                <w:lang/>
              </w:rPr>
              <w:t>1-3</w:t>
            </w:r>
            <w:r>
              <w:rPr>
                <w:rFonts w:asciiTheme="minorEastAsia" w:hAnsiTheme="minorEastAsia" w:cs="黑体" w:hint="eastAsia"/>
                <w:color w:val="000000" w:themeColor="text1"/>
                <w:kern w:val="0"/>
                <w:sz w:val="20"/>
                <w:szCs w:val="20"/>
                <w:lang/>
              </w:rPr>
              <w:t>年政策性金融债指数证券投资基金基金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国泰君安中债</w:t>
            </w:r>
            <w:r>
              <w:rPr>
                <w:rFonts w:asciiTheme="minorEastAsia" w:hAnsiTheme="minorEastAsia" w:cs="黑体" w:hint="eastAsia"/>
                <w:color w:val="000000" w:themeColor="text1"/>
                <w:kern w:val="0"/>
                <w:sz w:val="20"/>
                <w:szCs w:val="20"/>
                <w:lang/>
              </w:rPr>
              <w:t>1-3</w:t>
            </w:r>
            <w:r>
              <w:rPr>
                <w:rFonts w:asciiTheme="minorEastAsia" w:hAnsiTheme="minorEastAsia" w:cs="黑体" w:hint="eastAsia"/>
                <w:color w:val="000000" w:themeColor="text1"/>
                <w:kern w:val="0"/>
                <w:sz w:val="20"/>
                <w:szCs w:val="20"/>
                <w:lang/>
              </w:rPr>
              <w:t>年政金债</w:t>
            </w:r>
            <w:r>
              <w:rPr>
                <w:rFonts w:asciiTheme="minorEastAsia" w:hAnsiTheme="minorEastAsia" w:cs="黑体" w:hint="eastAsia"/>
                <w:color w:val="000000" w:themeColor="text1"/>
                <w:kern w:val="0"/>
                <w:sz w:val="20"/>
                <w:szCs w:val="20"/>
                <w:lang/>
              </w:rPr>
              <w:t>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952003</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662F79">
        <w:trPr>
          <w:trHeight w:val="288"/>
        </w:trPr>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国泰君安中债</w:t>
            </w:r>
            <w:r>
              <w:rPr>
                <w:rFonts w:asciiTheme="minorEastAsia" w:hAnsiTheme="minorEastAsia" w:cs="黑体" w:hint="eastAsia"/>
                <w:color w:val="000000" w:themeColor="text1"/>
                <w:kern w:val="0"/>
                <w:sz w:val="20"/>
                <w:szCs w:val="20"/>
                <w:lang/>
              </w:rPr>
              <w:t>1-3</w:t>
            </w:r>
            <w:r>
              <w:rPr>
                <w:rFonts w:asciiTheme="minorEastAsia" w:hAnsiTheme="minorEastAsia" w:cs="黑体" w:hint="eastAsia"/>
                <w:color w:val="000000" w:themeColor="text1"/>
                <w:kern w:val="0"/>
                <w:sz w:val="20"/>
                <w:szCs w:val="20"/>
                <w:lang/>
              </w:rPr>
              <w:t>年政策性金融债指数证券投资基金基金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国泰君安中债</w:t>
            </w:r>
            <w:r>
              <w:rPr>
                <w:rFonts w:asciiTheme="minorEastAsia" w:hAnsiTheme="minorEastAsia" w:cs="黑体" w:hint="eastAsia"/>
                <w:color w:val="000000" w:themeColor="text1"/>
                <w:kern w:val="0"/>
                <w:sz w:val="20"/>
                <w:szCs w:val="20"/>
                <w:lang/>
              </w:rPr>
              <w:t>1-3</w:t>
            </w:r>
            <w:r>
              <w:rPr>
                <w:rFonts w:asciiTheme="minorEastAsia" w:hAnsiTheme="minorEastAsia" w:cs="黑体" w:hint="eastAsia"/>
                <w:color w:val="000000" w:themeColor="text1"/>
                <w:kern w:val="0"/>
                <w:sz w:val="20"/>
                <w:szCs w:val="20"/>
                <w:lang/>
              </w:rPr>
              <w:t>年政金债</w:t>
            </w:r>
            <w:r>
              <w:rPr>
                <w:rFonts w:asciiTheme="minorEastAsia" w:hAnsiTheme="minorEastAsia" w:cs="黑体" w:hint="eastAsia"/>
                <w:color w:val="000000" w:themeColor="text1"/>
                <w:kern w:val="0"/>
                <w:sz w:val="20"/>
                <w:szCs w:val="20"/>
                <w:lang/>
              </w:rPr>
              <w:t>C</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952303</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287C" w:rsidRDefault="009A6DD5" w:rsidP="00A63341">
            <w:pPr>
              <w:jc w:val="center"/>
              <w:rPr>
                <w:rFonts w:asciiTheme="minorEastAsia" w:hAnsiTheme="minorEastAsia" w:cs="宋体"/>
                <w:color w:val="000000" w:themeColor="text1"/>
              </w:rPr>
            </w:pPr>
          </w:p>
        </w:tc>
      </w:tr>
      <w:tr w:rsidR="00765A6C" w:rsidTr="00662F79">
        <w:trPr>
          <w:trHeight w:val="288"/>
        </w:trPr>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国泰君安君得明混合型证券投资基金</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国泰君安君得明混合</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952004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rPr>
                <w:rFonts w:asciiTheme="minorEastAsia" w:hAnsiTheme="minorEastAsia" w:cs="宋体"/>
                <w:color w:val="000000" w:themeColor="text1"/>
              </w:rPr>
            </w:pPr>
          </w:p>
        </w:tc>
      </w:tr>
      <w:tr w:rsidR="00765A6C" w:rsidTr="00F54725">
        <w:trPr>
          <w:trHeight w:val="288"/>
        </w:trPr>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1A6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国泰君安君得盈债券型证券投资基金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1A6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国泰君安君得盈债券</w:t>
            </w:r>
            <w:r>
              <w:rPr>
                <w:rFonts w:asciiTheme="minorEastAsia" w:hAnsiTheme="minorEastAsia" w:cs="黑体" w:hint="eastAsia"/>
                <w:color w:val="000000" w:themeColor="text1"/>
                <w:kern w:val="0"/>
                <w:sz w:val="20"/>
                <w:szCs w:val="20"/>
                <w:lang/>
              </w:rPr>
              <w:t>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1A6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952020</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A01A69"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F54725">
        <w:trPr>
          <w:trHeight w:val="288"/>
        </w:trPr>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1A6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国泰君安君得盈债券型证券投资基金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1A6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国泰君安君得盈债券</w:t>
            </w:r>
            <w:r>
              <w:rPr>
                <w:rFonts w:asciiTheme="minorEastAsia" w:hAnsiTheme="minorEastAsia" w:cs="黑体" w:hint="eastAsia"/>
                <w:color w:val="000000" w:themeColor="text1"/>
                <w:kern w:val="0"/>
                <w:sz w:val="20"/>
                <w:szCs w:val="20"/>
                <w:lang/>
              </w:rPr>
              <w:t>C</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1A6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952320</w:t>
            </w:r>
          </w:p>
        </w:tc>
        <w:tc>
          <w:tcPr>
            <w:tcW w:w="1701" w:type="dxa"/>
            <w:vMerge/>
            <w:tcBorders>
              <w:left w:val="single" w:sz="4" w:space="0" w:color="000000"/>
              <w:right w:val="single" w:sz="4" w:space="0" w:color="000000"/>
            </w:tcBorders>
            <w:shd w:val="clear" w:color="auto" w:fill="auto"/>
            <w:vAlign w:val="center"/>
          </w:tcPr>
          <w:p w:rsidR="00A01A69" w:rsidRDefault="009A6DD5" w:rsidP="00455763">
            <w:pPr>
              <w:rPr>
                <w:rFonts w:asciiTheme="minorEastAsia" w:hAnsiTheme="minorEastAsia" w:cs="宋体"/>
                <w:color w:val="000000" w:themeColor="text1"/>
              </w:rPr>
            </w:pPr>
          </w:p>
        </w:tc>
      </w:tr>
      <w:tr w:rsidR="00765A6C" w:rsidTr="009934E4">
        <w:trPr>
          <w:trHeight w:val="288"/>
        </w:trPr>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1A6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国泰君安君得盛债券型证券投资基金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1A6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国泰君安君得盛债券</w:t>
            </w:r>
            <w:r>
              <w:rPr>
                <w:rFonts w:asciiTheme="minorEastAsia" w:hAnsiTheme="minorEastAsia" w:cs="黑体" w:hint="eastAsia"/>
                <w:color w:val="000000" w:themeColor="text1"/>
                <w:kern w:val="0"/>
                <w:sz w:val="20"/>
                <w:szCs w:val="20"/>
                <w:lang/>
              </w:rPr>
              <w:t>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1A6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952024</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A01A69"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9934E4">
        <w:trPr>
          <w:trHeight w:val="288"/>
        </w:trPr>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1A6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国泰君安君得盛债券型证券投资基金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1A6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国泰君安君得盛债券</w:t>
            </w:r>
            <w:r>
              <w:rPr>
                <w:rFonts w:asciiTheme="minorEastAsia" w:hAnsiTheme="minorEastAsia" w:cs="黑体" w:hint="eastAsia"/>
                <w:color w:val="000000" w:themeColor="text1"/>
                <w:kern w:val="0"/>
                <w:sz w:val="20"/>
                <w:szCs w:val="20"/>
                <w:lang/>
              </w:rPr>
              <w:t>C</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1A69"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015603</w:t>
            </w:r>
          </w:p>
        </w:tc>
        <w:tc>
          <w:tcPr>
            <w:tcW w:w="1701" w:type="dxa"/>
            <w:vMerge/>
            <w:tcBorders>
              <w:left w:val="single" w:sz="4" w:space="0" w:color="000000"/>
              <w:right w:val="single" w:sz="4" w:space="0" w:color="000000"/>
            </w:tcBorders>
            <w:shd w:val="clear" w:color="auto" w:fill="auto"/>
            <w:vAlign w:val="center"/>
          </w:tcPr>
          <w:p w:rsidR="00A01A69" w:rsidRDefault="009A6DD5" w:rsidP="00A63341">
            <w:pPr>
              <w:jc w:val="center"/>
              <w:rPr>
                <w:rFonts w:asciiTheme="minorEastAsia" w:hAnsiTheme="minorEastAsia" w:cs="宋体"/>
                <w:color w:val="000000" w:themeColor="text1"/>
              </w:rPr>
            </w:pPr>
          </w:p>
        </w:tc>
      </w:tr>
      <w:tr w:rsidR="00765A6C" w:rsidTr="00662F79">
        <w:trPr>
          <w:trHeight w:val="288"/>
        </w:trPr>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国泰君安君得诚混合型证券投资基金</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国泰君安君得诚混合</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952035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rPr>
                <w:rFonts w:asciiTheme="minorEastAsia" w:hAnsiTheme="minorEastAsia" w:cs="宋体"/>
                <w:color w:val="000000" w:themeColor="text1"/>
              </w:rPr>
            </w:pPr>
          </w:p>
        </w:tc>
      </w:tr>
      <w:tr w:rsidR="00765A6C" w:rsidTr="00662F79">
        <w:trPr>
          <w:trHeight w:val="288"/>
        </w:trPr>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国泰君安君得鑫两年持有期混合型证券投资基金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国泰君安君得鑫</w:t>
            </w:r>
            <w:r>
              <w:rPr>
                <w:rFonts w:asciiTheme="minorEastAsia" w:hAnsiTheme="minorEastAsia" w:cs="黑体" w:hint="eastAsia"/>
                <w:color w:val="000000" w:themeColor="text1"/>
                <w:kern w:val="0"/>
                <w:sz w:val="20"/>
                <w:szCs w:val="20"/>
                <w:lang/>
              </w:rPr>
              <w:t>2</w:t>
            </w:r>
            <w:r>
              <w:rPr>
                <w:rFonts w:asciiTheme="minorEastAsia" w:hAnsiTheme="minorEastAsia" w:cs="黑体" w:hint="eastAsia"/>
                <w:color w:val="000000" w:themeColor="text1"/>
                <w:kern w:val="0"/>
                <w:sz w:val="20"/>
                <w:szCs w:val="20"/>
                <w:lang/>
              </w:rPr>
              <w:t>年持有混合</w:t>
            </w:r>
            <w:r>
              <w:rPr>
                <w:rFonts w:asciiTheme="minorEastAsia" w:hAnsiTheme="minorEastAsia" w:cs="黑体" w:hint="eastAsia"/>
                <w:color w:val="000000" w:themeColor="text1"/>
                <w:kern w:val="0"/>
                <w:sz w:val="20"/>
                <w:szCs w:val="20"/>
                <w:lang/>
              </w:rPr>
              <w:t>C</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952099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rPr>
                <w:rFonts w:asciiTheme="minorEastAsia" w:hAnsiTheme="minorEastAsia" w:cs="宋体"/>
                <w:color w:val="000000" w:themeColor="text1"/>
              </w:rPr>
            </w:pPr>
          </w:p>
        </w:tc>
      </w:tr>
      <w:tr w:rsidR="00765A6C" w:rsidTr="00662F79">
        <w:trPr>
          <w:trHeight w:val="288"/>
        </w:trPr>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hint="eastAsia"/>
                <w:color w:val="000000" w:themeColor="text1"/>
                <w:kern w:val="0"/>
                <w:sz w:val="20"/>
                <w:szCs w:val="20"/>
                <w:lang/>
              </w:rPr>
              <w:t>60</w:t>
            </w:r>
            <w:r>
              <w:rPr>
                <w:rFonts w:asciiTheme="minorEastAsia" w:hAnsiTheme="minorEastAsia" w:cs="黑体" w:hint="eastAsia"/>
                <w:color w:val="000000" w:themeColor="text1"/>
                <w:kern w:val="0"/>
                <w:sz w:val="20"/>
                <w:szCs w:val="20"/>
                <w:lang/>
              </w:rPr>
              <w:t>天滚动持有中短债债券型证券投资基金</w:t>
            </w:r>
            <w:r>
              <w:rPr>
                <w:rFonts w:asciiTheme="minorEastAsia" w:hAnsiTheme="minorEastAsia" w:cs="黑体" w:hint="eastAsia"/>
                <w:color w:val="000000" w:themeColor="text1"/>
                <w:kern w:val="0"/>
                <w:sz w:val="20"/>
                <w:szCs w:val="20"/>
                <w:lang/>
              </w:rPr>
              <w:t>A</w:t>
            </w:r>
            <w:r>
              <w:rPr>
                <w:rFonts w:asciiTheme="minorEastAsia" w:hAnsiTheme="minorEastAsia" w:cs="黑体" w:hint="eastAsia"/>
                <w:color w:val="000000" w:themeColor="text1"/>
                <w:kern w:val="0"/>
                <w:sz w:val="20"/>
                <w:szCs w:val="20"/>
                <w:lang/>
              </w:rPr>
              <w:t>类份额</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hint="eastAsia"/>
                <w:color w:val="000000" w:themeColor="text1"/>
                <w:kern w:val="0"/>
                <w:sz w:val="20"/>
                <w:szCs w:val="20"/>
                <w:lang/>
              </w:rPr>
              <w:t>60</w:t>
            </w:r>
            <w:r>
              <w:rPr>
                <w:rFonts w:asciiTheme="minorEastAsia" w:hAnsiTheme="minorEastAsia" w:cs="黑体" w:hint="eastAsia"/>
                <w:color w:val="000000" w:themeColor="text1"/>
                <w:kern w:val="0"/>
                <w:sz w:val="20"/>
                <w:szCs w:val="20"/>
                <w:lang/>
              </w:rPr>
              <w:t>天滚动持有中短债</w:t>
            </w:r>
            <w:r>
              <w:rPr>
                <w:rFonts w:asciiTheme="minorEastAsia" w:hAnsiTheme="minorEastAsia" w:cs="黑体" w:hint="eastAsia"/>
                <w:color w:val="000000" w:themeColor="text1"/>
                <w:kern w:val="0"/>
                <w:sz w:val="20"/>
                <w:szCs w:val="20"/>
                <w:lang/>
              </w:rPr>
              <w:t>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015248</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287C" w:rsidRDefault="009A6DD5" w:rsidP="00A63341">
            <w:pPr>
              <w:widowControl/>
              <w:jc w:val="center"/>
              <w:textAlignment w:val="center"/>
              <w:rPr>
                <w:rFonts w:asciiTheme="minorEastAsia" w:hAnsiTheme="minorEastAsia" w:cs="宋体"/>
                <w:color w:val="000000" w:themeColor="text1"/>
              </w:rPr>
            </w:pPr>
            <w:r>
              <w:rPr>
                <w:rFonts w:asciiTheme="minorEastAsia" w:hAnsiTheme="minorEastAsia" w:cs="宋体" w:hint="eastAsia"/>
                <w:color w:val="000000" w:themeColor="text1"/>
                <w:kern w:val="0"/>
                <w:lang/>
              </w:rPr>
              <w:t>不支持二类份额间相互转换</w:t>
            </w:r>
          </w:p>
        </w:tc>
      </w:tr>
      <w:tr w:rsidR="00765A6C" w:rsidTr="00662F79">
        <w:trPr>
          <w:trHeight w:val="288"/>
        </w:trPr>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hint="eastAsia"/>
                <w:color w:val="000000" w:themeColor="text1"/>
                <w:kern w:val="0"/>
                <w:sz w:val="20"/>
                <w:szCs w:val="20"/>
                <w:lang/>
              </w:rPr>
              <w:t>60</w:t>
            </w:r>
            <w:r>
              <w:rPr>
                <w:rFonts w:asciiTheme="minorEastAsia" w:hAnsiTheme="minorEastAsia" w:cs="黑体" w:hint="eastAsia"/>
                <w:color w:val="000000" w:themeColor="text1"/>
                <w:kern w:val="0"/>
                <w:sz w:val="20"/>
                <w:szCs w:val="20"/>
                <w:lang/>
              </w:rPr>
              <w:t>天滚动持有中短债债券型证券投资基金</w:t>
            </w:r>
            <w:r>
              <w:rPr>
                <w:rFonts w:asciiTheme="minorEastAsia" w:hAnsiTheme="minorEastAsia" w:cs="黑体" w:hint="eastAsia"/>
                <w:color w:val="000000" w:themeColor="text1"/>
                <w:kern w:val="0"/>
                <w:sz w:val="20"/>
                <w:szCs w:val="20"/>
                <w:lang/>
              </w:rPr>
              <w:t>C</w:t>
            </w:r>
            <w:r>
              <w:rPr>
                <w:rFonts w:asciiTheme="minorEastAsia" w:hAnsiTheme="minorEastAsia" w:cs="黑体" w:hint="eastAsia"/>
                <w:color w:val="000000" w:themeColor="text1"/>
                <w:kern w:val="0"/>
                <w:sz w:val="20"/>
                <w:szCs w:val="20"/>
                <w:lang/>
              </w:rPr>
              <w:t>类份额</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国泰君安</w:t>
            </w:r>
            <w:r>
              <w:rPr>
                <w:rFonts w:asciiTheme="minorEastAsia" w:hAnsiTheme="minorEastAsia" w:cs="黑体" w:hint="eastAsia"/>
                <w:color w:val="000000" w:themeColor="text1"/>
                <w:kern w:val="0"/>
                <w:sz w:val="20"/>
                <w:szCs w:val="20"/>
                <w:lang/>
              </w:rPr>
              <w:t>60</w:t>
            </w:r>
            <w:r>
              <w:rPr>
                <w:rFonts w:asciiTheme="minorEastAsia" w:hAnsiTheme="minorEastAsia" w:cs="黑体" w:hint="eastAsia"/>
                <w:color w:val="000000" w:themeColor="text1"/>
                <w:kern w:val="0"/>
                <w:sz w:val="20"/>
                <w:szCs w:val="20"/>
                <w:lang/>
              </w:rPr>
              <w:t>天滚动持有中短债</w:t>
            </w:r>
            <w:r>
              <w:rPr>
                <w:rFonts w:asciiTheme="minorEastAsia" w:hAnsiTheme="minorEastAsia" w:cs="黑体" w:hint="eastAsia"/>
                <w:color w:val="000000" w:themeColor="text1"/>
                <w:kern w:val="0"/>
                <w:sz w:val="20"/>
                <w:szCs w:val="20"/>
                <w:lang/>
              </w:rPr>
              <w:t>C</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287C" w:rsidRDefault="009A6DD5" w:rsidP="00A63341">
            <w:pPr>
              <w:widowControl/>
              <w:jc w:val="center"/>
              <w:textAlignment w:val="center"/>
              <w:rPr>
                <w:rFonts w:asciiTheme="minorEastAsia" w:hAnsiTheme="minorEastAsia" w:cs="黑体"/>
                <w:color w:val="000000" w:themeColor="text1"/>
                <w:sz w:val="20"/>
                <w:szCs w:val="20"/>
              </w:rPr>
            </w:pPr>
            <w:r>
              <w:rPr>
                <w:rFonts w:asciiTheme="minorEastAsia" w:hAnsiTheme="minorEastAsia" w:cs="黑体" w:hint="eastAsia"/>
                <w:color w:val="000000" w:themeColor="text1"/>
                <w:kern w:val="0"/>
                <w:sz w:val="20"/>
                <w:szCs w:val="20"/>
                <w:lang/>
              </w:rPr>
              <w:t>015249</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287C" w:rsidRDefault="009A6DD5" w:rsidP="00A63341">
            <w:pPr>
              <w:jc w:val="center"/>
              <w:rPr>
                <w:rFonts w:asciiTheme="minorEastAsia" w:hAnsiTheme="minorEastAsia" w:cs="宋体"/>
                <w:color w:val="000000" w:themeColor="text1"/>
              </w:rPr>
            </w:pPr>
          </w:p>
        </w:tc>
      </w:tr>
    </w:tbl>
    <w:p w:rsidR="00D2287C" w:rsidRDefault="009A6DD5" w:rsidP="00D2287C">
      <w:pPr>
        <w:spacing w:line="360" w:lineRule="auto"/>
        <w:ind w:firstLine="420"/>
        <w:rPr>
          <w:color w:val="000000" w:themeColor="text1"/>
        </w:rPr>
      </w:pPr>
      <w:r>
        <w:rPr>
          <w:rFonts w:ascii="等线" w:eastAsia="等线" w:hAnsi="等线" w:cs="等线" w:hint="eastAsia"/>
          <w:color w:val="000000" w:themeColor="text1"/>
          <w:sz w:val="24"/>
        </w:rPr>
        <w:t>同一基金不同类别基金份额间不开放相互转换业务。因注册登记机构不同，仅允许注册登记在相同注册登记机构的基金进行转换。</w:t>
      </w:r>
    </w:p>
    <w:p w:rsidR="00D2287C" w:rsidRDefault="009A6DD5" w:rsidP="00D2287C">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即日起，</w:t>
      </w:r>
      <w:r w:rsidRPr="00C6486A">
        <w:rPr>
          <w:rFonts w:ascii="等线" w:eastAsia="等线" w:hAnsi="等线" w:cs="等线" w:hint="eastAsia"/>
          <w:color w:val="000000" w:themeColor="text1"/>
          <w:sz w:val="24"/>
        </w:rPr>
        <w:t>通过蚂蚁财富平台开户</w:t>
      </w:r>
      <w:r>
        <w:rPr>
          <w:rFonts w:ascii="等线" w:eastAsia="等线" w:hAnsi="等线" w:cs="等线"/>
          <w:color w:val="000000" w:themeColor="text1"/>
          <w:sz w:val="24"/>
        </w:rPr>
        <w:t>的个人投资者可以通过</w:t>
      </w:r>
      <w:r w:rsidRPr="00C6486A">
        <w:rPr>
          <w:rFonts w:ascii="等线" w:eastAsia="等线" w:hAnsi="等线" w:cs="等线" w:hint="eastAsia"/>
          <w:color w:val="000000" w:themeColor="text1"/>
          <w:sz w:val="24"/>
        </w:rPr>
        <w:t>蚂蚁财富</w:t>
      </w:r>
      <w:r>
        <w:rPr>
          <w:rFonts w:ascii="等线" w:eastAsia="等线" w:hAnsi="等线" w:cs="等线"/>
          <w:color w:val="000000" w:themeColor="text1"/>
          <w:sz w:val="24"/>
        </w:rPr>
        <w:t>办理上述公募基金的转换业务。</w:t>
      </w:r>
      <w:r w:rsidRPr="00E4755C">
        <w:rPr>
          <w:rFonts w:ascii="等线" w:eastAsia="等线" w:hAnsi="等线" w:cs="等线"/>
          <w:color w:val="000000" w:themeColor="text1"/>
          <w:sz w:val="24"/>
        </w:rPr>
        <w:t>机构投资者暂不开放转换业务。</w:t>
      </w:r>
    </w:p>
    <w:p w:rsidR="00D2287C" w:rsidRDefault="009A6DD5" w:rsidP="00D2287C">
      <w:pPr>
        <w:spacing w:line="360" w:lineRule="auto"/>
        <w:ind w:firstLineChars="200" w:firstLine="420"/>
        <w:rPr>
          <w:color w:val="000000" w:themeColor="text1"/>
        </w:rPr>
      </w:pPr>
    </w:p>
    <w:p w:rsidR="00D2287C" w:rsidRDefault="009A6DD5" w:rsidP="00D2287C">
      <w:pPr>
        <w:spacing w:line="360" w:lineRule="auto"/>
        <w:ind w:firstLineChars="200" w:firstLine="480"/>
        <w:rPr>
          <w:color w:val="000000" w:themeColor="text1"/>
        </w:rPr>
      </w:pPr>
      <w:r>
        <w:rPr>
          <w:rFonts w:ascii="等线" w:eastAsia="等线" w:hAnsi="等线" w:cs="等线" w:hint="eastAsia"/>
          <w:b/>
          <w:color w:val="000000" w:themeColor="text1"/>
          <w:sz w:val="24"/>
        </w:rPr>
        <w:t>三</w:t>
      </w:r>
      <w:r>
        <w:rPr>
          <w:rFonts w:ascii="等线" w:eastAsia="等线" w:hAnsi="等线" w:cs="等线"/>
          <w:b/>
          <w:color w:val="000000" w:themeColor="text1"/>
          <w:sz w:val="24"/>
        </w:rPr>
        <w:t>、基金转换业务规则</w:t>
      </w:r>
    </w:p>
    <w:p w:rsidR="00D2287C" w:rsidRDefault="009A6DD5" w:rsidP="00D2287C">
      <w:pPr>
        <w:spacing w:line="360" w:lineRule="auto"/>
        <w:ind w:firstLineChars="200" w:firstLine="480"/>
        <w:rPr>
          <w:color w:val="000000" w:themeColor="text1"/>
        </w:rPr>
      </w:pPr>
      <w:r>
        <w:rPr>
          <w:rFonts w:ascii="等线" w:eastAsia="等线" w:hAnsi="等线" w:cs="等线"/>
          <w:color w:val="000000" w:themeColor="text1"/>
          <w:sz w:val="24"/>
        </w:rPr>
        <w:t>1</w:t>
      </w:r>
      <w:r>
        <w:rPr>
          <w:rFonts w:ascii="等线" w:eastAsia="等线" w:hAnsi="等线" w:cs="等线"/>
          <w:color w:val="000000" w:themeColor="text1"/>
          <w:sz w:val="24"/>
        </w:rPr>
        <w:t>、转换的两只基金必须都是由同一销售机构销售的同一基金管理人管理的、在同一基金注册登记机构处注册登记的基金。投资者办理基金转换业务时，转出方的基金必须处于可赎回状态，转入方的基金必须处于可申购状态。认购状态的基金不支持转入或转出。持有期（含滚动持有）基金必须</w:t>
      </w:r>
      <w:r>
        <w:rPr>
          <w:rFonts w:ascii="等线" w:eastAsia="等线" w:hAnsi="等线" w:cs="等线"/>
          <w:color w:val="000000" w:themeColor="text1"/>
          <w:sz w:val="24"/>
        </w:rPr>
        <w:t>满足持有到期要求且处于可赎回状态。同一基金不同类别基金份额间不开放相互转换业务。</w:t>
      </w:r>
      <w:r>
        <w:rPr>
          <w:rFonts w:ascii="等线" w:eastAsia="等线" w:hAnsi="等线" w:cs="等线" w:hint="eastAsia"/>
          <w:color w:val="000000" w:themeColor="text1"/>
          <w:sz w:val="24"/>
        </w:rPr>
        <w:t>此次基金管理人管理的基金</w:t>
      </w:r>
      <w:r>
        <w:rPr>
          <w:rFonts w:ascii="等线" w:eastAsia="等线" w:hAnsi="等线" w:cs="等线"/>
          <w:color w:val="000000" w:themeColor="text1"/>
          <w:sz w:val="24"/>
        </w:rPr>
        <w:t>类型为</w:t>
      </w:r>
      <w:r>
        <w:rPr>
          <w:rFonts w:ascii="等线" w:eastAsia="等线" w:hAnsi="等线" w:cs="等线" w:hint="eastAsia"/>
          <w:color w:val="000000" w:themeColor="text1"/>
          <w:sz w:val="24"/>
        </w:rPr>
        <w:t>基金中基金（</w:t>
      </w:r>
      <w:r>
        <w:rPr>
          <w:rFonts w:ascii="等线" w:eastAsia="等线" w:hAnsi="等线" w:cs="等线"/>
          <w:color w:val="000000" w:themeColor="text1"/>
          <w:sz w:val="24"/>
        </w:rPr>
        <w:t>FOF</w:t>
      </w:r>
      <w:r>
        <w:rPr>
          <w:rFonts w:ascii="等线" w:eastAsia="等线" w:hAnsi="等线" w:cs="等线" w:hint="eastAsia"/>
          <w:color w:val="000000" w:themeColor="text1"/>
          <w:sz w:val="24"/>
        </w:rPr>
        <w:t>）</w:t>
      </w:r>
      <w:r>
        <w:rPr>
          <w:rFonts w:ascii="等线" w:eastAsia="等线" w:hAnsi="等线" w:cs="等线"/>
          <w:color w:val="000000" w:themeColor="text1"/>
          <w:sz w:val="24"/>
        </w:rPr>
        <w:t>、货币</w:t>
      </w:r>
      <w:r>
        <w:rPr>
          <w:rFonts w:ascii="等线" w:eastAsia="等线" w:hAnsi="等线" w:cs="等线" w:hint="eastAsia"/>
          <w:color w:val="000000" w:themeColor="text1"/>
          <w:sz w:val="24"/>
        </w:rPr>
        <w:t>市场基金</w:t>
      </w:r>
      <w:r>
        <w:rPr>
          <w:rFonts w:ascii="等线" w:eastAsia="等线" w:hAnsi="等线" w:cs="等线"/>
          <w:color w:val="000000" w:themeColor="text1"/>
          <w:sz w:val="24"/>
        </w:rPr>
        <w:t>的</w:t>
      </w:r>
      <w:r>
        <w:rPr>
          <w:rFonts w:ascii="等线" w:eastAsia="等线" w:hAnsi="等线" w:cs="等线" w:hint="eastAsia"/>
          <w:color w:val="000000" w:themeColor="text1"/>
          <w:sz w:val="24"/>
        </w:rPr>
        <w:t>产品暂不</w:t>
      </w:r>
      <w:r>
        <w:rPr>
          <w:rFonts w:ascii="等线" w:eastAsia="等线" w:hAnsi="等线" w:cs="等线"/>
          <w:color w:val="000000" w:themeColor="text1"/>
          <w:sz w:val="24"/>
        </w:rPr>
        <w:t>不开放转换业务。</w:t>
      </w:r>
    </w:p>
    <w:p w:rsidR="00D2287C" w:rsidRDefault="009A6DD5" w:rsidP="00D2287C">
      <w:pPr>
        <w:spacing w:line="360" w:lineRule="auto"/>
        <w:ind w:firstLineChars="200" w:firstLine="480"/>
        <w:rPr>
          <w:color w:val="000000" w:themeColor="text1"/>
        </w:rPr>
      </w:pPr>
      <w:r>
        <w:rPr>
          <w:rFonts w:ascii="等线" w:eastAsia="等线" w:hAnsi="等线" w:cs="等线"/>
          <w:color w:val="000000" w:themeColor="text1"/>
          <w:sz w:val="24"/>
        </w:rPr>
        <w:t>2</w:t>
      </w:r>
      <w:r>
        <w:rPr>
          <w:rFonts w:ascii="等线" w:eastAsia="等线" w:hAnsi="等线" w:cs="等线"/>
          <w:color w:val="000000" w:themeColor="text1"/>
          <w:sz w:val="24"/>
        </w:rPr>
        <w:t>、基金转换采取</w:t>
      </w:r>
      <w:r>
        <w:rPr>
          <w:rFonts w:ascii="等线" w:eastAsia="等线" w:hAnsi="等线" w:cs="等线"/>
          <w:color w:val="000000" w:themeColor="text1"/>
          <w:sz w:val="24"/>
        </w:rPr>
        <w:t>“</w:t>
      </w:r>
      <w:r>
        <w:rPr>
          <w:rFonts w:ascii="等线" w:eastAsia="等线" w:hAnsi="等线" w:cs="等线"/>
          <w:color w:val="000000" w:themeColor="text1"/>
          <w:sz w:val="24"/>
        </w:rPr>
        <w:t>未知价法</w:t>
      </w:r>
      <w:r>
        <w:rPr>
          <w:rFonts w:ascii="等线" w:eastAsia="等线" w:hAnsi="等线" w:cs="等线"/>
          <w:color w:val="000000" w:themeColor="text1"/>
          <w:sz w:val="24"/>
        </w:rPr>
        <w:t>”</w:t>
      </w:r>
      <w:r>
        <w:rPr>
          <w:rFonts w:ascii="等线" w:eastAsia="等线" w:hAnsi="等线" w:cs="等线"/>
          <w:color w:val="000000" w:themeColor="text1"/>
          <w:sz w:val="24"/>
        </w:rPr>
        <w:t>，即基金的转换价格以转换申请受理当日各基金转出、转入的基金份额资产净值为基准进行计算。</w:t>
      </w:r>
    </w:p>
    <w:p w:rsidR="00D2287C" w:rsidRDefault="009A6DD5" w:rsidP="00D2287C">
      <w:pPr>
        <w:spacing w:line="360" w:lineRule="auto"/>
        <w:ind w:firstLineChars="200" w:firstLine="480"/>
        <w:rPr>
          <w:color w:val="000000" w:themeColor="text1"/>
        </w:rPr>
      </w:pPr>
      <w:r>
        <w:rPr>
          <w:rFonts w:ascii="等线" w:eastAsia="等线" w:hAnsi="等线" w:cs="等线"/>
          <w:color w:val="000000" w:themeColor="text1"/>
          <w:sz w:val="24"/>
        </w:rPr>
        <w:t>3</w:t>
      </w:r>
      <w:r>
        <w:rPr>
          <w:rFonts w:ascii="等线" w:eastAsia="等线" w:hAnsi="等线" w:cs="等线"/>
          <w:color w:val="000000" w:themeColor="text1"/>
          <w:sz w:val="24"/>
        </w:rPr>
        <w:t>、基金转换以份额为单位进行申请，遵循</w:t>
      </w:r>
      <w:r>
        <w:rPr>
          <w:rFonts w:ascii="等线" w:eastAsia="等线" w:hAnsi="等线" w:cs="等线"/>
          <w:color w:val="000000" w:themeColor="text1"/>
          <w:sz w:val="24"/>
        </w:rPr>
        <w:t>“</w:t>
      </w:r>
      <w:r>
        <w:rPr>
          <w:rFonts w:ascii="等线" w:eastAsia="等线" w:hAnsi="等线" w:cs="等线"/>
          <w:color w:val="000000" w:themeColor="text1"/>
          <w:sz w:val="24"/>
        </w:rPr>
        <w:t>先进先出</w:t>
      </w:r>
      <w:r>
        <w:rPr>
          <w:rFonts w:ascii="等线" w:eastAsia="等线" w:hAnsi="等线" w:cs="等线"/>
          <w:color w:val="000000" w:themeColor="text1"/>
          <w:sz w:val="24"/>
        </w:rPr>
        <w:t>”</w:t>
      </w:r>
      <w:r>
        <w:rPr>
          <w:rFonts w:ascii="等线" w:eastAsia="等线" w:hAnsi="等线" w:cs="等线"/>
          <w:color w:val="000000" w:themeColor="text1"/>
          <w:sz w:val="24"/>
        </w:rPr>
        <w:t>的业务规则，即份额注册日期在前的先转换出，份额注册日期在后的后转换出。基金转换申请转出的基金份额必须是可用的份额。</w:t>
      </w:r>
    </w:p>
    <w:p w:rsidR="00D2287C" w:rsidRDefault="009A6DD5" w:rsidP="00D2287C">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4</w:t>
      </w:r>
      <w:r>
        <w:rPr>
          <w:rFonts w:ascii="等线" w:eastAsia="等线" w:hAnsi="等线" w:cs="等线"/>
          <w:color w:val="000000" w:themeColor="text1"/>
          <w:sz w:val="24"/>
        </w:rPr>
        <w:t>、注册登记机构以收到有效转换申请的当天作为转换申请日（</w:t>
      </w:r>
      <w:r>
        <w:rPr>
          <w:rFonts w:ascii="等线" w:eastAsia="等线" w:hAnsi="等线" w:cs="等线"/>
          <w:color w:val="000000" w:themeColor="text1"/>
          <w:sz w:val="24"/>
        </w:rPr>
        <w:t>T</w:t>
      </w:r>
      <w:r>
        <w:rPr>
          <w:rFonts w:ascii="等线" w:eastAsia="等线" w:hAnsi="等线" w:cs="等线"/>
          <w:color w:val="000000" w:themeColor="text1"/>
          <w:sz w:val="24"/>
        </w:rPr>
        <w:t>日）。正常情况下，投资者转换基金成功的，注册登记机构将在</w:t>
      </w:r>
      <w:r>
        <w:rPr>
          <w:rFonts w:ascii="等线" w:eastAsia="等线" w:hAnsi="等线" w:cs="等线"/>
          <w:color w:val="000000" w:themeColor="text1"/>
          <w:sz w:val="24"/>
        </w:rPr>
        <w:t>T</w:t>
      </w:r>
      <w:r>
        <w:rPr>
          <w:rFonts w:ascii="等线" w:eastAsia="等线" w:hAnsi="等线" w:cs="等线"/>
          <w:color w:val="000000" w:themeColor="text1"/>
          <w:sz w:val="24"/>
        </w:rPr>
        <w:t>＋</w:t>
      </w:r>
      <w:r>
        <w:rPr>
          <w:rFonts w:ascii="等线" w:eastAsia="等线" w:hAnsi="等线" w:cs="等线"/>
          <w:color w:val="000000" w:themeColor="text1"/>
          <w:sz w:val="24"/>
        </w:rPr>
        <w:t>1</w:t>
      </w:r>
      <w:r>
        <w:rPr>
          <w:rFonts w:ascii="等线" w:eastAsia="等线" w:hAnsi="等线" w:cs="等线"/>
          <w:color w:val="000000" w:themeColor="text1"/>
          <w:sz w:val="24"/>
        </w:rPr>
        <w:t>日对投资者</w:t>
      </w:r>
      <w:r>
        <w:rPr>
          <w:rFonts w:ascii="等线" w:eastAsia="等线" w:hAnsi="等线" w:cs="等线"/>
          <w:color w:val="000000" w:themeColor="text1"/>
          <w:sz w:val="24"/>
        </w:rPr>
        <w:t>T</w:t>
      </w:r>
      <w:r>
        <w:rPr>
          <w:rFonts w:ascii="等线" w:eastAsia="等线" w:hAnsi="等线" w:cs="等线"/>
          <w:color w:val="000000" w:themeColor="text1"/>
          <w:sz w:val="24"/>
        </w:rPr>
        <w:t>日的基金转换业务申请进行有效性确认，办理转出基金的权益扣除以及转入基金的权益登记。自</w:t>
      </w:r>
      <w:r>
        <w:rPr>
          <w:rFonts w:ascii="等线" w:eastAsia="等线" w:hAnsi="等线" w:cs="等线"/>
          <w:color w:val="000000" w:themeColor="text1"/>
          <w:sz w:val="24"/>
        </w:rPr>
        <w:t>T</w:t>
      </w:r>
      <w:r>
        <w:rPr>
          <w:rFonts w:ascii="等线" w:eastAsia="等线" w:hAnsi="等线" w:cs="等线"/>
          <w:color w:val="000000" w:themeColor="text1"/>
          <w:sz w:val="24"/>
        </w:rPr>
        <w:t>＋</w:t>
      </w:r>
      <w:r>
        <w:rPr>
          <w:rFonts w:ascii="等线" w:eastAsia="等线" w:hAnsi="等线" w:cs="等线"/>
          <w:color w:val="000000" w:themeColor="text1"/>
          <w:sz w:val="24"/>
        </w:rPr>
        <w:t>2</w:t>
      </w:r>
      <w:r>
        <w:rPr>
          <w:rFonts w:ascii="等线" w:eastAsia="等线" w:hAnsi="等线" w:cs="等线"/>
          <w:color w:val="000000" w:themeColor="text1"/>
          <w:sz w:val="24"/>
        </w:rPr>
        <w:t>日起，投资者可向销售机构查询基金转换的成交情况，并有权转换或赎回该部分基金份额。持有或滚动持有基金必须满足持有到期要求。</w:t>
      </w:r>
    </w:p>
    <w:p w:rsidR="00D2287C" w:rsidRDefault="009A6DD5" w:rsidP="00D2287C">
      <w:pPr>
        <w:spacing w:line="360" w:lineRule="auto"/>
        <w:ind w:firstLineChars="200" w:firstLine="480"/>
        <w:rPr>
          <w:color w:val="000000" w:themeColor="text1"/>
        </w:rPr>
      </w:pPr>
      <w:r>
        <w:rPr>
          <w:rFonts w:ascii="等线" w:eastAsia="等线" w:hAnsi="等线" w:cs="等线"/>
          <w:color w:val="000000" w:themeColor="text1"/>
          <w:sz w:val="24"/>
        </w:rPr>
        <w:t>5</w:t>
      </w:r>
      <w:r>
        <w:rPr>
          <w:rFonts w:ascii="等线" w:eastAsia="等线" w:hAnsi="等线" w:cs="等线"/>
          <w:color w:val="000000" w:themeColor="text1"/>
          <w:sz w:val="24"/>
        </w:rPr>
        <w:t>、单笔转换申请应当满足基金《招募说明书》中转入基金最低申购数额和转出基金最低赎回数额限制。若转入基金有大额申购限制的，则需遵循相关大额申购限制的约定。转出和转入基金的</w:t>
      </w:r>
      <w:r>
        <w:rPr>
          <w:rFonts w:ascii="等线" w:eastAsia="等线" w:hAnsi="等线" w:cs="等线"/>
          <w:color w:val="000000" w:themeColor="text1"/>
          <w:sz w:val="24"/>
        </w:rPr>
        <w:t>金额及业务限制以相关基金的最新业务公告为准。</w:t>
      </w:r>
    </w:p>
    <w:p w:rsidR="00D2287C" w:rsidRDefault="009A6DD5" w:rsidP="00D2287C">
      <w:pPr>
        <w:spacing w:line="360" w:lineRule="auto"/>
        <w:ind w:firstLineChars="200" w:firstLine="480"/>
        <w:rPr>
          <w:color w:val="000000" w:themeColor="text1"/>
        </w:rPr>
      </w:pPr>
      <w:r>
        <w:rPr>
          <w:rFonts w:ascii="等线" w:eastAsia="等线" w:hAnsi="等线" w:cs="等线"/>
          <w:color w:val="000000" w:themeColor="text1"/>
          <w:sz w:val="24"/>
        </w:rPr>
        <w:t>6</w:t>
      </w:r>
      <w:r>
        <w:rPr>
          <w:rFonts w:ascii="等线" w:eastAsia="等线" w:hAnsi="等线" w:cs="等线"/>
          <w:color w:val="000000" w:themeColor="text1"/>
          <w:sz w:val="24"/>
        </w:rPr>
        <w:t>、当某笔转换业务导致投资者基金交易账户内余额小于转出基金的《基金合同》和《招募说明书》中</w:t>
      </w:r>
      <w:r>
        <w:rPr>
          <w:rFonts w:ascii="等线" w:eastAsia="等线" w:hAnsi="等线" w:cs="等线"/>
          <w:color w:val="000000" w:themeColor="text1"/>
          <w:sz w:val="24"/>
        </w:rPr>
        <w:t>“</w:t>
      </w:r>
      <w:r>
        <w:rPr>
          <w:rFonts w:ascii="等线" w:eastAsia="等线" w:hAnsi="等线" w:cs="等线"/>
          <w:color w:val="000000" w:themeColor="text1"/>
          <w:sz w:val="24"/>
        </w:rPr>
        <w:t>最低持有份额</w:t>
      </w:r>
      <w:r>
        <w:rPr>
          <w:rFonts w:ascii="等线" w:eastAsia="等线" w:hAnsi="等线" w:cs="等线"/>
          <w:color w:val="000000" w:themeColor="text1"/>
          <w:sz w:val="24"/>
        </w:rPr>
        <w:t>”</w:t>
      </w:r>
      <w:r>
        <w:rPr>
          <w:rFonts w:ascii="等线" w:eastAsia="等线" w:hAnsi="等线" w:cs="等线"/>
          <w:color w:val="000000" w:themeColor="text1"/>
          <w:sz w:val="24"/>
        </w:rPr>
        <w:t>的相关条款规定时，剩余部分的基金份额将被强制赎回。</w:t>
      </w:r>
    </w:p>
    <w:p w:rsidR="00D2287C" w:rsidRDefault="009A6DD5" w:rsidP="00D2287C">
      <w:pPr>
        <w:spacing w:line="360" w:lineRule="auto"/>
        <w:ind w:firstLineChars="200" w:firstLine="480"/>
        <w:rPr>
          <w:color w:val="000000" w:themeColor="text1"/>
        </w:rPr>
      </w:pPr>
      <w:r>
        <w:rPr>
          <w:rFonts w:ascii="等线" w:eastAsia="等线" w:hAnsi="等线" w:cs="等线"/>
          <w:color w:val="000000" w:themeColor="text1"/>
          <w:sz w:val="24"/>
        </w:rPr>
        <w:t>7</w:t>
      </w:r>
      <w:r>
        <w:rPr>
          <w:rFonts w:ascii="等线" w:eastAsia="等线" w:hAnsi="等线" w:cs="等线"/>
          <w:color w:val="000000" w:themeColor="text1"/>
          <w:sz w:val="24"/>
        </w:rPr>
        <w:t>、发生巨额赎回时，基金转出与基金赎回具有相同的优先级，由基金管理人按照基金合同规定的处理程序进行受理。</w:t>
      </w:r>
    </w:p>
    <w:p w:rsidR="00D2287C" w:rsidRDefault="009A6DD5" w:rsidP="00D2287C">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8</w:t>
      </w:r>
      <w:r>
        <w:rPr>
          <w:rFonts w:ascii="等线" w:eastAsia="等线" w:hAnsi="等线" w:cs="等线"/>
          <w:color w:val="000000" w:themeColor="text1"/>
          <w:sz w:val="24"/>
        </w:rPr>
        <w:t>、基金转换后，转入基金份额的持有时间将重新计算，即转入基金份额的持有期将自转入基金份额被确认日起重新开始计算</w:t>
      </w:r>
      <w:r>
        <w:rPr>
          <w:rFonts w:ascii="等线" w:eastAsia="等线" w:hAnsi="等线" w:cs="等线" w:hint="eastAsia"/>
          <w:color w:val="000000" w:themeColor="text1"/>
          <w:sz w:val="24"/>
        </w:rPr>
        <w:t>，计算规则按相关基金合同规定的方式进行</w:t>
      </w:r>
      <w:r>
        <w:rPr>
          <w:rFonts w:ascii="等线" w:eastAsia="等线" w:hAnsi="等线" w:cs="等线"/>
          <w:color w:val="000000" w:themeColor="text1"/>
          <w:sz w:val="24"/>
        </w:rPr>
        <w:t>。</w:t>
      </w:r>
    </w:p>
    <w:p w:rsidR="00D2287C" w:rsidRDefault="009A6DD5" w:rsidP="00D2287C">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9</w:t>
      </w:r>
      <w:r>
        <w:rPr>
          <w:rFonts w:ascii="等线" w:eastAsia="等线" w:hAnsi="等线" w:cs="等线"/>
          <w:color w:val="000000" w:themeColor="text1"/>
          <w:sz w:val="24"/>
        </w:rPr>
        <w:t>、基金转换采取单笔计算法，投资者当日多次转换的，单笔计算转换费用。</w:t>
      </w:r>
    </w:p>
    <w:p w:rsidR="00D2287C" w:rsidRDefault="009A6DD5" w:rsidP="00D2287C">
      <w:pPr>
        <w:spacing w:line="360" w:lineRule="auto"/>
        <w:ind w:firstLineChars="200" w:firstLine="480"/>
        <w:rPr>
          <w:rFonts w:ascii="等线" w:eastAsia="等线" w:hAnsi="等线" w:cs="等线"/>
          <w:color w:val="000000" w:themeColor="text1"/>
          <w:sz w:val="24"/>
        </w:rPr>
      </w:pPr>
      <w:r>
        <w:rPr>
          <w:rFonts w:ascii="等线" w:eastAsia="等线" w:hAnsi="等线" w:cs="等线" w:hint="eastAsia"/>
          <w:color w:val="000000" w:themeColor="text1"/>
          <w:sz w:val="24"/>
        </w:rPr>
        <w:t>10</w:t>
      </w:r>
      <w:r>
        <w:rPr>
          <w:rFonts w:ascii="等线" w:eastAsia="等线" w:hAnsi="等线" w:cs="等线" w:hint="eastAsia"/>
          <w:color w:val="000000" w:themeColor="text1"/>
          <w:sz w:val="24"/>
        </w:rPr>
        <w:t>、基金投资者提出的基金转换申请，在当日交易时间结束前可以撤销，交易时间结束后即</w:t>
      </w:r>
      <w:r>
        <w:rPr>
          <w:rFonts w:ascii="等线" w:eastAsia="等线" w:hAnsi="等线" w:cs="等线"/>
          <w:color w:val="000000" w:themeColor="text1"/>
          <w:sz w:val="24"/>
        </w:rPr>
        <w:t>不得撤销。</w:t>
      </w:r>
    </w:p>
    <w:p w:rsidR="00D2287C" w:rsidRDefault="009A6DD5" w:rsidP="00D2287C">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11</w:t>
      </w:r>
      <w:r>
        <w:rPr>
          <w:rFonts w:ascii="等线" w:eastAsia="等线" w:hAnsi="等线" w:cs="等线"/>
          <w:color w:val="000000" w:themeColor="text1"/>
          <w:sz w:val="24"/>
        </w:rPr>
        <w:t>、对于基金分红，权益登记日申请转换转入的基金份额不享有该次分红权益，权益登记日申请转换转出的基金份额享有该次分红权益。</w:t>
      </w:r>
    </w:p>
    <w:p w:rsidR="00D2287C" w:rsidRDefault="009A6DD5" w:rsidP="00D2287C">
      <w:pPr>
        <w:spacing w:line="360" w:lineRule="auto"/>
        <w:ind w:firstLineChars="200" w:firstLine="420"/>
        <w:rPr>
          <w:color w:val="000000" w:themeColor="text1"/>
        </w:rPr>
      </w:pPr>
    </w:p>
    <w:p w:rsidR="00D2287C" w:rsidRDefault="009A6DD5" w:rsidP="00D2287C">
      <w:pPr>
        <w:spacing w:line="360" w:lineRule="auto"/>
        <w:ind w:firstLineChars="200" w:firstLine="480"/>
        <w:rPr>
          <w:color w:val="000000" w:themeColor="text1"/>
        </w:rPr>
      </w:pPr>
      <w:r>
        <w:rPr>
          <w:rFonts w:ascii="等线" w:eastAsia="等线" w:hAnsi="等线" w:cs="等线" w:hint="eastAsia"/>
          <w:b/>
          <w:color w:val="000000" w:themeColor="text1"/>
          <w:sz w:val="24"/>
        </w:rPr>
        <w:t>四</w:t>
      </w:r>
      <w:r>
        <w:rPr>
          <w:rFonts w:ascii="等线" w:eastAsia="等线" w:hAnsi="等线" w:cs="等线"/>
          <w:b/>
          <w:color w:val="000000" w:themeColor="text1"/>
          <w:sz w:val="24"/>
        </w:rPr>
        <w:t>、基金转换费用</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1</w:t>
      </w:r>
      <w:r w:rsidRPr="0042432B">
        <w:rPr>
          <w:rFonts w:ascii="等线" w:eastAsia="等线" w:hAnsi="等线" w:cs="等线" w:hint="eastAsia"/>
          <w:color w:val="000000" w:themeColor="text1"/>
          <w:sz w:val="24"/>
        </w:rPr>
        <w:t>、注册登记机构为本公司的基金转换费用计算规则</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为更好维护投资者利益，对于以本公司作为注册登记机构且已开通基金转换业务的开放式证券投资基金，基金转换费用的计算适用于以下计费规则：</w:t>
      </w:r>
      <w:r w:rsidRPr="0042432B">
        <w:rPr>
          <w:rFonts w:ascii="等线" w:eastAsia="等线" w:hAnsi="等线" w:cs="等线" w:hint="eastAsia"/>
          <w:color w:val="000000" w:themeColor="text1"/>
          <w:sz w:val="24"/>
        </w:rPr>
        <w:t xml:space="preserve"> </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基金转换费用由转出基金</w:t>
      </w:r>
      <w:r w:rsidRPr="0042432B">
        <w:rPr>
          <w:rFonts w:ascii="等线" w:eastAsia="等线" w:hAnsi="等线" w:cs="等线" w:hint="eastAsia"/>
          <w:color w:val="000000" w:themeColor="text1"/>
          <w:sz w:val="24"/>
        </w:rPr>
        <w:t>的赎回费和基金转换的申购补差费两部分构成，具体收取情况视每次转换时不同基金的申购费率和赎回费率的差异情况而定。基金转换费用由基金份额持有人承担。</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假设由基金</w:t>
      </w:r>
      <w:r w:rsidRPr="0042432B">
        <w:rPr>
          <w:rFonts w:ascii="等线" w:eastAsia="等线" w:hAnsi="等线" w:cs="等线" w:hint="eastAsia"/>
          <w:color w:val="000000" w:themeColor="text1"/>
          <w:sz w:val="24"/>
        </w:rPr>
        <w:t>A</w:t>
      </w:r>
      <w:r w:rsidRPr="0042432B">
        <w:rPr>
          <w:rFonts w:ascii="等线" w:eastAsia="等线" w:hAnsi="等线" w:cs="等线" w:hint="eastAsia"/>
          <w:color w:val="000000" w:themeColor="text1"/>
          <w:sz w:val="24"/>
        </w:rPr>
        <w:t>（转出基金）转换至基金</w:t>
      </w:r>
      <w:r w:rsidRPr="0042432B">
        <w:rPr>
          <w:rFonts w:ascii="等线" w:eastAsia="等线" w:hAnsi="等线" w:cs="等线" w:hint="eastAsia"/>
          <w:color w:val="000000" w:themeColor="text1"/>
          <w:sz w:val="24"/>
        </w:rPr>
        <w:t>B</w:t>
      </w:r>
      <w:r w:rsidRPr="0042432B">
        <w:rPr>
          <w:rFonts w:ascii="等线" w:eastAsia="等线" w:hAnsi="等线" w:cs="等线" w:hint="eastAsia"/>
          <w:color w:val="000000" w:themeColor="text1"/>
          <w:sz w:val="24"/>
        </w:rPr>
        <w:t>（转入基金）：</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w:t>
      </w:r>
      <w:r w:rsidRPr="0042432B">
        <w:rPr>
          <w:rFonts w:ascii="等线" w:eastAsia="等线" w:hAnsi="等线" w:cs="等线" w:hint="eastAsia"/>
          <w:color w:val="000000" w:themeColor="text1"/>
          <w:sz w:val="24"/>
        </w:rPr>
        <w:t>1</w:t>
      </w:r>
      <w:r w:rsidRPr="0042432B">
        <w:rPr>
          <w:rFonts w:ascii="等线" w:eastAsia="等线" w:hAnsi="等线" w:cs="等线" w:hint="eastAsia"/>
          <w:color w:val="000000" w:themeColor="text1"/>
          <w:sz w:val="24"/>
        </w:rPr>
        <w:t>）赎回费：转出基金赎回费按转出基金的赎回费率收取，并按照《公开募集证券投资基金销售机构监督管理办法》、《招募说明书》的相关规定将部分赎回费计入转出基金的基金财产。</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转出确认份额</w:t>
      </w:r>
      <w:r w:rsidRPr="0042432B">
        <w:rPr>
          <w:rFonts w:ascii="等线" w:eastAsia="等线" w:hAnsi="等线" w:cs="等线" w:hint="eastAsia"/>
          <w:color w:val="000000" w:themeColor="text1"/>
          <w:sz w:val="24"/>
        </w:rPr>
        <w:t>=</w:t>
      </w:r>
      <w:r w:rsidRPr="0042432B">
        <w:rPr>
          <w:rFonts w:ascii="等线" w:eastAsia="等线" w:hAnsi="等线" w:cs="等线" w:hint="eastAsia"/>
          <w:color w:val="000000" w:themeColor="text1"/>
          <w:sz w:val="24"/>
        </w:rPr>
        <w:t>转出申请份额×转换确认比例</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赎回费</w:t>
      </w:r>
      <w:r w:rsidRPr="0042432B">
        <w:rPr>
          <w:rFonts w:ascii="等线" w:eastAsia="等线" w:hAnsi="等线" w:cs="等线" w:hint="eastAsia"/>
          <w:color w:val="000000" w:themeColor="text1"/>
          <w:sz w:val="24"/>
        </w:rPr>
        <w:t>=</w:t>
      </w:r>
      <w:r w:rsidRPr="0042432B">
        <w:rPr>
          <w:rFonts w:ascii="等线" w:eastAsia="等线" w:hAnsi="等线" w:cs="等线" w:hint="eastAsia"/>
          <w:color w:val="000000" w:themeColor="text1"/>
          <w:sz w:val="24"/>
        </w:rPr>
        <w:t>Σ（（转出明细确认份额×基金</w:t>
      </w:r>
      <w:r w:rsidRPr="0042432B">
        <w:rPr>
          <w:rFonts w:ascii="等线" w:eastAsia="等线" w:hAnsi="等线" w:cs="等线" w:hint="eastAsia"/>
          <w:color w:val="000000" w:themeColor="text1"/>
          <w:sz w:val="24"/>
        </w:rPr>
        <w:t>A</w:t>
      </w:r>
      <w:r w:rsidRPr="0042432B">
        <w:rPr>
          <w:rFonts w:ascii="等线" w:eastAsia="等线" w:hAnsi="等线" w:cs="等线" w:hint="eastAsia"/>
          <w:color w:val="000000" w:themeColor="text1"/>
          <w:sz w:val="24"/>
        </w:rPr>
        <w:t>基金份额净值</w:t>
      </w:r>
      <w:r w:rsidRPr="0042432B">
        <w:rPr>
          <w:rFonts w:ascii="等线" w:eastAsia="等线" w:hAnsi="等线" w:cs="等线" w:hint="eastAsia"/>
          <w:color w:val="000000" w:themeColor="text1"/>
          <w:sz w:val="24"/>
        </w:rPr>
        <w:t>-</w:t>
      </w:r>
      <w:r w:rsidRPr="0042432B">
        <w:rPr>
          <w:rFonts w:ascii="等线" w:eastAsia="等线" w:hAnsi="等线" w:cs="等线" w:hint="eastAsia"/>
          <w:color w:val="000000" w:themeColor="text1"/>
          <w:sz w:val="24"/>
        </w:rPr>
        <w:t>业绩报酬（如有））×赎回费率）</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w:t>
      </w:r>
      <w:r w:rsidRPr="0042432B">
        <w:rPr>
          <w:rFonts w:ascii="等线" w:eastAsia="等线" w:hAnsi="等线" w:cs="等线" w:hint="eastAsia"/>
          <w:color w:val="000000" w:themeColor="text1"/>
          <w:sz w:val="24"/>
        </w:rPr>
        <w:t>2</w:t>
      </w:r>
      <w:r w:rsidRPr="0042432B">
        <w:rPr>
          <w:rFonts w:ascii="等线" w:eastAsia="等线" w:hAnsi="等线" w:cs="等线" w:hint="eastAsia"/>
          <w:color w:val="000000" w:themeColor="text1"/>
          <w:sz w:val="24"/>
        </w:rPr>
        <w:t>）申购补差费：</w:t>
      </w:r>
      <w:r w:rsidRPr="0042432B">
        <w:rPr>
          <w:rFonts w:ascii="等线" w:eastAsia="等线" w:hAnsi="等线" w:cs="等线" w:hint="eastAsia"/>
          <w:color w:val="000000" w:themeColor="text1"/>
          <w:sz w:val="24"/>
        </w:rPr>
        <w:t xml:space="preserve"> </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当基金</w:t>
      </w:r>
      <w:r w:rsidRPr="0042432B">
        <w:rPr>
          <w:rFonts w:ascii="等线" w:eastAsia="等线" w:hAnsi="等线" w:cs="等线" w:hint="eastAsia"/>
          <w:color w:val="000000" w:themeColor="text1"/>
          <w:sz w:val="24"/>
        </w:rPr>
        <w:t>B</w:t>
      </w:r>
      <w:r w:rsidRPr="0042432B">
        <w:rPr>
          <w:rFonts w:ascii="等线" w:eastAsia="等线" w:hAnsi="等线" w:cs="等线" w:hint="eastAsia"/>
          <w:color w:val="000000" w:themeColor="text1"/>
          <w:sz w:val="24"/>
        </w:rPr>
        <w:t>的申购费大于基金</w:t>
      </w:r>
      <w:r w:rsidRPr="0042432B">
        <w:rPr>
          <w:rFonts w:ascii="等线" w:eastAsia="等线" w:hAnsi="等线" w:cs="等线" w:hint="eastAsia"/>
          <w:color w:val="000000" w:themeColor="text1"/>
          <w:sz w:val="24"/>
        </w:rPr>
        <w:t>A</w:t>
      </w:r>
      <w:r w:rsidRPr="0042432B">
        <w:rPr>
          <w:rFonts w:ascii="等线" w:eastAsia="等线" w:hAnsi="等线" w:cs="等线" w:hint="eastAsia"/>
          <w:color w:val="000000" w:themeColor="text1"/>
          <w:sz w:val="24"/>
        </w:rPr>
        <w:t>的申购费时，</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申购补差费＝基金</w:t>
      </w:r>
      <w:r w:rsidRPr="0042432B">
        <w:rPr>
          <w:rFonts w:ascii="等线" w:eastAsia="等线" w:hAnsi="等线" w:cs="等线" w:hint="eastAsia"/>
          <w:color w:val="000000" w:themeColor="text1"/>
          <w:sz w:val="24"/>
        </w:rPr>
        <w:t>B</w:t>
      </w:r>
      <w:r w:rsidRPr="0042432B">
        <w:rPr>
          <w:rFonts w:ascii="等线" w:eastAsia="等线" w:hAnsi="等线" w:cs="等线" w:hint="eastAsia"/>
          <w:color w:val="000000" w:themeColor="text1"/>
          <w:sz w:val="24"/>
        </w:rPr>
        <w:t>的申购费－基金</w:t>
      </w:r>
      <w:r w:rsidRPr="0042432B">
        <w:rPr>
          <w:rFonts w:ascii="等线" w:eastAsia="等线" w:hAnsi="等线" w:cs="等线" w:hint="eastAsia"/>
          <w:color w:val="000000" w:themeColor="text1"/>
          <w:sz w:val="24"/>
        </w:rPr>
        <w:t>A</w:t>
      </w:r>
      <w:r w:rsidRPr="0042432B">
        <w:rPr>
          <w:rFonts w:ascii="等线" w:eastAsia="等线" w:hAnsi="等线" w:cs="等线" w:hint="eastAsia"/>
          <w:color w:val="000000" w:themeColor="text1"/>
          <w:sz w:val="24"/>
        </w:rPr>
        <w:t>的申购费</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当基金</w:t>
      </w:r>
      <w:r w:rsidRPr="0042432B">
        <w:rPr>
          <w:rFonts w:ascii="等线" w:eastAsia="等线" w:hAnsi="等线" w:cs="等线" w:hint="eastAsia"/>
          <w:color w:val="000000" w:themeColor="text1"/>
          <w:sz w:val="24"/>
        </w:rPr>
        <w:t>B</w:t>
      </w:r>
      <w:r w:rsidRPr="0042432B">
        <w:rPr>
          <w:rFonts w:ascii="等线" w:eastAsia="等线" w:hAnsi="等线" w:cs="等线" w:hint="eastAsia"/>
          <w:color w:val="000000" w:themeColor="text1"/>
          <w:sz w:val="24"/>
        </w:rPr>
        <w:t>的申购费小于等于基金</w:t>
      </w:r>
      <w:r w:rsidRPr="0042432B">
        <w:rPr>
          <w:rFonts w:ascii="等线" w:eastAsia="等线" w:hAnsi="等线" w:cs="等线" w:hint="eastAsia"/>
          <w:color w:val="000000" w:themeColor="text1"/>
          <w:sz w:val="24"/>
        </w:rPr>
        <w:t>A</w:t>
      </w:r>
      <w:r w:rsidRPr="0042432B">
        <w:rPr>
          <w:rFonts w:ascii="等线" w:eastAsia="等线" w:hAnsi="等线" w:cs="等线" w:hint="eastAsia"/>
          <w:color w:val="000000" w:themeColor="text1"/>
          <w:sz w:val="24"/>
        </w:rPr>
        <w:t>的申购费时，</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申购补差费＝</w:t>
      </w:r>
      <w:r w:rsidRPr="0042432B">
        <w:rPr>
          <w:rFonts w:ascii="等线" w:eastAsia="等线" w:hAnsi="等线" w:cs="等线" w:hint="eastAsia"/>
          <w:color w:val="000000" w:themeColor="text1"/>
          <w:sz w:val="24"/>
        </w:rPr>
        <w:t>0</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其中：</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转出金额</w:t>
      </w:r>
      <w:r w:rsidRPr="0042432B">
        <w:rPr>
          <w:rFonts w:ascii="等线" w:eastAsia="等线" w:hAnsi="等线" w:cs="等线" w:hint="eastAsia"/>
          <w:color w:val="000000" w:themeColor="text1"/>
          <w:sz w:val="24"/>
        </w:rPr>
        <w:t>=</w:t>
      </w:r>
      <w:r w:rsidRPr="0042432B">
        <w:rPr>
          <w:rFonts w:ascii="等线" w:eastAsia="等线" w:hAnsi="等线" w:cs="等线" w:hint="eastAsia"/>
          <w:color w:val="000000" w:themeColor="text1"/>
          <w:sz w:val="24"/>
        </w:rPr>
        <w:t>转出份额×基金</w:t>
      </w:r>
      <w:r w:rsidRPr="0042432B">
        <w:rPr>
          <w:rFonts w:ascii="等线" w:eastAsia="等线" w:hAnsi="等线" w:cs="等线" w:hint="eastAsia"/>
          <w:color w:val="000000" w:themeColor="text1"/>
          <w:sz w:val="24"/>
        </w:rPr>
        <w:t>A</w:t>
      </w:r>
      <w:r w:rsidRPr="0042432B">
        <w:rPr>
          <w:rFonts w:ascii="等线" w:eastAsia="等线" w:hAnsi="等线" w:cs="等线" w:hint="eastAsia"/>
          <w:color w:val="000000" w:themeColor="text1"/>
          <w:sz w:val="24"/>
        </w:rPr>
        <w:t>份额净值</w:t>
      </w:r>
      <w:r w:rsidRPr="0042432B">
        <w:rPr>
          <w:rFonts w:ascii="等线" w:eastAsia="等线" w:hAnsi="等线" w:cs="等线" w:hint="eastAsia"/>
          <w:color w:val="000000" w:themeColor="text1"/>
          <w:sz w:val="24"/>
        </w:rPr>
        <w:t>-</w:t>
      </w:r>
      <w:r w:rsidRPr="0042432B">
        <w:rPr>
          <w:rFonts w:ascii="等线" w:eastAsia="等线" w:hAnsi="等线" w:cs="等线" w:hint="eastAsia"/>
          <w:color w:val="000000" w:themeColor="text1"/>
          <w:sz w:val="24"/>
        </w:rPr>
        <w:t>业绩报酬（如有）</w:t>
      </w:r>
      <w:r w:rsidRPr="0042432B">
        <w:rPr>
          <w:rFonts w:ascii="等线" w:eastAsia="等线" w:hAnsi="等线" w:cs="等线" w:hint="eastAsia"/>
          <w:color w:val="000000" w:themeColor="text1"/>
          <w:sz w:val="24"/>
        </w:rPr>
        <w:t>-</w:t>
      </w:r>
      <w:r w:rsidRPr="0042432B">
        <w:rPr>
          <w:rFonts w:ascii="等线" w:eastAsia="等线" w:hAnsi="等线" w:cs="等线" w:hint="eastAsia"/>
          <w:color w:val="000000" w:themeColor="text1"/>
          <w:sz w:val="24"/>
        </w:rPr>
        <w:t>赎回费</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基金</w:t>
      </w:r>
      <w:r w:rsidRPr="0042432B">
        <w:rPr>
          <w:rFonts w:ascii="等线" w:eastAsia="等线" w:hAnsi="等线" w:cs="等线" w:hint="eastAsia"/>
          <w:color w:val="000000" w:themeColor="text1"/>
          <w:sz w:val="24"/>
        </w:rPr>
        <w:t>B</w:t>
      </w:r>
      <w:r w:rsidRPr="0042432B">
        <w:rPr>
          <w:rFonts w:ascii="等线" w:eastAsia="等线" w:hAnsi="等线" w:cs="等线" w:hint="eastAsia"/>
          <w:color w:val="000000" w:themeColor="text1"/>
          <w:sz w:val="24"/>
        </w:rPr>
        <w:t>的申购费＝</w:t>
      </w:r>
      <w:r w:rsidRPr="0042432B">
        <w:rPr>
          <w:rFonts w:ascii="等线" w:eastAsia="等线" w:hAnsi="等线" w:cs="等线" w:hint="eastAsia"/>
          <w:color w:val="000000" w:themeColor="text1"/>
          <w:sz w:val="24"/>
        </w:rPr>
        <w:t>[</w:t>
      </w:r>
      <w:r w:rsidRPr="0042432B">
        <w:rPr>
          <w:rFonts w:ascii="等线" w:eastAsia="等线" w:hAnsi="等线" w:cs="等线" w:hint="eastAsia"/>
          <w:color w:val="000000" w:themeColor="text1"/>
          <w:sz w:val="24"/>
        </w:rPr>
        <w:t>转出金额－转出金额÷（</w:t>
      </w:r>
      <w:r w:rsidRPr="0042432B">
        <w:rPr>
          <w:rFonts w:ascii="等线" w:eastAsia="等线" w:hAnsi="等线" w:cs="等线" w:hint="eastAsia"/>
          <w:color w:val="000000" w:themeColor="text1"/>
          <w:sz w:val="24"/>
        </w:rPr>
        <w:t>1</w:t>
      </w:r>
      <w:r w:rsidRPr="0042432B">
        <w:rPr>
          <w:rFonts w:ascii="等线" w:eastAsia="等线" w:hAnsi="等线" w:cs="等线" w:hint="eastAsia"/>
          <w:color w:val="000000" w:themeColor="text1"/>
          <w:sz w:val="24"/>
        </w:rPr>
        <w:t>＋基金</w:t>
      </w:r>
      <w:r w:rsidRPr="0042432B">
        <w:rPr>
          <w:rFonts w:ascii="等线" w:eastAsia="等线" w:hAnsi="等线" w:cs="等线" w:hint="eastAsia"/>
          <w:color w:val="000000" w:themeColor="text1"/>
          <w:sz w:val="24"/>
        </w:rPr>
        <w:t>B</w:t>
      </w:r>
      <w:r w:rsidRPr="0042432B">
        <w:rPr>
          <w:rFonts w:ascii="等线" w:eastAsia="等线" w:hAnsi="等线" w:cs="等线" w:hint="eastAsia"/>
          <w:color w:val="000000" w:themeColor="text1"/>
          <w:sz w:val="24"/>
        </w:rPr>
        <w:t>的申购费率）</w:t>
      </w:r>
      <w:r w:rsidRPr="0042432B">
        <w:rPr>
          <w:rFonts w:ascii="等线" w:eastAsia="等线" w:hAnsi="等线" w:cs="等线" w:hint="eastAsia"/>
          <w:color w:val="000000" w:themeColor="text1"/>
          <w:sz w:val="24"/>
        </w:rPr>
        <w:t>]</w:t>
      </w:r>
      <w:r w:rsidRPr="0042432B">
        <w:rPr>
          <w:rFonts w:ascii="等线" w:eastAsia="等线" w:hAnsi="等线" w:cs="等线" w:hint="eastAsia"/>
          <w:color w:val="000000" w:themeColor="text1"/>
          <w:sz w:val="24"/>
        </w:rPr>
        <w:t>或基金</w:t>
      </w:r>
      <w:r w:rsidRPr="0042432B">
        <w:rPr>
          <w:rFonts w:ascii="等线" w:eastAsia="等线" w:hAnsi="等线" w:cs="等线" w:hint="eastAsia"/>
          <w:color w:val="000000" w:themeColor="text1"/>
          <w:sz w:val="24"/>
        </w:rPr>
        <w:t>B</w:t>
      </w:r>
      <w:r w:rsidRPr="0042432B">
        <w:rPr>
          <w:rFonts w:ascii="等线" w:eastAsia="等线" w:hAnsi="等线" w:cs="等线" w:hint="eastAsia"/>
          <w:color w:val="000000" w:themeColor="text1"/>
          <w:sz w:val="24"/>
        </w:rPr>
        <w:t>固定申购费金额</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基金</w:t>
      </w:r>
      <w:r w:rsidRPr="0042432B">
        <w:rPr>
          <w:rFonts w:ascii="等线" w:eastAsia="等线" w:hAnsi="等线" w:cs="等线" w:hint="eastAsia"/>
          <w:color w:val="000000" w:themeColor="text1"/>
          <w:sz w:val="24"/>
        </w:rPr>
        <w:t>A</w:t>
      </w:r>
      <w:r w:rsidRPr="0042432B">
        <w:rPr>
          <w:rFonts w:ascii="等线" w:eastAsia="等线" w:hAnsi="等线" w:cs="等线" w:hint="eastAsia"/>
          <w:color w:val="000000" w:themeColor="text1"/>
          <w:sz w:val="24"/>
        </w:rPr>
        <w:t>的申购费＝</w:t>
      </w:r>
      <w:r w:rsidRPr="0042432B">
        <w:rPr>
          <w:rFonts w:ascii="等线" w:eastAsia="等线" w:hAnsi="等线" w:cs="等线" w:hint="eastAsia"/>
          <w:color w:val="000000" w:themeColor="text1"/>
          <w:sz w:val="24"/>
        </w:rPr>
        <w:t>[</w:t>
      </w:r>
      <w:r w:rsidRPr="0042432B">
        <w:rPr>
          <w:rFonts w:ascii="等线" w:eastAsia="等线" w:hAnsi="等线" w:cs="等线" w:hint="eastAsia"/>
          <w:color w:val="000000" w:themeColor="text1"/>
          <w:sz w:val="24"/>
        </w:rPr>
        <w:t>转出金额－转出金额÷（</w:t>
      </w:r>
      <w:r w:rsidRPr="0042432B">
        <w:rPr>
          <w:rFonts w:ascii="等线" w:eastAsia="等线" w:hAnsi="等线" w:cs="等线" w:hint="eastAsia"/>
          <w:color w:val="000000" w:themeColor="text1"/>
          <w:sz w:val="24"/>
        </w:rPr>
        <w:t>1</w:t>
      </w:r>
      <w:r w:rsidRPr="0042432B">
        <w:rPr>
          <w:rFonts w:ascii="等线" w:eastAsia="等线" w:hAnsi="等线" w:cs="等线" w:hint="eastAsia"/>
          <w:color w:val="000000" w:themeColor="text1"/>
          <w:sz w:val="24"/>
        </w:rPr>
        <w:t>＋基金</w:t>
      </w:r>
      <w:r w:rsidRPr="0042432B">
        <w:rPr>
          <w:rFonts w:ascii="等线" w:eastAsia="等线" w:hAnsi="等线" w:cs="等线" w:hint="eastAsia"/>
          <w:color w:val="000000" w:themeColor="text1"/>
          <w:sz w:val="24"/>
        </w:rPr>
        <w:t>A</w:t>
      </w:r>
      <w:r w:rsidRPr="0042432B">
        <w:rPr>
          <w:rFonts w:ascii="等线" w:eastAsia="等线" w:hAnsi="等线" w:cs="等线" w:hint="eastAsia"/>
          <w:color w:val="000000" w:themeColor="text1"/>
          <w:sz w:val="24"/>
        </w:rPr>
        <w:t>的申购费率）</w:t>
      </w:r>
      <w:r w:rsidRPr="0042432B">
        <w:rPr>
          <w:rFonts w:ascii="等线" w:eastAsia="等线" w:hAnsi="等线" w:cs="等线" w:hint="eastAsia"/>
          <w:color w:val="000000" w:themeColor="text1"/>
          <w:sz w:val="24"/>
        </w:rPr>
        <w:t>]</w:t>
      </w:r>
      <w:r w:rsidRPr="0042432B">
        <w:rPr>
          <w:rFonts w:ascii="等线" w:eastAsia="等线" w:hAnsi="等线" w:cs="等线" w:hint="eastAsia"/>
          <w:color w:val="000000" w:themeColor="text1"/>
          <w:sz w:val="24"/>
        </w:rPr>
        <w:t>或基金</w:t>
      </w:r>
      <w:r w:rsidRPr="0042432B">
        <w:rPr>
          <w:rFonts w:ascii="等线" w:eastAsia="等线" w:hAnsi="等线" w:cs="等线" w:hint="eastAsia"/>
          <w:color w:val="000000" w:themeColor="text1"/>
          <w:sz w:val="24"/>
        </w:rPr>
        <w:t>A</w:t>
      </w:r>
      <w:r w:rsidRPr="0042432B">
        <w:rPr>
          <w:rFonts w:ascii="等线" w:eastAsia="等线" w:hAnsi="等线" w:cs="等线" w:hint="eastAsia"/>
          <w:color w:val="000000" w:themeColor="text1"/>
          <w:sz w:val="24"/>
        </w:rPr>
        <w:t>固定申购费金额</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注：上述费用计算结果以注册登记机构确认结果为准。</w:t>
      </w:r>
    </w:p>
    <w:p w:rsidR="005C1EA2" w:rsidRPr="0042432B" w:rsidRDefault="009A6DD5" w:rsidP="0042432B">
      <w:pPr>
        <w:spacing w:line="360" w:lineRule="auto"/>
        <w:ind w:firstLineChars="200" w:firstLine="480"/>
        <w:rPr>
          <w:rFonts w:ascii="等线" w:eastAsia="等线" w:hAnsi="等线" w:cs="等线"/>
          <w:color w:val="000000" w:themeColor="text1"/>
          <w:sz w:val="24"/>
        </w:rPr>
      </w:pPr>
      <w:r w:rsidRPr="0042432B">
        <w:rPr>
          <w:rFonts w:ascii="等线" w:eastAsia="等线" w:hAnsi="等线" w:cs="等线" w:hint="eastAsia"/>
          <w:color w:val="000000" w:themeColor="text1"/>
          <w:sz w:val="24"/>
        </w:rPr>
        <w:t>2</w:t>
      </w:r>
      <w:r w:rsidRPr="0042432B">
        <w:rPr>
          <w:rFonts w:ascii="等线" w:eastAsia="等线" w:hAnsi="等线" w:cs="等线" w:hint="eastAsia"/>
          <w:color w:val="000000" w:themeColor="text1"/>
          <w:sz w:val="24"/>
        </w:rPr>
        <w:t>、注册登记机构为中国证券登记结算有限责任公司的基金转换费用计算规则</w:t>
      </w:r>
    </w:p>
    <w:p w:rsidR="005C1EA2" w:rsidRDefault="009A6DD5" w:rsidP="005C1EA2">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基金转换费用由转出基金的赎回费和基金转换的申购补差费两部分构成，具体收取情况视每次转换时不同基金的申购费率和赎回费率的差异情况而定。基金转换费用由基金份额持有人承担。</w:t>
      </w:r>
    </w:p>
    <w:p w:rsidR="005C1EA2" w:rsidRDefault="009A6DD5" w:rsidP="005C1EA2">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假设由基金</w:t>
      </w:r>
      <w:r>
        <w:rPr>
          <w:rFonts w:ascii="等线" w:eastAsia="等线" w:hAnsi="等线" w:cs="等线"/>
          <w:color w:val="000000" w:themeColor="text1"/>
          <w:sz w:val="24"/>
        </w:rPr>
        <w:t>A</w:t>
      </w:r>
      <w:r>
        <w:rPr>
          <w:rFonts w:ascii="等线" w:eastAsia="等线" w:hAnsi="等线" w:cs="等线"/>
          <w:color w:val="000000" w:themeColor="text1"/>
          <w:sz w:val="24"/>
        </w:rPr>
        <w:t>（转出基金）转换至基金</w:t>
      </w:r>
      <w:r>
        <w:rPr>
          <w:rFonts w:ascii="等线" w:eastAsia="等线" w:hAnsi="等线" w:cs="等线"/>
          <w:color w:val="000000" w:themeColor="text1"/>
          <w:sz w:val="24"/>
        </w:rPr>
        <w:t>B</w:t>
      </w:r>
      <w:r>
        <w:rPr>
          <w:rFonts w:ascii="等线" w:eastAsia="等线" w:hAnsi="等线" w:cs="等线"/>
          <w:color w:val="000000" w:themeColor="text1"/>
          <w:sz w:val="24"/>
        </w:rPr>
        <w:t>（转入基金）：</w:t>
      </w:r>
    </w:p>
    <w:p w:rsidR="005C1EA2" w:rsidRDefault="009A6DD5" w:rsidP="005C1EA2">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w:t>
      </w:r>
      <w:r>
        <w:rPr>
          <w:rFonts w:ascii="等线" w:eastAsia="等线" w:hAnsi="等线" w:cs="等线"/>
          <w:color w:val="000000" w:themeColor="text1"/>
          <w:sz w:val="24"/>
        </w:rPr>
        <w:t>1</w:t>
      </w:r>
      <w:r>
        <w:rPr>
          <w:rFonts w:ascii="等线" w:eastAsia="等线" w:hAnsi="等线" w:cs="等线"/>
          <w:color w:val="000000" w:themeColor="text1"/>
          <w:sz w:val="24"/>
        </w:rPr>
        <w:t>）赎回费：转出基金赎回费按转出基金的赎回费率收取，并按照《公开募集证券投资基金销售机构监督管理办法》、《招募说明书》的</w:t>
      </w:r>
      <w:r>
        <w:rPr>
          <w:rFonts w:ascii="等线" w:eastAsia="等线" w:hAnsi="等线" w:cs="等线" w:hint="eastAsia"/>
          <w:color w:val="000000" w:themeColor="text1"/>
          <w:sz w:val="24"/>
        </w:rPr>
        <w:t>相关规定</w:t>
      </w:r>
      <w:r>
        <w:rPr>
          <w:rFonts w:ascii="等线" w:eastAsia="等线" w:hAnsi="等线" w:cs="等线"/>
          <w:color w:val="000000" w:themeColor="text1"/>
          <w:sz w:val="24"/>
        </w:rPr>
        <w:t>将部分赎回费计入转出基金的基金财产。</w:t>
      </w:r>
    </w:p>
    <w:p w:rsidR="005C1EA2" w:rsidRDefault="009A6DD5" w:rsidP="005C1EA2">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转出确认份额</w:t>
      </w:r>
      <w:r>
        <w:rPr>
          <w:rFonts w:ascii="等线" w:eastAsia="等线" w:hAnsi="等线" w:cs="等线"/>
          <w:color w:val="000000" w:themeColor="text1"/>
          <w:sz w:val="24"/>
        </w:rPr>
        <w:t>=</w:t>
      </w:r>
      <w:r>
        <w:rPr>
          <w:rFonts w:ascii="等线" w:eastAsia="等线" w:hAnsi="等线" w:cs="等线"/>
          <w:color w:val="000000" w:themeColor="text1"/>
          <w:sz w:val="24"/>
        </w:rPr>
        <w:t>转出申请份额</w:t>
      </w:r>
      <w:r>
        <w:rPr>
          <w:rFonts w:ascii="等线" w:eastAsia="等线" w:hAnsi="等线" w:cs="等线"/>
          <w:color w:val="000000" w:themeColor="text1"/>
          <w:sz w:val="24"/>
        </w:rPr>
        <w:t>×</w:t>
      </w:r>
      <w:r>
        <w:rPr>
          <w:rFonts w:ascii="等线" w:eastAsia="等线" w:hAnsi="等线" w:cs="等线"/>
          <w:color w:val="000000" w:themeColor="text1"/>
          <w:sz w:val="24"/>
        </w:rPr>
        <w:t>转换确认比例</w:t>
      </w:r>
    </w:p>
    <w:p w:rsidR="005C1EA2" w:rsidRDefault="009A6DD5" w:rsidP="005C1EA2">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赎回费</w:t>
      </w:r>
      <w:r>
        <w:rPr>
          <w:rFonts w:ascii="等线" w:eastAsia="等线" w:hAnsi="等线" w:cs="等线"/>
          <w:color w:val="000000" w:themeColor="text1"/>
          <w:sz w:val="24"/>
        </w:rPr>
        <w:t>=Σ</w:t>
      </w:r>
      <w:r>
        <w:rPr>
          <w:rFonts w:ascii="等线" w:eastAsia="等线" w:hAnsi="等线" w:cs="等线"/>
          <w:color w:val="000000" w:themeColor="text1"/>
          <w:sz w:val="24"/>
        </w:rPr>
        <w:t>（（转出明细确认份额</w:t>
      </w:r>
      <w:r>
        <w:rPr>
          <w:rFonts w:ascii="等线" w:eastAsia="等线" w:hAnsi="等线" w:cs="等线"/>
          <w:color w:val="000000" w:themeColor="text1"/>
          <w:sz w:val="24"/>
        </w:rPr>
        <w:t>×</w:t>
      </w:r>
      <w:r>
        <w:rPr>
          <w:rFonts w:ascii="等线" w:eastAsia="等线" w:hAnsi="等线" w:cs="等线"/>
          <w:color w:val="000000" w:themeColor="text1"/>
          <w:sz w:val="24"/>
        </w:rPr>
        <w:t>基金</w:t>
      </w:r>
      <w:r>
        <w:rPr>
          <w:rFonts w:ascii="等线" w:eastAsia="等线" w:hAnsi="等线" w:cs="等线"/>
          <w:color w:val="000000" w:themeColor="text1"/>
          <w:sz w:val="24"/>
        </w:rPr>
        <w:t>A</w:t>
      </w:r>
      <w:r>
        <w:rPr>
          <w:rFonts w:ascii="等线" w:eastAsia="等线" w:hAnsi="等线" w:cs="等线"/>
          <w:color w:val="000000" w:themeColor="text1"/>
          <w:sz w:val="24"/>
        </w:rPr>
        <w:t>基金份额净值</w:t>
      </w:r>
      <w:r>
        <w:rPr>
          <w:rFonts w:ascii="等线" w:eastAsia="等线" w:hAnsi="等线" w:cs="等线"/>
          <w:color w:val="000000" w:themeColor="text1"/>
          <w:sz w:val="24"/>
        </w:rPr>
        <w:t>-</w:t>
      </w:r>
      <w:r>
        <w:rPr>
          <w:rFonts w:ascii="等线" w:eastAsia="等线" w:hAnsi="等线" w:cs="等线"/>
          <w:color w:val="000000" w:themeColor="text1"/>
          <w:sz w:val="24"/>
        </w:rPr>
        <w:t>业绩报酬（如有））</w:t>
      </w:r>
      <w:r>
        <w:rPr>
          <w:rFonts w:ascii="等线" w:eastAsia="等线" w:hAnsi="等线" w:cs="等线"/>
          <w:color w:val="000000" w:themeColor="text1"/>
          <w:sz w:val="24"/>
        </w:rPr>
        <w:t>×</w:t>
      </w:r>
      <w:r>
        <w:rPr>
          <w:rFonts w:ascii="等线" w:eastAsia="等线" w:hAnsi="等线" w:cs="等线"/>
          <w:color w:val="000000" w:themeColor="text1"/>
          <w:sz w:val="24"/>
        </w:rPr>
        <w:t>赎回费率）</w:t>
      </w:r>
    </w:p>
    <w:p w:rsidR="005C1EA2" w:rsidRDefault="009A6DD5" w:rsidP="005C1EA2">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w:t>
      </w:r>
      <w:r>
        <w:rPr>
          <w:rFonts w:ascii="等线" w:eastAsia="等线" w:hAnsi="等线" w:cs="等线"/>
          <w:color w:val="000000" w:themeColor="text1"/>
          <w:sz w:val="24"/>
        </w:rPr>
        <w:t>2</w:t>
      </w:r>
      <w:r>
        <w:rPr>
          <w:rFonts w:ascii="等线" w:eastAsia="等线" w:hAnsi="等线" w:cs="等线"/>
          <w:color w:val="000000" w:themeColor="text1"/>
          <w:sz w:val="24"/>
        </w:rPr>
        <w:t>）申购补差费：</w:t>
      </w:r>
      <w:r>
        <w:rPr>
          <w:rFonts w:ascii="等线" w:eastAsia="等线" w:hAnsi="等线" w:cs="等线"/>
          <w:color w:val="000000" w:themeColor="text1"/>
          <w:sz w:val="24"/>
        </w:rPr>
        <w:t xml:space="preserve"> </w:t>
      </w:r>
    </w:p>
    <w:p w:rsidR="005C1EA2" w:rsidRDefault="009A6DD5" w:rsidP="005C1EA2">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以下公式提及的</w:t>
      </w:r>
      <w:r>
        <w:rPr>
          <w:rFonts w:ascii="等线" w:eastAsia="等线" w:hAnsi="等线" w:cs="等线"/>
          <w:color w:val="000000" w:themeColor="text1"/>
          <w:sz w:val="24"/>
        </w:rPr>
        <w:t>“</w:t>
      </w:r>
      <w:r>
        <w:rPr>
          <w:rFonts w:ascii="等线" w:eastAsia="等线" w:hAnsi="等线" w:cs="等线"/>
          <w:color w:val="000000" w:themeColor="text1"/>
          <w:sz w:val="24"/>
        </w:rPr>
        <w:t>申购费率</w:t>
      </w:r>
      <w:r>
        <w:rPr>
          <w:rFonts w:ascii="等线" w:eastAsia="等线" w:hAnsi="等线" w:cs="等线"/>
          <w:color w:val="000000" w:themeColor="text1"/>
          <w:sz w:val="24"/>
        </w:rPr>
        <w:t>”</w:t>
      </w:r>
      <w:r>
        <w:rPr>
          <w:rFonts w:ascii="等线" w:eastAsia="等线" w:hAnsi="等线" w:cs="等线"/>
          <w:color w:val="000000" w:themeColor="text1"/>
          <w:sz w:val="24"/>
        </w:rPr>
        <w:t>为基金对应优惠前费率。</w:t>
      </w:r>
    </w:p>
    <w:p w:rsidR="005C1EA2" w:rsidRDefault="009A6DD5" w:rsidP="005C1EA2">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①</w:t>
      </w:r>
      <w:r>
        <w:rPr>
          <w:rFonts w:ascii="等线" w:eastAsia="等线" w:hAnsi="等线" w:cs="等线"/>
          <w:color w:val="000000" w:themeColor="text1"/>
          <w:sz w:val="24"/>
        </w:rPr>
        <w:t>当基金</w:t>
      </w:r>
      <w:r>
        <w:rPr>
          <w:rFonts w:ascii="等线" w:eastAsia="等线" w:hAnsi="等线" w:cs="等线"/>
          <w:color w:val="000000" w:themeColor="text1"/>
          <w:sz w:val="24"/>
        </w:rPr>
        <w:t>A</w:t>
      </w:r>
      <w:r>
        <w:rPr>
          <w:rFonts w:ascii="等线" w:eastAsia="等线" w:hAnsi="等线" w:cs="等线"/>
          <w:color w:val="000000" w:themeColor="text1"/>
          <w:sz w:val="24"/>
        </w:rPr>
        <w:t>和基金</w:t>
      </w:r>
      <w:r>
        <w:rPr>
          <w:rFonts w:ascii="等线" w:eastAsia="等线" w:hAnsi="等线" w:cs="等线"/>
          <w:color w:val="000000" w:themeColor="text1"/>
          <w:sz w:val="24"/>
        </w:rPr>
        <w:t>B</w:t>
      </w:r>
      <w:r>
        <w:rPr>
          <w:rFonts w:ascii="等线" w:eastAsia="等线" w:hAnsi="等线" w:cs="等线"/>
          <w:color w:val="000000" w:themeColor="text1"/>
          <w:sz w:val="24"/>
        </w:rPr>
        <w:t>的申购费均为非固定费用时，申购补差费率指转入基金与转出基金的申购费率之差。当转入基金的申购费率高于转出基金的申购费率时，申购补差费为转入基金和转出基金的申购费差额，反之则不收取申购补差费。各基金的申购费率以转出确认金额（即转出确认份额</w:t>
      </w:r>
      <w:r>
        <w:rPr>
          <w:rFonts w:ascii="等线" w:eastAsia="等线" w:hAnsi="等线" w:cs="等线"/>
          <w:color w:val="000000" w:themeColor="text1"/>
          <w:sz w:val="24"/>
        </w:rPr>
        <w:t>×</w:t>
      </w:r>
      <w:r>
        <w:rPr>
          <w:rFonts w:ascii="等线" w:eastAsia="等线" w:hAnsi="等线" w:cs="等线"/>
          <w:color w:val="000000" w:themeColor="text1"/>
          <w:sz w:val="24"/>
        </w:rPr>
        <w:t>基金</w:t>
      </w:r>
      <w:r>
        <w:rPr>
          <w:rFonts w:ascii="等线" w:eastAsia="等线" w:hAnsi="等线" w:cs="等线"/>
          <w:color w:val="000000" w:themeColor="text1"/>
          <w:sz w:val="24"/>
        </w:rPr>
        <w:t>A</w:t>
      </w:r>
      <w:r>
        <w:rPr>
          <w:rFonts w:ascii="等线" w:eastAsia="等线" w:hAnsi="等线" w:cs="等线"/>
          <w:color w:val="000000" w:themeColor="text1"/>
          <w:sz w:val="24"/>
        </w:rPr>
        <w:t>份额净值）确定适用费率，具体以各基金的招募说明书及相关公告约定为准。</w:t>
      </w:r>
    </w:p>
    <w:p w:rsidR="005C1EA2" w:rsidRDefault="009A6DD5" w:rsidP="005C1EA2">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申购补差费率</w:t>
      </w:r>
      <w:r>
        <w:rPr>
          <w:rFonts w:ascii="等线" w:eastAsia="等线" w:hAnsi="等线" w:cs="等线"/>
          <w:color w:val="000000" w:themeColor="text1"/>
          <w:sz w:val="24"/>
        </w:rPr>
        <w:t>=</w:t>
      </w:r>
      <w:r>
        <w:rPr>
          <w:rFonts w:ascii="等线" w:eastAsia="等线" w:hAnsi="等线" w:cs="等线"/>
          <w:color w:val="000000" w:themeColor="text1"/>
          <w:sz w:val="24"/>
        </w:rPr>
        <w:t>基金</w:t>
      </w:r>
      <w:r>
        <w:rPr>
          <w:rFonts w:ascii="等线" w:eastAsia="等线" w:hAnsi="等线" w:cs="等线"/>
          <w:color w:val="000000" w:themeColor="text1"/>
          <w:sz w:val="24"/>
        </w:rPr>
        <w:t>B</w:t>
      </w:r>
      <w:r>
        <w:rPr>
          <w:rFonts w:ascii="等线" w:eastAsia="等线" w:hAnsi="等线" w:cs="等线"/>
          <w:color w:val="000000" w:themeColor="text1"/>
          <w:sz w:val="24"/>
        </w:rPr>
        <w:t>的申购费率</w:t>
      </w:r>
      <w:r>
        <w:rPr>
          <w:rFonts w:ascii="等线" w:eastAsia="等线" w:hAnsi="等线" w:cs="等线"/>
          <w:color w:val="000000" w:themeColor="text1"/>
          <w:sz w:val="24"/>
        </w:rPr>
        <w:t>-</w:t>
      </w:r>
      <w:r>
        <w:rPr>
          <w:rFonts w:ascii="等线" w:eastAsia="等线" w:hAnsi="等线" w:cs="等线"/>
          <w:color w:val="000000" w:themeColor="text1"/>
          <w:sz w:val="24"/>
        </w:rPr>
        <w:t>基金</w:t>
      </w:r>
      <w:r>
        <w:rPr>
          <w:rFonts w:ascii="等线" w:eastAsia="等线" w:hAnsi="等线" w:cs="等线"/>
          <w:color w:val="000000" w:themeColor="text1"/>
          <w:sz w:val="24"/>
        </w:rPr>
        <w:t>A</w:t>
      </w:r>
      <w:r>
        <w:rPr>
          <w:rFonts w:ascii="等线" w:eastAsia="等线" w:hAnsi="等线" w:cs="等线"/>
          <w:color w:val="000000" w:themeColor="text1"/>
          <w:sz w:val="24"/>
        </w:rPr>
        <w:t>的申购费率；</w:t>
      </w:r>
    </w:p>
    <w:p w:rsidR="005C1EA2" w:rsidRDefault="009A6DD5" w:rsidP="005C1EA2">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申购补差费</w:t>
      </w:r>
      <w:r>
        <w:rPr>
          <w:rFonts w:ascii="等线" w:eastAsia="等线" w:hAnsi="等线" w:cs="等线"/>
          <w:color w:val="000000" w:themeColor="text1"/>
          <w:sz w:val="24"/>
        </w:rPr>
        <w:t>=</w:t>
      </w:r>
      <w:r>
        <w:rPr>
          <w:rFonts w:ascii="等线" w:eastAsia="等线" w:hAnsi="等线" w:cs="等线"/>
          <w:color w:val="000000" w:themeColor="text1"/>
          <w:sz w:val="24"/>
        </w:rPr>
        <w:t>（转出确认金额</w:t>
      </w:r>
      <w:r>
        <w:rPr>
          <w:rFonts w:ascii="等线" w:eastAsia="等线" w:hAnsi="等线" w:cs="等线"/>
          <w:color w:val="000000" w:themeColor="text1"/>
          <w:sz w:val="24"/>
        </w:rPr>
        <w:t>-</w:t>
      </w:r>
      <w:r>
        <w:rPr>
          <w:rFonts w:ascii="等线" w:eastAsia="等线" w:hAnsi="等线" w:cs="等线"/>
          <w:color w:val="000000" w:themeColor="text1"/>
          <w:sz w:val="24"/>
        </w:rPr>
        <w:t>业绩报酬（如有）</w:t>
      </w:r>
      <w:r>
        <w:rPr>
          <w:rFonts w:ascii="等线" w:eastAsia="等线" w:hAnsi="等线" w:cs="等线"/>
          <w:color w:val="000000" w:themeColor="text1"/>
          <w:sz w:val="24"/>
        </w:rPr>
        <w:t>-</w:t>
      </w:r>
      <w:r>
        <w:rPr>
          <w:rFonts w:ascii="等线" w:eastAsia="等线" w:hAnsi="等线" w:cs="等线"/>
          <w:color w:val="000000" w:themeColor="text1"/>
          <w:sz w:val="24"/>
        </w:rPr>
        <w:t>赎回费）</w:t>
      </w:r>
      <w:r>
        <w:rPr>
          <w:rFonts w:ascii="等线" w:eastAsia="等线" w:hAnsi="等线" w:cs="等线"/>
          <w:color w:val="000000" w:themeColor="text1"/>
          <w:sz w:val="24"/>
        </w:rPr>
        <w:t>×</w:t>
      </w:r>
      <w:r>
        <w:rPr>
          <w:rFonts w:ascii="等线" w:eastAsia="等线" w:hAnsi="等线" w:cs="等线"/>
          <w:color w:val="000000" w:themeColor="text1"/>
          <w:sz w:val="24"/>
        </w:rPr>
        <w:t>申购补差费率</w:t>
      </w:r>
      <w:r>
        <w:rPr>
          <w:rFonts w:ascii="等线" w:eastAsia="等线" w:hAnsi="等线" w:cs="等线"/>
          <w:color w:val="000000" w:themeColor="text1"/>
          <w:sz w:val="24"/>
        </w:rPr>
        <w:t>/</w:t>
      </w:r>
      <w:r>
        <w:rPr>
          <w:rFonts w:ascii="等线" w:eastAsia="等线" w:hAnsi="等线" w:cs="等线"/>
          <w:color w:val="000000" w:themeColor="text1"/>
          <w:sz w:val="24"/>
        </w:rPr>
        <w:t>（</w:t>
      </w:r>
      <w:r>
        <w:rPr>
          <w:rFonts w:ascii="等线" w:eastAsia="等线" w:hAnsi="等线" w:cs="等线"/>
          <w:color w:val="000000" w:themeColor="text1"/>
          <w:sz w:val="24"/>
        </w:rPr>
        <w:t>1+</w:t>
      </w:r>
      <w:r>
        <w:rPr>
          <w:rFonts w:ascii="等线" w:eastAsia="等线" w:hAnsi="等线" w:cs="等线"/>
          <w:color w:val="000000" w:themeColor="text1"/>
          <w:sz w:val="24"/>
        </w:rPr>
        <w:t>申购补差费率）。</w:t>
      </w:r>
    </w:p>
    <w:p w:rsidR="005C1EA2" w:rsidRDefault="009A6DD5" w:rsidP="005C1EA2">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②</w:t>
      </w:r>
      <w:r>
        <w:rPr>
          <w:rFonts w:ascii="等线" w:eastAsia="等线" w:hAnsi="等线" w:cs="等线"/>
          <w:color w:val="000000" w:themeColor="text1"/>
          <w:sz w:val="24"/>
        </w:rPr>
        <w:t>当基金</w:t>
      </w:r>
      <w:r>
        <w:rPr>
          <w:rFonts w:ascii="等线" w:eastAsia="等线" w:hAnsi="等线" w:cs="等线"/>
          <w:color w:val="000000" w:themeColor="text1"/>
          <w:sz w:val="24"/>
        </w:rPr>
        <w:t>A</w:t>
      </w:r>
      <w:r>
        <w:rPr>
          <w:rFonts w:ascii="等线" w:eastAsia="等线" w:hAnsi="等线" w:cs="等线"/>
          <w:color w:val="000000" w:themeColor="text1"/>
          <w:sz w:val="24"/>
        </w:rPr>
        <w:t>或基金</w:t>
      </w:r>
      <w:r>
        <w:rPr>
          <w:rFonts w:ascii="等线" w:eastAsia="等线" w:hAnsi="等线" w:cs="等线"/>
          <w:color w:val="000000" w:themeColor="text1"/>
          <w:sz w:val="24"/>
        </w:rPr>
        <w:t>B</w:t>
      </w:r>
      <w:r>
        <w:rPr>
          <w:rFonts w:ascii="等线" w:eastAsia="等线" w:hAnsi="等线" w:cs="等线"/>
          <w:color w:val="000000" w:themeColor="text1"/>
          <w:sz w:val="24"/>
        </w:rPr>
        <w:t>的申购费为固定费用时，</w:t>
      </w:r>
    </w:p>
    <w:p w:rsidR="005C1EA2" w:rsidRDefault="009A6DD5" w:rsidP="005C1EA2">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申购补差费</w:t>
      </w:r>
      <w:r>
        <w:rPr>
          <w:rFonts w:ascii="等线" w:eastAsia="等线" w:hAnsi="等线" w:cs="等线"/>
          <w:color w:val="000000" w:themeColor="text1"/>
          <w:sz w:val="24"/>
        </w:rPr>
        <w:t>=</w:t>
      </w:r>
      <w:r>
        <w:rPr>
          <w:rFonts w:ascii="等线" w:eastAsia="等线" w:hAnsi="等线" w:cs="等线"/>
          <w:color w:val="000000" w:themeColor="text1"/>
          <w:sz w:val="24"/>
        </w:rPr>
        <w:t>基金</w:t>
      </w:r>
      <w:r>
        <w:rPr>
          <w:rFonts w:ascii="等线" w:eastAsia="等线" w:hAnsi="等线" w:cs="等线"/>
          <w:color w:val="000000" w:themeColor="text1"/>
          <w:sz w:val="24"/>
        </w:rPr>
        <w:t>B</w:t>
      </w:r>
      <w:r>
        <w:rPr>
          <w:rFonts w:ascii="等线" w:eastAsia="等线" w:hAnsi="等线" w:cs="等线"/>
          <w:color w:val="000000" w:themeColor="text1"/>
          <w:sz w:val="24"/>
        </w:rPr>
        <w:t>的申购费</w:t>
      </w:r>
      <w:r>
        <w:rPr>
          <w:rFonts w:ascii="等线" w:eastAsia="等线" w:hAnsi="等线" w:cs="等线"/>
          <w:color w:val="000000" w:themeColor="text1"/>
          <w:sz w:val="24"/>
        </w:rPr>
        <w:t>-</w:t>
      </w:r>
      <w:r>
        <w:rPr>
          <w:rFonts w:ascii="等线" w:eastAsia="等线" w:hAnsi="等线" w:cs="等线"/>
          <w:color w:val="000000" w:themeColor="text1"/>
          <w:sz w:val="24"/>
        </w:rPr>
        <w:t>基金</w:t>
      </w:r>
      <w:r>
        <w:rPr>
          <w:rFonts w:ascii="等线" w:eastAsia="等线" w:hAnsi="等线" w:cs="等线"/>
          <w:color w:val="000000" w:themeColor="text1"/>
          <w:sz w:val="24"/>
        </w:rPr>
        <w:t>A</w:t>
      </w:r>
      <w:r>
        <w:rPr>
          <w:rFonts w:ascii="等线" w:eastAsia="等线" w:hAnsi="等线" w:cs="等线"/>
          <w:color w:val="000000" w:themeColor="text1"/>
          <w:sz w:val="24"/>
        </w:rPr>
        <w:t>的申购费</w:t>
      </w:r>
    </w:p>
    <w:p w:rsidR="005C1EA2" w:rsidRDefault="009A6DD5" w:rsidP="005C1EA2">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如果基金</w:t>
      </w:r>
      <w:r>
        <w:rPr>
          <w:rFonts w:ascii="等线" w:eastAsia="等线" w:hAnsi="等线" w:cs="等线"/>
          <w:color w:val="000000" w:themeColor="text1"/>
          <w:sz w:val="24"/>
        </w:rPr>
        <w:t>B</w:t>
      </w:r>
      <w:r>
        <w:rPr>
          <w:rFonts w:ascii="等线" w:eastAsia="等线" w:hAnsi="等线" w:cs="等线"/>
          <w:color w:val="000000" w:themeColor="text1"/>
          <w:sz w:val="24"/>
        </w:rPr>
        <w:t>的申购费</w:t>
      </w:r>
      <w:r>
        <w:rPr>
          <w:rFonts w:ascii="等线" w:eastAsia="等线" w:hAnsi="等线" w:cs="等线"/>
          <w:color w:val="000000" w:themeColor="text1"/>
          <w:sz w:val="24"/>
        </w:rPr>
        <w:t>≤</w:t>
      </w:r>
      <w:r>
        <w:rPr>
          <w:rFonts w:ascii="等线" w:eastAsia="等线" w:hAnsi="等线" w:cs="等线"/>
          <w:color w:val="000000" w:themeColor="text1"/>
          <w:sz w:val="24"/>
        </w:rPr>
        <w:t>基金</w:t>
      </w:r>
      <w:r>
        <w:rPr>
          <w:rFonts w:ascii="等线" w:eastAsia="等线" w:hAnsi="等线" w:cs="等线"/>
          <w:color w:val="000000" w:themeColor="text1"/>
          <w:sz w:val="24"/>
        </w:rPr>
        <w:t>A</w:t>
      </w:r>
      <w:r>
        <w:rPr>
          <w:rFonts w:ascii="等线" w:eastAsia="等线" w:hAnsi="等线" w:cs="等线"/>
          <w:color w:val="000000" w:themeColor="text1"/>
          <w:sz w:val="24"/>
        </w:rPr>
        <w:t>的申购费，则申购补差费为</w:t>
      </w:r>
      <w:r>
        <w:rPr>
          <w:rFonts w:ascii="等线" w:eastAsia="等线" w:hAnsi="等线" w:cs="等线"/>
          <w:color w:val="000000" w:themeColor="text1"/>
          <w:sz w:val="24"/>
        </w:rPr>
        <w:t>0</w:t>
      </w:r>
      <w:r>
        <w:rPr>
          <w:rFonts w:ascii="等线" w:eastAsia="等线" w:hAnsi="等线" w:cs="等线"/>
          <w:color w:val="000000" w:themeColor="text1"/>
          <w:sz w:val="24"/>
        </w:rPr>
        <w:t>。</w:t>
      </w:r>
    </w:p>
    <w:p w:rsidR="005C1EA2" w:rsidRPr="005C1EA2" w:rsidRDefault="009A6DD5" w:rsidP="005C1EA2">
      <w:pPr>
        <w:spacing w:line="360" w:lineRule="auto"/>
        <w:ind w:firstLineChars="200" w:firstLine="420"/>
        <w:rPr>
          <w:color w:val="000000" w:themeColor="text1"/>
        </w:rPr>
      </w:pPr>
    </w:p>
    <w:p w:rsidR="00D2287C" w:rsidRDefault="009A6DD5" w:rsidP="00D2287C">
      <w:pPr>
        <w:spacing w:line="360" w:lineRule="auto"/>
        <w:ind w:firstLineChars="200" w:firstLine="480"/>
        <w:rPr>
          <w:rFonts w:ascii="等线" w:eastAsia="等线" w:hAnsi="等线" w:cs="等线"/>
          <w:color w:val="000000" w:themeColor="text1"/>
          <w:sz w:val="24"/>
        </w:rPr>
      </w:pPr>
    </w:p>
    <w:p w:rsidR="00D2287C" w:rsidRDefault="009A6DD5" w:rsidP="00D2287C">
      <w:pPr>
        <w:spacing w:line="360" w:lineRule="auto"/>
        <w:ind w:left="480"/>
        <w:rPr>
          <w:rFonts w:ascii="等线" w:eastAsia="等线" w:hAnsi="等线" w:cs="等线"/>
          <w:b/>
          <w:color w:val="000000" w:themeColor="text1"/>
          <w:sz w:val="24"/>
        </w:rPr>
      </w:pPr>
      <w:r>
        <w:rPr>
          <w:rFonts w:ascii="等线" w:eastAsia="等线" w:hAnsi="等线" w:cs="等线" w:hint="eastAsia"/>
          <w:b/>
          <w:color w:val="000000" w:themeColor="text1"/>
          <w:sz w:val="24"/>
        </w:rPr>
        <w:t>五、</w:t>
      </w:r>
      <w:r>
        <w:rPr>
          <w:rFonts w:ascii="等线" w:eastAsia="等线" w:hAnsi="等线" w:cs="等线"/>
          <w:b/>
          <w:color w:val="000000" w:themeColor="text1"/>
          <w:sz w:val="24"/>
        </w:rPr>
        <w:t>重要提示</w:t>
      </w:r>
    </w:p>
    <w:p w:rsidR="00D2287C" w:rsidRDefault="009A6DD5" w:rsidP="00D2287C">
      <w:pPr>
        <w:spacing w:line="360" w:lineRule="auto"/>
        <w:ind w:firstLineChars="200" w:firstLine="480"/>
        <w:rPr>
          <w:rFonts w:ascii="等线" w:eastAsia="等线" w:hAnsi="等线" w:cs="等线"/>
          <w:color w:val="000000" w:themeColor="text1"/>
          <w:sz w:val="24"/>
        </w:rPr>
      </w:pPr>
      <w:r w:rsidRPr="00B3577A">
        <w:rPr>
          <w:rFonts w:ascii="等线" w:eastAsia="等线" w:hAnsi="等线" w:cs="等线"/>
          <w:color w:val="000000" w:themeColor="text1"/>
          <w:sz w:val="24"/>
        </w:rPr>
        <w:t>1</w:t>
      </w:r>
      <w:r w:rsidRPr="00B3577A">
        <w:rPr>
          <w:rFonts w:ascii="等线" w:eastAsia="等线" w:hAnsi="等线" w:cs="等线"/>
          <w:color w:val="000000" w:themeColor="text1"/>
          <w:sz w:val="24"/>
        </w:rPr>
        <w:t>、</w:t>
      </w:r>
      <w:r w:rsidRPr="00B3577A">
        <w:rPr>
          <w:rFonts w:ascii="等线" w:eastAsia="等线" w:hAnsi="等线" w:cs="等线" w:hint="eastAsia"/>
          <w:color w:val="000000" w:themeColor="text1"/>
          <w:sz w:val="24"/>
        </w:rPr>
        <w:t>除开通转换业务公告中所列示的证券投资基金，后续本公司新成立其他证券投资基金在</w:t>
      </w:r>
      <w:r>
        <w:rPr>
          <w:rFonts w:ascii="等线" w:eastAsia="等线" w:hAnsi="等线" w:cs="等线" w:hint="eastAsia"/>
          <w:color w:val="000000" w:themeColor="text1"/>
          <w:sz w:val="24"/>
        </w:rPr>
        <w:t>蚂蚁财富</w:t>
      </w:r>
      <w:r w:rsidRPr="00B3577A">
        <w:rPr>
          <w:rFonts w:ascii="等线" w:eastAsia="等线" w:hAnsi="等线" w:cs="等线" w:hint="eastAsia"/>
          <w:color w:val="000000" w:themeColor="text1"/>
          <w:sz w:val="24"/>
        </w:rPr>
        <w:t>开通基金转换业务将不再另行公告，具体的基金转换业务开通情况请以</w:t>
      </w:r>
      <w:r>
        <w:rPr>
          <w:rFonts w:ascii="等线" w:eastAsia="等线" w:hAnsi="等线" w:cs="等线" w:hint="eastAsia"/>
          <w:color w:val="000000" w:themeColor="text1"/>
          <w:sz w:val="24"/>
        </w:rPr>
        <w:t>蚂蚁财富</w:t>
      </w:r>
      <w:r w:rsidRPr="00B3577A">
        <w:rPr>
          <w:rFonts w:ascii="等线" w:eastAsia="等线" w:hAnsi="等线" w:cs="等线" w:hint="eastAsia"/>
          <w:color w:val="000000" w:themeColor="text1"/>
          <w:sz w:val="24"/>
        </w:rPr>
        <w:t>上展示为准，敬请投资者留意。</w:t>
      </w:r>
    </w:p>
    <w:p w:rsidR="00D2287C" w:rsidRDefault="009A6DD5" w:rsidP="00D2287C">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2</w:t>
      </w:r>
      <w:r>
        <w:rPr>
          <w:rFonts w:ascii="等线" w:eastAsia="等线" w:hAnsi="等线" w:cs="等线" w:hint="eastAsia"/>
          <w:color w:val="000000" w:themeColor="text1"/>
          <w:sz w:val="24"/>
        </w:rPr>
        <w:t>、</w:t>
      </w:r>
      <w:r>
        <w:rPr>
          <w:rFonts w:ascii="等线" w:eastAsia="等线" w:hAnsi="等线" w:cs="等线"/>
          <w:color w:val="000000" w:themeColor="text1"/>
          <w:sz w:val="24"/>
        </w:rPr>
        <w:t>投资者在</w:t>
      </w:r>
      <w:r>
        <w:rPr>
          <w:rFonts w:ascii="等线" w:eastAsia="等线" w:hAnsi="等线" w:cs="等线" w:hint="eastAsia"/>
          <w:color w:val="000000" w:themeColor="text1"/>
          <w:sz w:val="24"/>
        </w:rPr>
        <w:t>该平台</w:t>
      </w:r>
      <w:r>
        <w:rPr>
          <w:rFonts w:ascii="等线" w:eastAsia="等线" w:hAnsi="等线" w:cs="等线"/>
          <w:color w:val="000000" w:themeColor="text1"/>
          <w:sz w:val="24"/>
        </w:rPr>
        <w:t>办理上述基金转换等基金投资事务，参加</w:t>
      </w:r>
      <w:r>
        <w:rPr>
          <w:rFonts w:ascii="等线" w:eastAsia="等线" w:hAnsi="等线" w:cs="等线" w:hint="eastAsia"/>
          <w:color w:val="000000" w:themeColor="text1"/>
          <w:sz w:val="24"/>
        </w:rPr>
        <w:t>蚂蚁财富平台</w:t>
      </w:r>
      <w:r>
        <w:rPr>
          <w:rFonts w:ascii="等线" w:eastAsia="等线" w:hAnsi="等线" w:cs="等线"/>
          <w:color w:val="000000" w:themeColor="text1"/>
          <w:sz w:val="24"/>
        </w:rPr>
        <w:t>的费率优惠活动，具体办理规则、程序及折扣费率请遵循其规定。</w:t>
      </w:r>
    </w:p>
    <w:p w:rsidR="00D2287C" w:rsidRDefault="009A6DD5" w:rsidP="00D2287C">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3</w:t>
      </w:r>
      <w:r>
        <w:rPr>
          <w:rFonts w:ascii="等线" w:eastAsia="等线" w:hAnsi="等线" w:cs="等线" w:hint="eastAsia"/>
          <w:color w:val="000000" w:themeColor="text1"/>
          <w:sz w:val="24"/>
        </w:rPr>
        <w:t>、</w:t>
      </w:r>
      <w:r>
        <w:rPr>
          <w:rFonts w:ascii="等线" w:eastAsia="等线" w:hAnsi="等线" w:cs="等线"/>
          <w:color w:val="000000" w:themeColor="text1"/>
          <w:sz w:val="24"/>
        </w:rPr>
        <w:t>投资者欲了解基金产品的详细情况，敬请仔细阅读刊登于本公司网站（</w:t>
      </w:r>
      <w:r>
        <w:rPr>
          <w:rFonts w:ascii="等线" w:eastAsia="等线" w:hAnsi="等线" w:cs="等线"/>
          <w:color w:val="000000" w:themeColor="text1"/>
          <w:sz w:val="24"/>
        </w:rPr>
        <w:t>www.gtjazg.com</w:t>
      </w:r>
      <w:r>
        <w:rPr>
          <w:rFonts w:ascii="等线" w:eastAsia="等线" w:hAnsi="等线" w:cs="等线"/>
          <w:color w:val="000000" w:themeColor="text1"/>
          <w:sz w:val="24"/>
        </w:rPr>
        <w:t>）的上述基金《基金合同》、《招募说明书》和基金产品资料概要等法律文件以及相关业务公告，了解所投资基金的风险收益特征，并根据自身情况购买与本人风险承受能力相匹配的产品。</w:t>
      </w:r>
    </w:p>
    <w:p w:rsidR="00D2287C" w:rsidRDefault="009A6DD5" w:rsidP="00D2287C">
      <w:pPr>
        <w:spacing w:line="360" w:lineRule="auto"/>
        <w:ind w:firstLineChars="200" w:firstLine="480"/>
        <w:rPr>
          <w:rFonts w:ascii="等线" w:eastAsia="等线" w:hAnsi="等线" w:cs="等线"/>
          <w:color w:val="000000" w:themeColor="text1"/>
          <w:sz w:val="24"/>
        </w:rPr>
      </w:pPr>
      <w:r>
        <w:rPr>
          <w:rFonts w:ascii="等线" w:eastAsia="等线" w:hAnsi="等线" w:cs="等线"/>
          <w:color w:val="000000" w:themeColor="text1"/>
          <w:sz w:val="24"/>
        </w:rPr>
        <w:t>4</w:t>
      </w:r>
      <w:r>
        <w:rPr>
          <w:rFonts w:ascii="等线" w:eastAsia="等线" w:hAnsi="等线" w:cs="等线"/>
          <w:color w:val="000000" w:themeColor="text1"/>
          <w:sz w:val="24"/>
        </w:rPr>
        <w:t>、</w:t>
      </w:r>
      <w:r>
        <w:rPr>
          <w:rFonts w:ascii="等线" w:eastAsia="等线" w:hAnsi="等线" w:cs="等线" w:hint="eastAsia"/>
          <w:color w:val="000000" w:themeColor="text1"/>
          <w:sz w:val="24"/>
        </w:rPr>
        <w:t>基金管理人可以在法律法规和基金合同规定范围内调整基金转换的有关业务规则。</w:t>
      </w:r>
    </w:p>
    <w:p w:rsidR="00D2287C" w:rsidRDefault="009A6DD5" w:rsidP="00D2287C">
      <w:pPr>
        <w:spacing w:line="360" w:lineRule="auto"/>
        <w:ind w:firstLineChars="200" w:firstLine="480"/>
        <w:rPr>
          <w:rFonts w:ascii="等线" w:eastAsia="等线" w:hAnsi="等线" w:cs="等线"/>
          <w:color w:val="000000" w:themeColor="text1"/>
          <w:sz w:val="24"/>
        </w:rPr>
      </w:pPr>
    </w:p>
    <w:p w:rsidR="00D2287C" w:rsidRPr="0081036F" w:rsidRDefault="009A6DD5" w:rsidP="00D2287C">
      <w:pPr>
        <w:spacing w:line="360" w:lineRule="auto"/>
        <w:ind w:firstLineChars="200" w:firstLine="480"/>
        <w:rPr>
          <w:rFonts w:ascii="等线" w:eastAsia="等线" w:hAnsi="等线" w:cs="等线"/>
          <w:b/>
          <w:color w:val="000000" w:themeColor="text1"/>
          <w:sz w:val="24"/>
        </w:rPr>
      </w:pPr>
      <w:r w:rsidRPr="0081036F">
        <w:rPr>
          <w:rFonts w:ascii="等线" w:eastAsia="等线" w:hAnsi="等线" w:cs="等线" w:hint="eastAsia"/>
          <w:b/>
          <w:color w:val="000000" w:themeColor="text1"/>
          <w:sz w:val="24"/>
        </w:rPr>
        <w:t>六、拒绝或暂停基金转换的情形及处理</w:t>
      </w:r>
    </w:p>
    <w:p w:rsidR="00D2287C" w:rsidRPr="0081036F" w:rsidRDefault="009A6DD5" w:rsidP="00D2287C">
      <w:pPr>
        <w:spacing w:line="360" w:lineRule="auto"/>
        <w:ind w:firstLineChars="200" w:firstLine="480"/>
        <w:rPr>
          <w:rFonts w:ascii="等线" w:eastAsia="等线" w:hAnsi="等线" w:cs="等线"/>
          <w:color w:val="000000" w:themeColor="text1"/>
          <w:sz w:val="24"/>
        </w:rPr>
      </w:pPr>
      <w:r w:rsidRPr="0081036F">
        <w:rPr>
          <w:rFonts w:ascii="等线" w:eastAsia="等线" w:hAnsi="等线" w:cs="等线" w:hint="eastAsia"/>
          <w:color w:val="000000" w:themeColor="text1"/>
          <w:sz w:val="24"/>
        </w:rPr>
        <w:t>出现如下情形，基金管理人可以拒绝或暂停接受各基金持有人的基金转换申请：</w:t>
      </w:r>
    </w:p>
    <w:p w:rsidR="00D2287C" w:rsidRPr="0081036F" w:rsidRDefault="009A6DD5" w:rsidP="00D2287C">
      <w:pPr>
        <w:spacing w:line="360" w:lineRule="auto"/>
        <w:ind w:firstLineChars="200" w:firstLine="480"/>
        <w:rPr>
          <w:rFonts w:ascii="等线" w:eastAsia="等线" w:hAnsi="等线" w:cs="等线"/>
          <w:color w:val="000000" w:themeColor="text1"/>
          <w:sz w:val="24"/>
        </w:rPr>
      </w:pPr>
      <w:r w:rsidRPr="0081036F">
        <w:rPr>
          <w:rFonts w:ascii="等线" w:eastAsia="等线" w:hAnsi="等线" w:cs="等线" w:hint="eastAsia"/>
          <w:color w:val="000000" w:themeColor="text1"/>
          <w:sz w:val="24"/>
        </w:rPr>
        <w:t>（</w:t>
      </w:r>
      <w:r w:rsidRPr="0081036F">
        <w:rPr>
          <w:rFonts w:ascii="等线" w:eastAsia="等线" w:hAnsi="等线" w:cs="等线" w:hint="eastAsia"/>
          <w:color w:val="000000" w:themeColor="text1"/>
          <w:sz w:val="24"/>
        </w:rPr>
        <w:t>1</w:t>
      </w:r>
      <w:r w:rsidRPr="0081036F">
        <w:rPr>
          <w:rFonts w:ascii="等线" w:eastAsia="等线" w:hAnsi="等线" w:cs="等线" w:hint="eastAsia"/>
          <w:color w:val="000000" w:themeColor="text1"/>
          <w:sz w:val="24"/>
        </w:rPr>
        <w:t>）不可抗力；</w:t>
      </w:r>
    </w:p>
    <w:p w:rsidR="00D2287C" w:rsidRPr="0081036F" w:rsidRDefault="009A6DD5" w:rsidP="00D2287C">
      <w:pPr>
        <w:spacing w:line="360" w:lineRule="auto"/>
        <w:ind w:firstLineChars="200" w:firstLine="480"/>
        <w:rPr>
          <w:rFonts w:ascii="等线" w:eastAsia="等线" w:hAnsi="等线" w:cs="等线"/>
          <w:color w:val="000000" w:themeColor="text1"/>
          <w:sz w:val="24"/>
        </w:rPr>
      </w:pPr>
      <w:r w:rsidRPr="0081036F">
        <w:rPr>
          <w:rFonts w:ascii="等线" w:eastAsia="等线" w:hAnsi="等线" w:cs="等线" w:hint="eastAsia"/>
          <w:color w:val="000000" w:themeColor="text1"/>
          <w:sz w:val="24"/>
        </w:rPr>
        <w:t>（</w:t>
      </w:r>
      <w:r w:rsidRPr="0081036F">
        <w:rPr>
          <w:rFonts w:ascii="等线" w:eastAsia="等线" w:hAnsi="等线" w:cs="等线" w:hint="eastAsia"/>
          <w:color w:val="000000" w:themeColor="text1"/>
          <w:sz w:val="24"/>
        </w:rPr>
        <w:t>2</w:t>
      </w:r>
      <w:r w:rsidRPr="0081036F">
        <w:rPr>
          <w:rFonts w:ascii="等线" w:eastAsia="等线" w:hAnsi="等线" w:cs="等线" w:hint="eastAsia"/>
          <w:color w:val="000000" w:themeColor="text1"/>
          <w:sz w:val="24"/>
        </w:rPr>
        <w:t>）证券交易场所在交易时间非正常停市；</w:t>
      </w:r>
    </w:p>
    <w:p w:rsidR="00D2287C" w:rsidRPr="0081036F" w:rsidRDefault="009A6DD5" w:rsidP="00D2287C">
      <w:pPr>
        <w:spacing w:line="360" w:lineRule="auto"/>
        <w:ind w:firstLineChars="200" w:firstLine="480"/>
        <w:rPr>
          <w:rFonts w:ascii="等线" w:eastAsia="等线" w:hAnsi="等线" w:cs="等线"/>
          <w:color w:val="000000" w:themeColor="text1"/>
          <w:sz w:val="24"/>
        </w:rPr>
      </w:pPr>
      <w:r w:rsidRPr="0081036F">
        <w:rPr>
          <w:rFonts w:ascii="等线" w:eastAsia="等线" w:hAnsi="等线" w:cs="等线" w:hint="eastAsia"/>
          <w:color w:val="000000" w:themeColor="text1"/>
          <w:sz w:val="24"/>
        </w:rPr>
        <w:t>（</w:t>
      </w:r>
      <w:r w:rsidRPr="0081036F">
        <w:rPr>
          <w:rFonts w:ascii="等线" w:eastAsia="等线" w:hAnsi="等线" w:cs="等线" w:hint="eastAsia"/>
          <w:color w:val="000000" w:themeColor="text1"/>
          <w:sz w:val="24"/>
        </w:rPr>
        <w:t>3</w:t>
      </w:r>
      <w:r w:rsidRPr="0081036F">
        <w:rPr>
          <w:rFonts w:ascii="等线" w:eastAsia="等线" w:hAnsi="等线" w:cs="等线" w:hint="eastAsia"/>
          <w:color w:val="000000" w:themeColor="text1"/>
          <w:sz w:val="24"/>
        </w:rPr>
        <w:t>）基金管理人认为会有损于现有基金持有人利益的某笔转换；</w:t>
      </w:r>
    </w:p>
    <w:p w:rsidR="00D2287C" w:rsidRPr="0081036F" w:rsidRDefault="009A6DD5" w:rsidP="00D2287C">
      <w:pPr>
        <w:spacing w:line="360" w:lineRule="auto"/>
        <w:ind w:firstLineChars="200" w:firstLine="480"/>
        <w:rPr>
          <w:rFonts w:ascii="等线" w:eastAsia="等线" w:hAnsi="等线" w:cs="等线"/>
          <w:color w:val="000000" w:themeColor="text1"/>
          <w:sz w:val="24"/>
        </w:rPr>
      </w:pPr>
      <w:r w:rsidRPr="0081036F">
        <w:rPr>
          <w:rFonts w:ascii="等线" w:eastAsia="等线" w:hAnsi="等线" w:cs="等线" w:hint="eastAsia"/>
          <w:color w:val="000000" w:themeColor="text1"/>
          <w:sz w:val="24"/>
        </w:rPr>
        <w:t>（</w:t>
      </w:r>
      <w:r w:rsidRPr="0081036F">
        <w:rPr>
          <w:rFonts w:ascii="等线" w:eastAsia="等线" w:hAnsi="等线" w:cs="等线" w:hint="eastAsia"/>
          <w:color w:val="000000" w:themeColor="text1"/>
          <w:sz w:val="24"/>
        </w:rPr>
        <w:t>4</w:t>
      </w:r>
      <w:r w:rsidRPr="0081036F">
        <w:rPr>
          <w:rFonts w:ascii="等线" w:eastAsia="等线" w:hAnsi="等线" w:cs="等线" w:hint="eastAsia"/>
          <w:color w:val="000000" w:themeColor="text1"/>
          <w:sz w:val="24"/>
        </w:rPr>
        <w:t>）法律、法规规定或中国证监会认定的其他情形。</w:t>
      </w:r>
    </w:p>
    <w:p w:rsidR="00D2287C" w:rsidRDefault="009A6DD5" w:rsidP="00D2287C">
      <w:pPr>
        <w:spacing w:line="360" w:lineRule="auto"/>
        <w:ind w:firstLineChars="200" w:firstLine="480"/>
        <w:rPr>
          <w:rFonts w:ascii="等线" w:eastAsia="等线" w:hAnsi="等线" w:cs="等线"/>
          <w:color w:val="000000" w:themeColor="text1"/>
          <w:sz w:val="24"/>
        </w:rPr>
      </w:pPr>
      <w:r w:rsidRPr="0081036F">
        <w:rPr>
          <w:rFonts w:ascii="等线" w:eastAsia="等线" w:hAnsi="等线" w:cs="等线" w:hint="eastAsia"/>
          <w:color w:val="000000" w:themeColor="text1"/>
          <w:sz w:val="24"/>
        </w:rPr>
        <w:t>如果基金份额持有人的基金转换申请被拒绝，基金份额持有人持有的原基金份额不变。</w:t>
      </w:r>
    </w:p>
    <w:p w:rsidR="00D2287C" w:rsidRDefault="009A6DD5" w:rsidP="00D2287C">
      <w:pPr>
        <w:spacing w:line="360" w:lineRule="auto"/>
        <w:ind w:firstLineChars="200" w:firstLine="480"/>
        <w:rPr>
          <w:rFonts w:ascii="等线" w:eastAsia="等线" w:hAnsi="等线" w:cs="等线"/>
          <w:color w:val="000000" w:themeColor="text1"/>
          <w:sz w:val="24"/>
        </w:rPr>
      </w:pPr>
    </w:p>
    <w:p w:rsidR="00D2287C" w:rsidRDefault="009A6DD5" w:rsidP="00D2287C">
      <w:pPr>
        <w:spacing w:line="360" w:lineRule="auto"/>
        <w:ind w:firstLineChars="200" w:firstLine="480"/>
        <w:rPr>
          <w:color w:val="000000" w:themeColor="text1"/>
        </w:rPr>
      </w:pPr>
      <w:r>
        <w:rPr>
          <w:rFonts w:ascii="等线" w:eastAsia="等线" w:hAnsi="等线" w:cs="等线" w:hint="eastAsia"/>
          <w:b/>
          <w:color w:val="000000" w:themeColor="text1"/>
          <w:sz w:val="24"/>
        </w:rPr>
        <w:t>七、</w:t>
      </w:r>
      <w:r>
        <w:rPr>
          <w:rFonts w:ascii="等线" w:eastAsia="等线" w:hAnsi="等线" w:cs="等线"/>
          <w:b/>
          <w:color w:val="000000" w:themeColor="text1"/>
          <w:sz w:val="24"/>
        </w:rPr>
        <w:t>咨询途径</w:t>
      </w:r>
    </w:p>
    <w:p w:rsidR="00D2287C" w:rsidRDefault="009A6DD5" w:rsidP="00D2287C">
      <w:pPr>
        <w:spacing w:line="360" w:lineRule="auto"/>
        <w:ind w:firstLineChars="200" w:firstLine="480"/>
        <w:rPr>
          <w:color w:val="000000" w:themeColor="text1"/>
        </w:rPr>
      </w:pPr>
      <w:r>
        <w:rPr>
          <w:rFonts w:ascii="等线" w:eastAsia="等线" w:hAnsi="等线" w:cs="等线"/>
          <w:color w:val="000000" w:themeColor="text1"/>
          <w:sz w:val="24"/>
        </w:rPr>
        <w:t>投资者可通过以下途径咨询有关详情：</w:t>
      </w:r>
    </w:p>
    <w:p w:rsidR="00D2287C" w:rsidRDefault="009A6DD5" w:rsidP="00D2287C">
      <w:pPr>
        <w:spacing w:line="360" w:lineRule="auto"/>
        <w:ind w:left="1200" w:hanging="720"/>
        <w:rPr>
          <w:color w:val="000000" w:themeColor="text1"/>
        </w:rPr>
      </w:pPr>
      <w:r>
        <w:rPr>
          <w:rFonts w:ascii="等线" w:eastAsia="等线" w:hAnsi="等线" w:cs="等线"/>
          <w:color w:val="000000" w:themeColor="text1"/>
          <w:sz w:val="24"/>
        </w:rPr>
        <w:t>（</w:t>
      </w:r>
      <w:r>
        <w:rPr>
          <w:rFonts w:ascii="等线" w:eastAsia="等线" w:hAnsi="等线" w:cs="等线"/>
          <w:color w:val="000000" w:themeColor="text1"/>
          <w:sz w:val="24"/>
        </w:rPr>
        <w:t>1</w:t>
      </w:r>
      <w:r>
        <w:rPr>
          <w:rFonts w:ascii="等线" w:eastAsia="等线" w:hAnsi="等线" w:cs="等线"/>
          <w:color w:val="000000" w:themeColor="text1"/>
          <w:sz w:val="24"/>
        </w:rPr>
        <w:t>）上海国泰君安证券资产管理有限公司</w:t>
      </w:r>
    </w:p>
    <w:p w:rsidR="00D2287C" w:rsidRDefault="009A6DD5" w:rsidP="00D2287C">
      <w:pPr>
        <w:spacing w:line="360" w:lineRule="auto"/>
        <w:ind w:left="480"/>
        <w:rPr>
          <w:color w:val="000000" w:themeColor="text1"/>
        </w:rPr>
      </w:pPr>
      <w:r>
        <w:rPr>
          <w:rFonts w:ascii="等线" w:eastAsia="等线" w:hAnsi="等线" w:cs="等线"/>
          <w:color w:val="000000" w:themeColor="text1"/>
          <w:sz w:val="24"/>
        </w:rPr>
        <w:t>客服电话：</w:t>
      </w:r>
      <w:r>
        <w:rPr>
          <w:rFonts w:ascii="等线" w:eastAsia="等线" w:hAnsi="等线" w:cs="等线"/>
          <w:color w:val="000000" w:themeColor="text1"/>
          <w:sz w:val="24"/>
        </w:rPr>
        <w:t>95521</w:t>
      </w:r>
    </w:p>
    <w:p w:rsidR="00D2287C" w:rsidRDefault="009A6DD5" w:rsidP="00D2287C">
      <w:pPr>
        <w:spacing w:line="360" w:lineRule="auto"/>
        <w:ind w:left="480"/>
        <w:rPr>
          <w:rFonts w:ascii="等线" w:eastAsia="等线" w:hAnsi="等线" w:cs="等线"/>
          <w:color w:val="000000" w:themeColor="text1"/>
          <w:sz w:val="24"/>
        </w:rPr>
      </w:pPr>
      <w:r>
        <w:rPr>
          <w:rFonts w:ascii="等线" w:eastAsia="等线" w:hAnsi="等线" w:cs="等线"/>
          <w:color w:val="000000" w:themeColor="text1"/>
          <w:sz w:val="24"/>
        </w:rPr>
        <w:t>网址：</w:t>
      </w:r>
      <w:hyperlink r:id="rId7" w:history="1">
        <w:r>
          <w:rPr>
            <w:rStyle w:val="a5"/>
            <w:rFonts w:ascii="等线" w:eastAsia="等线" w:hAnsi="等线" w:cs="等线"/>
            <w:sz w:val="24"/>
          </w:rPr>
          <w:t>www.gtjazg.com</w:t>
        </w:r>
      </w:hyperlink>
    </w:p>
    <w:p w:rsidR="004D671D" w:rsidRPr="00455763" w:rsidRDefault="009A6DD5" w:rsidP="00455763">
      <w:pPr>
        <w:spacing w:line="360" w:lineRule="auto"/>
        <w:ind w:left="1200" w:hanging="720"/>
        <w:rPr>
          <w:rFonts w:ascii="等线" w:eastAsia="等线" w:hAnsi="等线" w:cs="等线"/>
          <w:color w:val="000000" w:themeColor="text1"/>
          <w:sz w:val="24"/>
        </w:rPr>
      </w:pPr>
      <w:r w:rsidRPr="00455763">
        <w:rPr>
          <w:rFonts w:ascii="等线" w:eastAsia="等线" w:hAnsi="等线" w:cs="等线" w:hint="eastAsia"/>
          <w:color w:val="000000" w:themeColor="text1"/>
          <w:sz w:val="24"/>
        </w:rPr>
        <w:t>（</w:t>
      </w:r>
      <w:r w:rsidRPr="00455763">
        <w:rPr>
          <w:rFonts w:ascii="等线" w:eastAsia="等线" w:hAnsi="等线" w:cs="等线" w:hint="eastAsia"/>
          <w:color w:val="000000" w:themeColor="text1"/>
          <w:sz w:val="24"/>
        </w:rPr>
        <w:t>2</w:t>
      </w:r>
      <w:r w:rsidRPr="00455763">
        <w:rPr>
          <w:rFonts w:ascii="等线" w:eastAsia="等线" w:hAnsi="等线" w:cs="等线" w:hint="eastAsia"/>
          <w:color w:val="000000" w:themeColor="text1"/>
          <w:sz w:val="24"/>
        </w:rPr>
        <w:t>）蚂蚁（杭州）基金销售有限公司</w:t>
      </w:r>
    </w:p>
    <w:p w:rsidR="004D671D" w:rsidRPr="00455763" w:rsidRDefault="009A6DD5" w:rsidP="00455763">
      <w:pPr>
        <w:spacing w:line="360" w:lineRule="auto"/>
        <w:ind w:left="1200" w:hanging="720"/>
        <w:rPr>
          <w:rFonts w:ascii="等线" w:eastAsia="等线" w:hAnsi="等线" w:cs="等线"/>
          <w:color w:val="000000" w:themeColor="text1"/>
          <w:sz w:val="24"/>
        </w:rPr>
      </w:pPr>
      <w:r w:rsidRPr="00455763">
        <w:rPr>
          <w:rFonts w:ascii="等线" w:eastAsia="等线" w:hAnsi="等线" w:cs="等线" w:hint="eastAsia"/>
          <w:color w:val="000000" w:themeColor="text1"/>
          <w:sz w:val="24"/>
        </w:rPr>
        <w:t>客服电话：</w:t>
      </w:r>
      <w:r w:rsidRPr="00455763">
        <w:rPr>
          <w:rFonts w:ascii="等线" w:eastAsia="等线" w:hAnsi="等线" w:cs="等线" w:hint="eastAsia"/>
          <w:color w:val="000000" w:themeColor="text1"/>
          <w:sz w:val="24"/>
        </w:rPr>
        <w:t>4000766123</w:t>
      </w:r>
      <w:r w:rsidRPr="00455763">
        <w:rPr>
          <w:rFonts w:ascii="等线" w:eastAsia="等线" w:hAnsi="等线" w:cs="等线" w:hint="eastAsia"/>
          <w:color w:val="000000" w:themeColor="text1"/>
          <w:sz w:val="24"/>
        </w:rPr>
        <w:tab/>
      </w:r>
    </w:p>
    <w:p w:rsidR="00D2287C" w:rsidRPr="00455763" w:rsidRDefault="009A6DD5" w:rsidP="00455763">
      <w:pPr>
        <w:spacing w:line="360" w:lineRule="auto"/>
        <w:ind w:left="1200" w:hanging="720"/>
        <w:rPr>
          <w:rFonts w:ascii="等线" w:eastAsia="等线" w:hAnsi="等线" w:cs="等线"/>
          <w:color w:val="000000" w:themeColor="text1"/>
          <w:sz w:val="24"/>
        </w:rPr>
      </w:pPr>
      <w:r w:rsidRPr="00455763">
        <w:rPr>
          <w:rFonts w:ascii="等线" w:eastAsia="等线" w:hAnsi="等线" w:cs="等线" w:hint="eastAsia"/>
          <w:color w:val="000000" w:themeColor="text1"/>
          <w:sz w:val="24"/>
        </w:rPr>
        <w:t>网址：</w:t>
      </w:r>
      <w:hyperlink r:id="rId8" w:history="1">
        <w:r w:rsidRPr="00455763">
          <w:rPr>
            <w:rFonts w:ascii="等线" w:eastAsia="等线" w:hAnsi="等线" w:cs="等线" w:hint="eastAsia"/>
            <w:color w:val="000000" w:themeColor="text1"/>
            <w:sz w:val="24"/>
          </w:rPr>
          <w:t>www.fund123.cn</w:t>
        </w:r>
      </w:hyperlink>
    </w:p>
    <w:p w:rsidR="004D671D" w:rsidRPr="004D671D" w:rsidRDefault="009A6DD5" w:rsidP="004D671D">
      <w:pPr>
        <w:spacing w:line="360" w:lineRule="auto"/>
        <w:ind w:left="480"/>
        <w:rPr>
          <w:color w:val="000000" w:themeColor="text1"/>
        </w:rPr>
      </w:pPr>
    </w:p>
    <w:p w:rsidR="00D2287C" w:rsidRDefault="009A6DD5" w:rsidP="00D2287C">
      <w:pPr>
        <w:spacing w:line="360" w:lineRule="auto"/>
        <w:ind w:firstLineChars="200" w:firstLine="480"/>
        <w:rPr>
          <w:color w:val="000000" w:themeColor="text1"/>
        </w:rPr>
      </w:pPr>
      <w:r>
        <w:rPr>
          <w:rFonts w:ascii="等线" w:eastAsia="等线" w:hAnsi="等线" w:cs="等线" w:hint="eastAsia"/>
          <w:b/>
          <w:color w:val="000000" w:themeColor="text1"/>
          <w:sz w:val="24"/>
        </w:rPr>
        <w:t>八</w:t>
      </w:r>
      <w:r>
        <w:rPr>
          <w:rFonts w:ascii="等线" w:eastAsia="等线" w:hAnsi="等线" w:cs="等线"/>
          <w:b/>
          <w:color w:val="000000" w:themeColor="text1"/>
          <w:sz w:val="24"/>
        </w:rPr>
        <w:t>、风险提示</w:t>
      </w:r>
    </w:p>
    <w:p w:rsidR="00D2287C" w:rsidRDefault="009A6DD5" w:rsidP="00D2287C">
      <w:pPr>
        <w:spacing w:line="360" w:lineRule="auto"/>
        <w:ind w:firstLineChars="200" w:firstLine="480"/>
        <w:rPr>
          <w:color w:val="000000" w:themeColor="text1"/>
        </w:rPr>
      </w:pPr>
      <w:r>
        <w:rPr>
          <w:rFonts w:ascii="等线" w:eastAsia="等线" w:hAnsi="等线" w:cs="等线"/>
          <w:color w:val="000000" w:themeColor="text1"/>
          <w:sz w:val="24"/>
        </w:rPr>
        <w:t>本公司承诺以诚实信用、勤勉尽责的原则管理和运用基金资产，但不保证基金一定盈利，也不保证最低收益。基金的过往业绩并不预示其未来表现。基金有风险，投资需谨慎。投资者投资本公司管理的基金时，应认真阅读基金合同、招募说明书、基金产品资料概要</w:t>
      </w:r>
      <w:r>
        <w:rPr>
          <w:rFonts w:ascii="等线" w:eastAsia="等线" w:hAnsi="等线" w:cs="等线" w:hint="eastAsia"/>
          <w:color w:val="000000" w:themeColor="text1"/>
          <w:sz w:val="24"/>
        </w:rPr>
        <w:t>及其更新</w:t>
      </w:r>
      <w:r>
        <w:rPr>
          <w:rFonts w:ascii="等线" w:eastAsia="等线" w:hAnsi="等线" w:cs="等线"/>
          <w:color w:val="000000" w:themeColor="text1"/>
          <w:sz w:val="24"/>
        </w:rPr>
        <w:t>等法律文件，并选择适合自身风险承受能力的投资品种进行投资。敬请投资人注意投资风险。</w:t>
      </w:r>
    </w:p>
    <w:p w:rsidR="00D2287C" w:rsidRDefault="009A6DD5" w:rsidP="00D2287C">
      <w:pPr>
        <w:spacing w:line="360" w:lineRule="auto"/>
        <w:ind w:firstLineChars="200" w:firstLine="480"/>
        <w:rPr>
          <w:color w:val="000000" w:themeColor="text1"/>
        </w:rPr>
      </w:pPr>
      <w:r>
        <w:rPr>
          <w:rFonts w:ascii="等线" w:eastAsia="等线" w:hAnsi="等线" w:cs="等线"/>
          <w:color w:val="000000" w:themeColor="text1"/>
          <w:sz w:val="24"/>
        </w:rPr>
        <w:t> </w:t>
      </w:r>
    </w:p>
    <w:p w:rsidR="00D2287C" w:rsidRDefault="009A6DD5" w:rsidP="00D2287C">
      <w:pPr>
        <w:spacing w:line="360" w:lineRule="auto"/>
        <w:ind w:firstLineChars="200" w:firstLine="480"/>
        <w:rPr>
          <w:color w:val="000000" w:themeColor="text1"/>
        </w:rPr>
      </w:pPr>
      <w:r>
        <w:rPr>
          <w:rFonts w:ascii="等线" w:eastAsia="等线" w:hAnsi="等线" w:cs="等线"/>
          <w:color w:val="000000" w:themeColor="text1"/>
          <w:sz w:val="24"/>
        </w:rPr>
        <w:t>特此公告。</w:t>
      </w:r>
    </w:p>
    <w:p w:rsidR="00D2287C" w:rsidRDefault="009A6DD5" w:rsidP="00D2287C">
      <w:pPr>
        <w:spacing w:line="360" w:lineRule="auto"/>
        <w:ind w:firstLineChars="200" w:firstLine="480"/>
        <w:rPr>
          <w:color w:val="000000" w:themeColor="text1"/>
        </w:rPr>
      </w:pPr>
      <w:r>
        <w:rPr>
          <w:rFonts w:ascii="等线" w:eastAsia="等线" w:hAnsi="等线" w:cs="等线"/>
          <w:color w:val="000000" w:themeColor="text1"/>
          <w:sz w:val="24"/>
        </w:rPr>
        <w:t> </w:t>
      </w:r>
    </w:p>
    <w:p w:rsidR="00D2287C" w:rsidRDefault="009A6DD5" w:rsidP="00D2287C">
      <w:pPr>
        <w:spacing w:line="360" w:lineRule="auto"/>
        <w:ind w:firstLineChars="200" w:firstLine="480"/>
        <w:jc w:val="right"/>
        <w:rPr>
          <w:color w:val="000000" w:themeColor="text1"/>
        </w:rPr>
      </w:pPr>
      <w:r>
        <w:rPr>
          <w:rFonts w:ascii="等线" w:eastAsia="等线" w:hAnsi="等线" w:cs="等线"/>
          <w:color w:val="000000" w:themeColor="text1"/>
          <w:sz w:val="24"/>
        </w:rPr>
        <w:t>上海国泰君安证券资产管理有限公司</w:t>
      </w:r>
    </w:p>
    <w:p w:rsidR="00D2287C" w:rsidRDefault="009A6DD5" w:rsidP="00D2287C">
      <w:pPr>
        <w:spacing w:line="360" w:lineRule="auto"/>
        <w:ind w:firstLineChars="200" w:firstLine="480"/>
        <w:jc w:val="right"/>
        <w:rPr>
          <w:rFonts w:ascii="等线" w:eastAsia="等线" w:hAnsi="等线" w:cs="等线"/>
          <w:color w:val="000000" w:themeColor="text1"/>
          <w:sz w:val="24"/>
        </w:rPr>
      </w:pPr>
      <w:r>
        <w:rPr>
          <w:rFonts w:ascii="等线" w:eastAsia="等线" w:hAnsi="等线" w:cs="等线"/>
          <w:color w:val="000000" w:themeColor="text1"/>
          <w:sz w:val="24"/>
        </w:rPr>
        <w:t>202</w:t>
      </w:r>
      <w:r>
        <w:rPr>
          <w:rFonts w:ascii="等线" w:eastAsia="等线" w:hAnsi="等线" w:cs="等线" w:hint="eastAsia"/>
          <w:color w:val="000000" w:themeColor="text1"/>
          <w:sz w:val="24"/>
        </w:rPr>
        <w:t>5</w:t>
      </w:r>
      <w:r>
        <w:rPr>
          <w:rFonts w:ascii="等线" w:eastAsia="等线" w:hAnsi="等线" w:cs="等线"/>
          <w:color w:val="000000" w:themeColor="text1"/>
          <w:sz w:val="24"/>
        </w:rPr>
        <w:t>年</w:t>
      </w:r>
      <w:r>
        <w:rPr>
          <w:rFonts w:ascii="等线" w:eastAsia="等线" w:hAnsi="等线" w:cs="等线" w:hint="eastAsia"/>
          <w:color w:val="000000" w:themeColor="text1"/>
          <w:sz w:val="24"/>
        </w:rPr>
        <w:t>4</w:t>
      </w:r>
      <w:r>
        <w:rPr>
          <w:rFonts w:ascii="等线" w:eastAsia="等线" w:hAnsi="等线" w:cs="等线"/>
          <w:color w:val="000000" w:themeColor="text1"/>
          <w:sz w:val="24"/>
        </w:rPr>
        <w:t>月</w:t>
      </w:r>
      <w:r>
        <w:rPr>
          <w:rFonts w:ascii="等线" w:eastAsia="等线" w:hAnsi="等线" w:cs="等线" w:hint="eastAsia"/>
          <w:color w:val="000000" w:themeColor="text1"/>
          <w:sz w:val="24"/>
        </w:rPr>
        <w:t>30</w:t>
      </w:r>
      <w:r>
        <w:rPr>
          <w:rFonts w:ascii="等线" w:eastAsia="等线" w:hAnsi="等线" w:cs="等线"/>
          <w:color w:val="000000" w:themeColor="text1"/>
          <w:sz w:val="24"/>
        </w:rPr>
        <w:t>日</w:t>
      </w:r>
    </w:p>
    <w:p w:rsidR="008D04FA" w:rsidRDefault="009A6DD5"/>
    <w:sectPr w:rsidR="008D04FA" w:rsidSect="00765A6C">
      <w:headerReference w:type="even" r:id="rId9"/>
      <w:head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A6C" w:rsidRDefault="00765A6C" w:rsidP="00765A6C">
      <w:r>
        <w:separator/>
      </w:r>
    </w:p>
  </w:endnote>
  <w:endnote w:type="continuationSeparator" w:id="0">
    <w:p w:rsidR="00765A6C" w:rsidRDefault="00765A6C" w:rsidP="00765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A6C" w:rsidRDefault="00765A6C" w:rsidP="00765A6C">
      <w:r>
        <w:separator/>
      </w:r>
    </w:p>
  </w:footnote>
  <w:footnote w:type="continuationSeparator" w:id="0">
    <w:p w:rsidR="00765A6C" w:rsidRDefault="00765A6C" w:rsidP="00765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A6C" w:rsidRDefault="00765A6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22.7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A6C" w:rsidRDefault="00765A6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22.7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A6C" w:rsidRDefault="00765A6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222.75pt;height:315.75pt;z-index:251659264;mso-position-horizontal:center;mso-position-horizontal-relative:page;mso-position-vertical:center;mso-position-vertical-relative:page">
          <v:imagedata r:id="rId1" o:title=""/>
          <o:lock v:ext="edit" aspectratio="f"/>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00A8C"/>
    <w:multiLevelType w:val="multilevel"/>
    <w:tmpl w:val="29A00A8C"/>
    <w:lvl w:ilvl="0">
      <w:start w:val="5"/>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7070C0B8"/>
    <w:multiLevelType w:val="singleLevel"/>
    <w:tmpl w:val="7070C0B8"/>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5A6C"/>
    <w:rsid w:val="00765A6C"/>
    <w:rsid w:val="009A6D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87C"/>
    <w:pPr>
      <w:widowControl w:val="0"/>
      <w:spacing w:after="0" w:line="240" w:lineRule="auto"/>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287C"/>
    <w:pPr>
      <w:tabs>
        <w:tab w:val="center" w:pos="4153"/>
        <w:tab w:val="right" w:pos="8306"/>
      </w:tabs>
      <w:snapToGrid w:val="0"/>
      <w:jc w:val="center"/>
    </w:pPr>
    <w:rPr>
      <w:sz w:val="18"/>
      <w:szCs w:val="18"/>
    </w:rPr>
  </w:style>
  <w:style w:type="character" w:customStyle="1" w:styleId="Char">
    <w:name w:val="页眉 Char"/>
    <w:basedOn w:val="a0"/>
    <w:link w:val="a3"/>
    <w:uiPriority w:val="99"/>
    <w:rsid w:val="00D2287C"/>
    <w:rPr>
      <w:sz w:val="18"/>
      <w:szCs w:val="18"/>
    </w:rPr>
  </w:style>
  <w:style w:type="paragraph" w:styleId="a4">
    <w:name w:val="footer"/>
    <w:basedOn w:val="a"/>
    <w:link w:val="Char0"/>
    <w:uiPriority w:val="99"/>
    <w:unhideWhenUsed/>
    <w:rsid w:val="00D2287C"/>
    <w:pPr>
      <w:tabs>
        <w:tab w:val="center" w:pos="4153"/>
        <w:tab w:val="right" w:pos="8306"/>
      </w:tabs>
      <w:snapToGrid w:val="0"/>
    </w:pPr>
    <w:rPr>
      <w:sz w:val="18"/>
      <w:szCs w:val="18"/>
    </w:rPr>
  </w:style>
  <w:style w:type="character" w:customStyle="1" w:styleId="Char0">
    <w:name w:val="页脚 Char"/>
    <w:basedOn w:val="a0"/>
    <w:link w:val="a4"/>
    <w:uiPriority w:val="99"/>
    <w:rsid w:val="00D2287C"/>
    <w:rPr>
      <w:sz w:val="18"/>
      <w:szCs w:val="18"/>
    </w:rPr>
  </w:style>
  <w:style w:type="character" w:styleId="a5">
    <w:name w:val="Hyperlink"/>
    <w:basedOn w:val="a0"/>
    <w:uiPriority w:val="99"/>
    <w:unhideWhenUsed/>
    <w:qFormat/>
    <w:rsid w:val="00D2287C"/>
    <w:rPr>
      <w:color w:val="467886" w:themeColor="hyperlink"/>
      <w:u w:val="single"/>
    </w:rPr>
  </w:style>
  <w:style w:type="paragraph" w:styleId="a6">
    <w:name w:val="List Paragraph"/>
    <w:basedOn w:val="a"/>
    <w:uiPriority w:val="99"/>
    <w:qFormat/>
    <w:rsid w:val="00D2287C"/>
    <w:pPr>
      <w:ind w:firstLineChars="200" w:firstLine="420"/>
    </w:pPr>
  </w:style>
  <w:style w:type="paragraph" w:styleId="a7">
    <w:name w:val="Revision"/>
    <w:hidden/>
    <w:uiPriority w:val="99"/>
    <w:semiHidden/>
    <w:rsid w:val="005C1EA2"/>
    <w:pPr>
      <w:spacing w:after="0" w:line="240" w:lineRule="auto"/>
    </w:pPr>
    <w:rPr>
      <w:sz w:val="21"/>
      <w:szCs w:val="22"/>
    </w:rPr>
  </w:style>
  <w:style w:type="character" w:customStyle="1" w:styleId="UnresolvedMention">
    <w:name w:val="Unresolved Mention"/>
    <w:basedOn w:val="a0"/>
    <w:uiPriority w:val="99"/>
    <w:semiHidden/>
    <w:unhideWhenUsed/>
    <w:rsid w:val="004D671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123.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tjaz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1228</Words>
  <Characters>7004</Characters>
  <Application>Microsoft Office Word</Application>
  <DocSecurity>4</DocSecurity>
  <Lines>58</Lines>
  <Paragraphs>16</Paragraphs>
  <ScaleCrop>false</ScaleCrop>
  <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lee</dc:creator>
  <cp:lastModifiedBy>ZHONGM</cp:lastModifiedBy>
  <cp:revision>2</cp:revision>
  <dcterms:created xsi:type="dcterms:W3CDTF">2025-04-29T16:04:00Z</dcterms:created>
  <dcterms:modified xsi:type="dcterms:W3CDTF">2025-04-29T16:04:00Z</dcterms:modified>
  <cp:contentStatus>国泰君安证券股份有限公司*国泰君安证券资产管理公司：2则公告，烦请于明天（2025年4月30日）发布，谢谢*zhanghaowen@gtht.com*zqsb@stcn.com,zqrb9@zqrb.sina.net,lkl@ssnews.com.cn * *chengang5@gtht.com,songtao@gtht.com,liyan11@gtht.com *2025-04-29 17:53:52;</cp:contentStatus>
</cp:coreProperties>
</file>