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4E" w:rsidRDefault="008A2752">
      <w:pPr>
        <w:pBdr>
          <w:top w:val="none" w:sz="4" w:space="0" w:color="000000"/>
          <w:left w:val="none" w:sz="4" w:space="0" w:color="000000"/>
          <w:bottom w:val="none" w:sz="4" w:space="0" w:color="000000"/>
          <w:right w:val="none" w:sz="4" w:space="0" w:color="000000"/>
        </w:pBdr>
        <w:jc w:val="center"/>
        <w:rPr>
          <w:lang w:eastAsia="zh-CN"/>
        </w:rPr>
      </w:pPr>
      <w:r>
        <w:rPr>
          <w:rFonts w:ascii="宋体" w:eastAsia="宋体" w:hAnsi="宋体" w:cs="宋体"/>
          <w:b/>
          <w:color w:val="000000"/>
          <w:sz w:val="28"/>
          <w:lang w:eastAsia="zh-CN"/>
        </w:rPr>
        <w:t>华泰紫金中证医药50指数型发起式证券投资基金基金合同终止及基金财产清算的公告</w:t>
      </w:r>
    </w:p>
    <w:p w:rsidR="00352E4E" w:rsidRDefault="008A2752">
      <w:pPr>
        <w:pBdr>
          <w:top w:val="none" w:sz="4" w:space="0" w:color="000000"/>
          <w:left w:val="none" w:sz="4" w:space="0" w:color="000000"/>
          <w:bottom w:val="none" w:sz="4" w:space="0" w:color="000000"/>
          <w:right w:val="none" w:sz="4" w:space="0" w:color="000000"/>
        </w:pBdr>
        <w:shd w:val="clear" w:color="FFFFFF" w:fill="FFFFFF"/>
        <w:ind w:firstLineChars="200" w:firstLine="420"/>
        <w:rPr>
          <w:lang w:eastAsia="zh-CN"/>
        </w:rPr>
      </w:pPr>
      <w:r>
        <w:rPr>
          <w:rFonts w:ascii="宋体" w:eastAsia="宋体" w:hAnsi="宋体" w:cs="宋体"/>
          <w:color w:val="666666"/>
          <w:lang w:eastAsia="zh-CN"/>
        </w:rPr>
        <w:t> </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20"/>
      </w:pPr>
      <w:r>
        <w:rPr>
          <w:rFonts w:ascii="宋体" w:eastAsia="宋体" w:hAnsi="宋体" w:cs="宋体"/>
          <w:color w:val="000000"/>
          <w:lang w:eastAsia="zh-CN"/>
        </w:rPr>
        <w:t>根据《中华人民共和国证券投资基金法》、《公开募集证券投资基金运作管理办法》、《华泰紫金中证医药50指数型发起式证券投资基金基金合同》（以下简称“《基金合同》”）的有关规定，华泰紫金中证医药50指数型发起式证券投资基金（以下简称“本基金”）触发了基金合同终止事由，华泰证券（上海）资产管理有限公司（以下简称“本基金管理人”）应当在上述事由出现后终止基金合同并依法履行基金财产清算程序，且本次事项不需召开基金份额持有人大会。本基金的最后运作日为2025年4月29日，并于2025年4月30日进入清算程序。</w:t>
      </w:r>
      <w:r>
        <w:rPr>
          <w:rFonts w:ascii="宋体" w:eastAsia="宋体" w:hAnsi="宋体" w:cs="宋体"/>
          <w:color w:val="000000"/>
        </w:rPr>
        <w:t>现将相关事宜公告如下：</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82"/>
      </w:pPr>
      <w:r>
        <w:rPr>
          <w:rFonts w:ascii="宋体" w:eastAsia="宋体" w:hAnsi="宋体" w:cs="宋体"/>
          <w:b/>
          <w:color w:val="000000"/>
          <w:sz w:val="24"/>
        </w:rPr>
        <w:t>一、本基金基本信息</w:t>
      </w:r>
    </w:p>
    <w:tbl>
      <w:tblPr>
        <w:tblStyle w:val="af7"/>
        <w:tblOverlap w:val="never"/>
        <w:tblW w:w="875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2188"/>
        <w:gridCol w:w="3422"/>
        <w:gridCol w:w="3140"/>
      </w:tblGrid>
      <w:tr w:rsidR="00352E4E">
        <w:trPr>
          <w:cnfStyle w:val="100000000000"/>
          <w:trHeight w:val="337"/>
        </w:trPr>
        <w:tc>
          <w:tcPr>
            <w:cnfStyle w:val="001000000100"/>
            <w:tcW w:w="2151" w:type="dxa"/>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基金名称</w:t>
            </w:r>
          </w:p>
        </w:tc>
        <w:tc>
          <w:tcPr>
            <w:tcW w:w="6449" w:type="dxa"/>
            <w:gridSpan w:val="2"/>
            <w:tcBorders>
              <w:top w:val="single" w:sz="8"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100000000000"/>
              <w:rPr>
                <w:lang w:eastAsia="zh-CN"/>
              </w:rPr>
            </w:pPr>
            <w:r>
              <w:rPr>
                <w:rFonts w:ascii="宋体" w:eastAsia="宋体" w:hAnsi="宋体" w:cs="宋体"/>
                <w:color w:val="000000"/>
                <w:lang w:eastAsia="zh-CN"/>
              </w:rPr>
              <w:t>华泰紫金中证医药50指数型发起式证券投资基金</w:t>
            </w:r>
          </w:p>
        </w:tc>
      </w:tr>
      <w:tr w:rsidR="00352E4E">
        <w:trPr>
          <w:trHeight w:val="337"/>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基金简称</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rPr>
                <w:lang w:eastAsia="zh-CN"/>
              </w:rPr>
            </w:pPr>
            <w:r>
              <w:rPr>
                <w:rFonts w:ascii="宋体" w:eastAsia="宋体" w:hAnsi="宋体" w:cs="宋体"/>
                <w:color w:val="000000"/>
                <w:lang w:eastAsia="zh-CN"/>
              </w:rPr>
              <w:t>华泰紫金中证医药50指数发起</w:t>
            </w:r>
          </w:p>
        </w:tc>
      </w:tr>
      <w:tr w:rsidR="00352E4E">
        <w:trPr>
          <w:trHeight w:val="380"/>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基金主代码</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pPr>
            <w:r>
              <w:rPr>
                <w:rFonts w:ascii="宋体" w:eastAsia="宋体" w:hAnsi="宋体" w:cs="宋体"/>
                <w:color w:val="000000"/>
              </w:rPr>
              <w:t>015497</w:t>
            </w:r>
          </w:p>
        </w:tc>
      </w:tr>
      <w:tr w:rsidR="00352E4E">
        <w:trPr>
          <w:trHeight w:val="375"/>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基金运作方式</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pPr>
            <w:r>
              <w:rPr>
                <w:rFonts w:ascii="宋体" w:eastAsia="宋体" w:hAnsi="宋体" w:cs="宋体"/>
                <w:color w:val="000000"/>
              </w:rPr>
              <w:t>契约型开放式</w:t>
            </w:r>
          </w:p>
        </w:tc>
      </w:tr>
      <w:tr w:rsidR="00352E4E">
        <w:trPr>
          <w:trHeight w:val="380"/>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基金合同生效日</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pPr>
            <w:r>
              <w:rPr>
                <w:rFonts w:ascii="宋体" w:eastAsia="宋体" w:hAnsi="宋体" w:cs="宋体"/>
                <w:color w:val="000000"/>
              </w:rPr>
              <w:t>2022年4月29日</w:t>
            </w:r>
          </w:p>
        </w:tc>
      </w:tr>
      <w:tr w:rsidR="00352E4E">
        <w:trPr>
          <w:trHeight w:val="375"/>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基金管理人名称</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rPr>
                <w:lang w:eastAsia="zh-CN"/>
              </w:rPr>
            </w:pPr>
            <w:r>
              <w:rPr>
                <w:rFonts w:ascii="宋体" w:eastAsia="宋体" w:hAnsi="宋体" w:cs="宋体"/>
                <w:color w:val="000000"/>
                <w:lang w:eastAsia="zh-CN"/>
              </w:rPr>
              <w:t>华泰证券(上海)资产管理有限公司</w:t>
            </w:r>
          </w:p>
        </w:tc>
      </w:tr>
      <w:tr w:rsidR="00352E4E">
        <w:trPr>
          <w:trHeight w:val="380"/>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基金托管人名称</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rPr>
                <w:lang w:eastAsia="zh-CN"/>
              </w:rPr>
            </w:pPr>
            <w:r>
              <w:rPr>
                <w:rFonts w:ascii="宋体" w:eastAsia="宋体" w:hAnsi="宋体" w:cs="宋体"/>
                <w:color w:val="000000"/>
                <w:lang w:eastAsia="zh-CN"/>
              </w:rPr>
              <w:t>中国光大银行股份有限公司</w:t>
            </w:r>
          </w:p>
        </w:tc>
      </w:tr>
      <w:tr w:rsidR="00352E4E">
        <w:trPr>
          <w:trHeight w:val="563"/>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rPr>
                <w:lang w:eastAsia="zh-CN"/>
              </w:rPr>
            </w:pPr>
            <w:r>
              <w:rPr>
                <w:rFonts w:ascii="宋体" w:eastAsia="宋体" w:hAnsi="宋体" w:cs="宋体"/>
                <w:color w:val="000000"/>
                <w:lang w:eastAsia="zh-CN"/>
              </w:rPr>
              <w:t>基金注册登记机构名称</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rPr>
                <w:lang w:eastAsia="zh-CN"/>
              </w:rPr>
            </w:pPr>
            <w:r>
              <w:rPr>
                <w:rFonts w:ascii="宋体" w:eastAsia="宋体" w:hAnsi="宋体" w:cs="宋体"/>
                <w:color w:val="000000"/>
                <w:lang w:eastAsia="zh-CN"/>
              </w:rPr>
              <w:t>华泰证券(上海)资产管理有限公司</w:t>
            </w:r>
          </w:p>
        </w:tc>
      </w:tr>
      <w:tr w:rsidR="00352E4E">
        <w:trPr>
          <w:trHeight w:val="1642"/>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公告依据</w:t>
            </w:r>
          </w:p>
        </w:tc>
        <w:tc>
          <w:tcPr>
            <w:tcW w:w="6449" w:type="dxa"/>
            <w:gridSpan w:val="2"/>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rPr>
                <w:lang w:eastAsia="zh-CN"/>
              </w:rPr>
            </w:pPr>
            <w:r>
              <w:rPr>
                <w:rFonts w:ascii="宋体" w:eastAsia="宋体" w:hAnsi="宋体" w:cs="宋体"/>
                <w:color w:val="000000"/>
                <w:lang w:eastAsia="zh-CN"/>
              </w:rPr>
              <w:t>《中华人民共和国证券投资基金法》、《公开募集证券投资基金运作管理办法》、《公开募集证券投资基金信息披露管理办法》、《华泰紫金中证医药50指数型发起式证券投资基金基金合同》、《华泰紫金中证医药50指数型发起式证券投资基金招募说明书》等</w:t>
            </w:r>
          </w:p>
        </w:tc>
      </w:tr>
      <w:tr w:rsidR="00352E4E">
        <w:trPr>
          <w:trHeight w:val="663"/>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下属基金简称</w:t>
            </w:r>
          </w:p>
        </w:tc>
        <w:tc>
          <w:tcPr>
            <w:tcW w:w="3363" w:type="dxa"/>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rPr>
                <w:lang w:eastAsia="zh-CN"/>
              </w:rPr>
            </w:pPr>
            <w:r>
              <w:rPr>
                <w:rFonts w:ascii="宋体" w:eastAsia="宋体" w:hAnsi="宋体" w:cs="宋体"/>
                <w:color w:val="000000"/>
                <w:lang w:eastAsia="zh-CN"/>
              </w:rPr>
              <w:t>华泰紫金中证医药50指数发起A</w:t>
            </w:r>
          </w:p>
        </w:tc>
        <w:tc>
          <w:tcPr>
            <w:tcW w:w="3086" w:type="dxa"/>
            <w:tcBorders>
              <w:top w:val="single" w:sz="8"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cnfStyle w:val="000000000000"/>
              <w:rPr>
                <w:lang w:eastAsia="zh-CN"/>
              </w:rPr>
            </w:pPr>
            <w:r>
              <w:rPr>
                <w:rFonts w:ascii="宋体" w:eastAsia="宋体" w:hAnsi="宋体" w:cs="宋体"/>
                <w:color w:val="000000"/>
                <w:lang w:eastAsia="zh-CN"/>
              </w:rPr>
              <w:t>华泰紫金中证医药50指数发起C</w:t>
            </w:r>
          </w:p>
        </w:tc>
      </w:tr>
      <w:tr w:rsidR="00352E4E">
        <w:trPr>
          <w:trHeight w:val="579"/>
        </w:trPr>
        <w:tc>
          <w:tcPr>
            <w:cnfStyle w:val="001000000000"/>
            <w:tcW w:w="2151" w:type="dxa"/>
            <w:tcBorders>
              <w:top w:val="none" w:sz="4" w:space="0" w:color="000000"/>
              <w:left w:val="single" w:sz="8"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pPr>
            <w:r>
              <w:rPr>
                <w:rFonts w:ascii="宋体" w:eastAsia="宋体" w:hAnsi="宋体" w:cs="宋体"/>
                <w:color w:val="000000"/>
              </w:rPr>
              <w:t>下属基金代码</w:t>
            </w:r>
          </w:p>
        </w:tc>
        <w:tc>
          <w:tcPr>
            <w:tcW w:w="3363" w:type="dxa"/>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jc w:val="center"/>
              <w:cnfStyle w:val="000000000000"/>
            </w:pPr>
            <w:r>
              <w:rPr>
                <w:rFonts w:ascii="宋体" w:eastAsia="宋体" w:hAnsi="宋体" w:cs="宋体"/>
                <w:color w:val="000000"/>
              </w:rPr>
              <w:t>015497</w:t>
            </w:r>
          </w:p>
        </w:tc>
        <w:tc>
          <w:tcPr>
            <w:tcW w:w="3086" w:type="dxa"/>
            <w:tcBorders>
              <w:top w:val="none" w:sz="4" w:space="0" w:color="000000"/>
              <w:left w:val="none" w:sz="4" w:space="0" w:color="000000"/>
              <w:bottom w:val="single" w:sz="8" w:space="0" w:color="000000"/>
              <w:right w:val="single" w:sz="8" w:space="0" w:color="000000"/>
            </w:tcBorders>
            <w:tcMar>
              <w:top w:w="0" w:type="dxa"/>
              <w:left w:w="30" w:type="dxa"/>
              <w:bottom w:w="0" w:type="dxa"/>
              <w:right w:w="30" w:type="dxa"/>
            </w:tcMar>
            <w:vAlign w:val="center"/>
          </w:tcPr>
          <w:p w:rsidR="00352E4E" w:rsidRDefault="008A2752">
            <w:pPr>
              <w:pBdr>
                <w:top w:val="none" w:sz="4" w:space="0" w:color="000000"/>
                <w:left w:val="none" w:sz="4" w:space="0" w:color="000000"/>
                <w:bottom w:val="none" w:sz="4" w:space="0" w:color="000000"/>
                <w:right w:val="none" w:sz="4" w:space="0" w:color="000000"/>
              </w:pBdr>
              <w:spacing w:line="330" w:lineRule="atLeast"/>
              <w:jc w:val="center"/>
              <w:cnfStyle w:val="000000000000"/>
            </w:pPr>
            <w:r>
              <w:rPr>
                <w:rFonts w:ascii="宋体" w:eastAsia="宋体" w:hAnsi="宋体" w:cs="宋体"/>
                <w:color w:val="000000"/>
              </w:rPr>
              <w:t>015498</w:t>
            </w:r>
          </w:p>
        </w:tc>
      </w:tr>
    </w:tbl>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82"/>
      </w:pPr>
      <w:r>
        <w:rPr>
          <w:rFonts w:ascii="宋体" w:eastAsia="宋体" w:hAnsi="宋体" w:cs="宋体"/>
          <w:b/>
          <w:color w:val="000000"/>
          <w:sz w:val="24"/>
        </w:rPr>
        <w:t>二、基金合同终止事由</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pPr>
      <w:r>
        <w:rPr>
          <w:rFonts w:ascii="宋体" w:eastAsia="宋体" w:hAnsi="宋体" w:cs="宋体"/>
          <w:color w:val="000000"/>
          <w:lang w:eastAsia="zh-CN"/>
        </w:rPr>
        <w:t>根据《基金合同》“第五部分 基金备案”之“三、基金存续期内的基金份额持有人数量和资产规模”中的约定：“基金合同生效之日起三年后的对应日，若基金资产净值低于2亿元，基金合同自动终止，且不得通过召开基金份额持有人大会延续基金合同期限。法律法规或中国证监会另有规定的，从其规定。</w:t>
      </w:r>
      <w:r>
        <w:rPr>
          <w:rFonts w:ascii="宋体" w:eastAsia="宋体" w:hAnsi="宋体" w:cs="宋体"/>
          <w:color w:val="000000"/>
        </w:rPr>
        <w:t>”</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20"/>
        <w:rPr>
          <w:lang w:eastAsia="zh-CN"/>
        </w:rPr>
      </w:pPr>
      <w:r>
        <w:rPr>
          <w:rFonts w:ascii="宋体" w:eastAsia="宋体" w:hAnsi="宋体" w:cs="宋体"/>
          <w:color w:val="000000"/>
          <w:lang w:eastAsia="zh-CN"/>
        </w:rPr>
        <w:t>截至2025年4月29日（基金合同生效满三年之日）日终，本基金资产净值低于2亿元。为维护基金份额持有人利益，根据基金合同约定，无需召开基金份额持有人大会，本基金合同自动终止并依法履</w:t>
      </w:r>
      <w:r>
        <w:rPr>
          <w:rFonts w:ascii="宋体" w:eastAsia="宋体" w:hAnsi="宋体" w:cs="宋体"/>
          <w:color w:val="000000"/>
          <w:lang w:eastAsia="zh-CN"/>
        </w:rPr>
        <w:lastRenderedPageBreak/>
        <w:t>行基金财产清算程序。</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82"/>
        <w:rPr>
          <w:lang w:eastAsia="zh-CN"/>
        </w:rPr>
      </w:pPr>
      <w:r>
        <w:rPr>
          <w:rFonts w:ascii="宋体" w:eastAsia="宋体" w:hAnsi="宋体" w:cs="宋体"/>
          <w:b/>
          <w:color w:val="000000"/>
          <w:sz w:val="24"/>
          <w:lang w:eastAsia="zh-CN"/>
        </w:rPr>
        <w:t>三、基金财产清算</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20"/>
        <w:rPr>
          <w:lang w:eastAsia="zh-CN"/>
        </w:rPr>
      </w:pPr>
      <w:r>
        <w:rPr>
          <w:rFonts w:ascii="宋体" w:eastAsia="宋体" w:hAnsi="宋体" w:cs="宋体"/>
          <w:color w:val="000000"/>
          <w:lang w:eastAsia="zh-CN"/>
        </w:rPr>
        <w:t>1、自2025年4月30日起，本基金进入清算程序，不再办理申购、赎回等业务。本基金进入清算程序后，停止收取基金管理费、基金托管费、销售服务费等。</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2、自出现《基金合同》终止事由之日起30个工作日内成立清算小组，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3、基金财产清算小组负责基金财产的保管、清理、估价、变现和分配。基金财产清算小组可以依法进行必要的民事活动。</w:t>
      </w:r>
    </w:p>
    <w:p w:rsidR="00352E4E" w:rsidRDefault="008A2752">
      <w:pPr>
        <w:pBdr>
          <w:top w:val="none" w:sz="4" w:space="0" w:color="000000"/>
          <w:left w:val="none" w:sz="4" w:space="0" w:color="000000"/>
          <w:bottom w:val="none" w:sz="4" w:space="0" w:color="000000"/>
          <w:right w:val="none" w:sz="4" w:space="0" w:color="000000"/>
        </w:pBdr>
        <w:ind w:firstLineChars="200" w:firstLine="420"/>
        <w:rPr>
          <w:lang w:eastAsia="zh-CN"/>
        </w:rPr>
      </w:pPr>
      <w:r>
        <w:rPr>
          <w:rFonts w:ascii="宋体" w:eastAsia="宋体" w:hAnsi="宋体" w:cs="宋体"/>
          <w:color w:val="000000"/>
          <w:lang w:eastAsia="zh-CN"/>
        </w:rPr>
        <w:t>4、基金财产清算程序</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（1）《基金合同》终止情形出现时，由基金财产清算小组统一接管基金财产；</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（2）对基金财产和债权债务进行清理和确认；</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（3）对基金财产进行估值和变现；</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（4）制作清算报告；</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（5）聘请会计师事务所对清算报告进行外部审计，聘请律师事务所对清算报告出具法律意见书；</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（6）将清算报告报中国证监会备案并公告；</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（7）对基金剩余财产进行分配。</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5、基金财产清算的期限为6个月，但因本基金所持证券的流动性受到限制而不能及时变现的，清算期限相应顺延。</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6、清算费用</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清算费用是指基金财产清算小组在进行基金清算过程中发生的所有合理费用，清算费用由基金财产清算小组优先从基金剩余财产中支付。</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7、基金财产清算剩余资产的分配</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依据基金财产清算的分配方案，将基金财产清算后的全部剩余资产扣除基金财产清算费用、交纳所欠税款并清偿基金债务后，按基金份额持有人持有的基金份额比例进行分配。</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8、基金财产清算的公告</w:t>
      </w:r>
    </w:p>
    <w:p w:rsidR="00352E4E" w:rsidRDefault="008A2752">
      <w:pPr>
        <w:pBdr>
          <w:top w:val="none" w:sz="4" w:space="0" w:color="000000"/>
          <w:left w:val="none" w:sz="4" w:space="0" w:color="000000"/>
          <w:bottom w:val="none" w:sz="4" w:space="0" w:color="000000"/>
          <w:right w:val="none" w:sz="4" w:space="0" w:color="000000"/>
        </w:pBdr>
        <w:spacing w:line="360" w:lineRule="auto"/>
        <w:ind w:firstLineChars="200" w:firstLine="420"/>
        <w:rPr>
          <w:lang w:eastAsia="zh-CN"/>
        </w:rPr>
      </w:pPr>
      <w:r>
        <w:rPr>
          <w:rFonts w:ascii="宋体" w:eastAsia="宋体" w:hAnsi="宋体" w:cs="宋体"/>
          <w:color w:val="000000"/>
          <w:lang w:eastAsia="zh-CN"/>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20"/>
        <w:rPr>
          <w:lang w:eastAsia="zh-CN"/>
        </w:rPr>
      </w:pPr>
      <w:r>
        <w:rPr>
          <w:rFonts w:ascii="宋体" w:eastAsia="宋体" w:hAnsi="宋体" w:cs="宋体"/>
          <w:color w:val="000000"/>
          <w:lang w:eastAsia="zh-CN"/>
        </w:rPr>
        <w:lastRenderedPageBreak/>
        <w:t>9、基金财产清算账册及文件的保存</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20"/>
        <w:rPr>
          <w:lang w:eastAsia="zh-CN"/>
        </w:rPr>
      </w:pPr>
      <w:r>
        <w:rPr>
          <w:rFonts w:ascii="宋体" w:eastAsia="宋体" w:hAnsi="宋体" w:cs="宋体"/>
          <w:color w:val="000000"/>
          <w:lang w:eastAsia="zh-CN"/>
        </w:rPr>
        <w:t>基金财产清算账册及有关文件由基金托管人保存不低于法律法规规定的最低期限。</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82"/>
        <w:rPr>
          <w:lang w:eastAsia="zh-CN"/>
        </w:rPr>
      </w:pPr>
      <w:r>
        <w:rPr>
          <w:rFonts w:ascii="宋体" w:eastAsia="宋体" w:hAnsi="宋体" w:cs="宋体"/>
          <w:b/>
          <w:color w:val="000000"/>
          <w:sz w:val="24"/>
          <w:lang w:eastAsia="zh-CN"/>
        </w:rPr>
        <w:t>四、其他</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20"/>
        <w:rPr>
          <w:lang w:eastAsia="zh-CN"/>
        </w:rPr>
      </w:pPr>
      <w:r>
        <w:rPr>
          <w:rFonts w:ascii="宋体" w:eastAsia="宋体" w:hAnsi="宋体" w:cs="宋体"/>
          <w:color w:val="000000"/>
          <w:lang w:eastAsia="zh-CN"/>
        </w:rPr>
        <w:t>1、本基金进入清算程序后停止办理申购、赎回等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firstLineChars="200" w:firstLine="420"/>
        <w:rPr>
          <w:lang w:eastAsia="zh-CN"/>
        </w:rPr>
      </w:pPr>
      <w:r>
        <w:rPr>
          <w:rFonts w:ascii="宋体" w:eastAsia="宋体" w:hAnsi="宋体" w:cs="宋体"/>
          <w:color w:val="000000"/>
          <w:lang w:eastAsia="zh-CN"/>
        </w:rPr>
        <w:t>2、风险提示：本基金管理人承诺以诚实信用、勤勉尽责的原则管理和运用基金资产，并将及时公告上述事项的进展及变化情况，敬请投资者关注。投资者如欲了解详情，可以登陆华泰证券（上海）资产管理有限公司网站（https://htamc.htsc.com.cn/）或拨打客户服务热线4008895597咨询相关情况。</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leftChars="200" w:left="420"/>
        <w:rPr>
          <w:lang w:eastAsia="zh-CN"/>
        </w:rPr>
      </w:pPr>
      <w:r>
        <w:rPr>
          <w:rFonts w:ascii="宋体" w:eastAsia="宋体" w:hAnsi="宋体" w:cs="宋体"/>
          <w:color w:val="000000"/>
          <w:lang w:eastAsia="zh-CN"/>
        </w:rPr>
        <w:t> </w:t>
      </w:r>
    </w:p>
    <w:p w:rsidR="00352E4E" w:rsidRDefault="008A2752">
      <w:pPr>
        <w:pBdr>
          <w:top w:val="none" w:sz="4" w:space="0" w:color="000000"/>
          <w:left w:val="none" w:sz="4" w:space="0" w:color="000000"/>
          <w:bottom w:val="none" w:sz="4" w:space="0" w:color="000000"/>
          <w:right w:val="none" w:sz="4" w:space="0" w:color="000000"/>
        </w:pBdr>
        <w:shd w:val="clear" w:color="FFFFFF" w:fill="FFFFFF"/>
        <w:spacing w:line="360" w:lineRule="auto"/>
        <w:ind w:leftChars="200" w:left="420"/>
        <w:rPr>
          <w:lang w:eastAsia="zh-CN"/>
        </w:rPr>
      </w:pPr>
      <w:r>
        <w:rPr>
          <w:rFonts w:ascii="宋体" w:eastAsia="宋体" w:hAnsi="宋体" w:cs="宋体"/>
          <w:color w:val="000000"/>
          <w:lang w:eastAsia="zh-CN"/>
        </w:rPr>
        <w:t>特此公告。</w:t>
      </w:r>
    </w:p>
    <w:p w:rsidR="00352E4E" w:rsidRDefault="008A2752">
      <w:pPr>
        <w:pBdr>
          <w:top w:val="none" w:sz="4" w:space="0" w:color="000000"/>
          <w:left w:val="none" w:sz="4" w:space="0" w:color="000000"/>
          <w:bottom w:val="none" w:sz="4" w:space="0" w:color="000000"/>
          <w:right w:val="none" w:sz="4" w:space="0" w:color="000000"/>
        </w:pBdr>
        <w:shd w:val="clear" w:color="FFFFFF" w:fill="FFFFFF"/>
        <w:jc w:val="right"/>
        <w:rPr>
          <w:lang w:eastAsia="zh-CN"/>
        </w:rPr>
      </w:pPr>
      <w:r>
        <w:rPr>
          <w:lang w:eastAsia="zh-CN"/>
        </w:rPr>
        <w:br/>
      </w:r>
      <w:r>
        <w:rPr>
          <w:rFonts w:ascii="宋体" w:eastAsia="宋体" w:hAnsi="宋体" w:cs="宋体"/>
          <w:color w:val="000000"/>
          <w:lang w:eastAsia="zh-CN"/>
        </w:rPr>
        <w:t>华泰证券（上海）资产管理有限公司</w:t>
      </w:r>
    </w:p>
    <w:p w:rsidR="00352E4E" w:rsidRDefault="008A2752" w:rsidP="00F04B2A">
      <w:pPr>
        <w:pBdr>
          <w:top w:val="none" w:sz="4" w:space="0" w:color="000000"/>
          <w:left w:val="none" w:sz="4" w:space="0" w:color="000000"/>
          <w:bottom w:val="none" w:sz="4" w:space="0" w:color="000000"/>
          <w:right w:val="none" w:sz="4" w:space="0" w:color="000000"/>
        </w:pBdr>
        <w:jc w:val="right"/>
      </w:pPr>
      <w:r>
        <w:rPr>
          <w:rFonts w:ascii="宋体" w:eastAsia="宋体" w:hAnsi="宋体" w:cs="宋体"/>
          <w:color w:val="000000"/>
          <w:lang w:eastAsia="zh-CN"/>
        </w:rPr>
        <w:t xml:space="preserve">                                                                     </w:t>
      </w:r>
      <w:bookmarkStart w:id="0" w:name="_GoBack"/>
      <w:r>
        <w:rPr>
          <w:rFonts w:ascii="宋体" w:eastAsia="宋体" w:hAnsi="宋体" w:cs="宋体"/>
          <w:color w:val="000000"/>
        </w:rPr>
        <w:t>2025年4月30日</w:t>
      </w:r>
      <w:bookmarkEnd w:id="0"/>
    </w:p>
    <w:p w:rsidR="00352E4E" w:rsidRDefault="00352E4E"/>
    <w:sectPr w:rsidR="00352E4E" w:rsidSect="00110FA7">
      <w:headerReference w:type="default" r:id="rId7"/>
      <w:pgSz w:w="11906" w:h="16838"/>
      <w:pgMar w:top="1134" w:right="850"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E4E" w:rsidRDefault="008A2752">
      <w:r>
        <w:separator/>
      </w:r>
    </w:p>
  </w:endnote>
  <w:endnote w:type="continuationSeparator" w:id="0">
    <w:p w:rsidR="00352E4E" w:rsidRDefault="008A2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方正楷体...">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E4E" w:rsidRDefault="008A2752">
      <w:r>
        <w:separator/>
      </w:r>
    </w:p>
  </w:footnote>
  <w:footnote w:type="continuationSeparator" w:id="0">
    <w:p w:rsidR="00352E4E" w:rsidRDefault="008A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4E" w:rsidRDefault="00352E4E">
    <w:pPr>
      <w:pStyle w:val="af2"/>
      <w:pBdr>
        <w:bottom w:val="none" w:sz="0" w:space="1" w:color="auto"/>
      </w:pBdr>
      <w:snapToGrid/>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352E4E"/>
    <w:rsid w:val="00110FA7"/>
    <w:rsid w:val="00352E4E"/>
    <w:rsid w:val="003C676A"/>
    <w:rsid w:val="008A2752"/>
    <w:rsid w:val="00F04B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FA7"/>
    <w:pPr>
      <w:widowControl w:val="0"/>
      <w:jc w:val="both"/>
    </w:pPr>
    <w:rPr>
      <w:rFonts w:ascii="Calibri" w:hAnsi="Calibri"/>
      <w:sz w:val="21"/>
    </w:rPr>
  </w:style>
  <w:style w:type="paragraph" w:styleId="1">
    <w:name w:val="heading 1"/>
    <w:basedOn w:val="a"/>
    <w:next w:val="a"/>
    <w:link w:val="1Char"/>
    <w:qFormat/>
    <w:rsid w:val="00110FA7"/>
    <w:pPr>
      <w:keepNext/>
      <w:keepLines/>
      <w:spacing w:before="340" w:after="330" w:line="578" w:lineRule="auto"/>
      <w:outlineLvl w:val="0"/>
    </w:pPr>
    <w:rPr>
      <w:rFonts w:ascii="Times New Roman" w:eastAsia="仿宋_GB2312" w:hAnsi="Times New Roman"/>
      <w:b/>
      <w:sz w:val="44"/>
      <w:szCs w:val="20"/>
    </w:rPr>
  </w:style>
  <w:style w:type="paragraph" w:styleId="2">
    <w:name w:val="heading 2"/>
    <w:basedOn w:val="a"/>
    <w:next w:val="a"/>
    <w:link w:val="2Char"/>
    <w:qFormat/>
    <w:rsid w:val="00110FA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nhideWhenUsed/>
    <w:qFormat/>
    <w:rsid w:val="00110FA7"/>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uiPriority w:val="9"/>
    <w:unhideWhenUsed/>
    <w:qFormat/>
    <w:rsid w:val="00110FA7"/>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rsid w:val="00110FA7"/>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rsid w:val="00110FA7"/>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rsid w:val="00110FA7"/>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rsid w:val="00110FA7"/>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rsid w:val="00110FA7"/>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10FA7"/>
    <w:rPr>
      <w:rFonts w:ascii="Arial" w:eastAsia="Arial" w:hAnsi="Arial" w:cs="Arial"/>
      <w:sz w:val="40"/>
      <w:szCs w:val="40"/>
    </w:rPr>
  </w:style>
  <w:style w:type="character" w:customStyle="1" w:styleId="Heading2Char">
    <w:name w:val="Heading 2 Char"/>
    <w:basedOn w:val="a0"/>
    <w:uiPriority w:val="9"/>
    <w:rsid w:val="00110FA7"/>
    <w:rPr>
      <w:rFonts w:ascii="Arial" w:eastAsia="Arial" w:hAnsi="Arial" w:cs="Arial"/>
      <w:sz w:val="34"/>
    </w:rPr>
  </w:style>
  <w:style w:type="character" w:customStyle="1" w:styleId="Heading3Char">
    <w:name w:val="Heading 3 Char"/>
    <w:basedOn w:val="a0"/>
    <w:uiPriority w:val="9"/>
    <w:rsid w:val="00110FA7"/>
    <w:rPr>
      <w:rFonts w:ascii="Arial" w:eastAsia="Arial" w:hAnsi="Arial" w:cs="Arial"/>
      <w:sz w:val="30"/>
      <w:szCs w:val="30"/>
    </w:rPr>
  </w:style>
  <w:style w:type="character" w:customStyle="1" w:styleId="4Char">
    <w:name w:val="标题 4 Char"/>
    <w:basedOn w:val="a0"/>
    <w:link w:val="4"/>
    <w:uiPriority w:val="9"/>
    <w:rsid w:val="00110FA7"/>
    <w:rPr>
      <w:rFonts w:ascii="Arial" w:eastAsia="Arial" w:hAnsi="Arial" w:cs="Arial"/>
      <w:b/>
      <w:bCs/>
      <w:sz w:val="26"/>
      <w:szCs w:val="26"/>
    </w:rPr>
  </w:style>
  <w:style w:type="character" w:customStyle="1" w:styleId="5Char">
    <w:name w:val="标题 5 Char"/>
    <w:basedOn w:val="a0"/>
    <w:link w:val="5"/>
    <w:uiPriority w:val="9"/>
    <w:rsid w:val="00110FA7"/>
    <w:rPr>
      <w:rFonts w:ascii="Arial" w:eastAsia="Arial" w:hAnsi="Arial" w:cs="Arial"/>
      <w:b/>
      <w:bCs/>
      <w:sz w:val="24"/>
      <w:szCs w:val="24"/>
    </w:rPr>
  </w:style>
  <w:style w:type="character" w:customStyle="1" w:styleId="6Char">
    <w:name w:val="标题 6 Char"/>
    <w:basedOn w:val="a0"/>
    <w:link w:val="6"/>
    <w:uiPriority w:val="9"/>
    <w:rsid w:val="00110FA7"/>
    <w:rPr>
      <w:rFonts w:ascii="Arial" w:eastAsia="Arial" w:hAnsi="Arial" w:cs="Arial"/>
      <w:b/>
      <w:bCs/>
      <w:sz w:val="22"/>
      <w:szCs w:val="22"/>
    </w:rPr>
  </w:style>
  <w:style w:type="character" w:customStyle="1" w:styleId="7Char">
    <w:name w:val="标题 7 Char"/>
    <w:basedOn w:val="a0"/>
    <w:link w:val="7"/>
    <w:uiPriority w:val="9"/>
    <w:rsid w:val="00110FA7"/>
    <w:rPr>
      <w:rFonts w:ascii="Arial" w:eastAsia="Arial" w:hAnsi="Arial" w:cs="Arial"/>
      <w:b/>
      <w:bCs/>
      <w:i/>
      <w:iCs/>
      <w:sz w:val="22"/>
      <w:szCs w:val="22"/>
    </w:rPr>
  </w:style>
  <w:style w:type="character" w:customStyle="1" w:styleId="8Char">
    <w:name w:val="标题 8 Char"/>
    <w:basedOn w:val="a0"/>
    <w:link w:val="8"/>
    <w:uiPriority w:val="9"/>
    <w:rsid w:val="00110FA7"/>
    <w:rPr>
      <w:rFonts w:ascii="Arial" w:eastAsia="Arial" w:hAnsi="Arial" w:cs="Arial"/>
      <w:i/>
      <w:iCs/>
      <w:sz w:val="22"/>
      <w:szCs w:val="22"/>
    </w:rPr>
  </w:style>
  <w:style w:type="character" w:customStyle="1" w:styleId="9Char">
    <w:name w:val="标题 9 Char"/>
    <w:basedOn w:val="a0"/>
    <w:link w:val="9"/>
    <w:uiPriority w:val="9"/>
    <w:rsid w:val="00110FA7"/>
    <w:rPr>
      <w:rFonts w:ascii="Arial" w:eastAsia="Arial" w:hAnsi="Arial" w:cs="Arial"/>
      <w:i/>
      <w:iCs/>
      <w:sz w:val="21"/>
      <w:szCs w:val="21"/>
    </w:rPr>
  </w:style>
  <w:style w:type="paragraph" w:styleId="a3">
    <w:name w:val="No Spacing"/>
    <w:uiPriority w:val="1"/>
    <w:qFormat/>
    <w:rsid w:val="00110FA7"/>
  </w:style>
  <w:style w:type="character" w:customStyle="1" w:styleId="TitleChar">
    <w:name w:val="Title Char"/>
    <w:basedOn w:val="a0"/>
    <w:uiPriority w:val="10"/>
    <w:rsid w:val="00110FA7"/>
    <w:rPr>
      <w:sz w:val="48"/>
      <w:szCs w:val="48"/>
    </w:rPr>
  </w:style>
  <w:style w:type="paragraph" w:styleId="a4">
    <w:name w:val="Subtitle"/>
    <w:basedOn w:val="a"/>
    <w:next w:val="a"/>
    <w:link w:val="Char"/>
    <w:uiPriority w:val="11"/>
    <w:qFormat/>
    <w:rsid w:val="00110FA7"/>
    <w:pPr>
      <w:spacing w:before="200" w:after="200"/>
    </w:pPr>
    <w:rPr>
      <w:sz w:val="24"/>
      <w:szCs w:val="24"/>
    </w:rPr>
  </w:style>
  <w:style w:type="character" w:customStyle="1" w:styleId="Char">
    <w:name w:val="副标题 Char"/>
    <w:basedOn w:val="a0"/>
    <w:link w:val="a4"/>
    <w:uiPriority w:val="11"/>
    <w:rsid w:val="00110FA7"/>
    <w:rPr>
      <w:sz w:val="24"/>
      <w:szCs w:val="24"/>
    </w:rPr>
  </w:style>
  <w:style w:type="paragraph" w:styleId="a5">
    <w:name w:val="Quote"/>
    <w:basedOn w:val="a"/>
    <w:next w:val="a"/>
    <w:link w:val="Char0"/>
    <w:uiPriority w:val="29"/>
    <w:qFormat/>
    <w:rsid w:val="00110FA7"/>
    <w:pPr>
      <w:ind w:left="720" w:right="720"/>
    </w:pPr>
    <w:rPr>
      <w:i/>
    </w:rPr>
  </w:style>
  <w:style w:type="character" w:customStyle="1" w:styleId="Char0">
    <w:name w:val="引用 Char"/>
    <w:link w:val="a5"/>
    <w:uiPriority w:val="29"/>
    <w:rsid w:val="00110FA7"/>
    <w:rPr>
      <w:i/>
    </w:rPr>
  </w:style>
  <w:style w:type="paragraph" w:styleId="a6">
    <w:name w:val="Intense Quote"/>
    <w:basedOn w:val="a"/>
    <w:next w:val="a"/>
    <w:link w:val="Char1"/>
    <w:uiPriority w:val="30"/>
    <w:qFormat/>
    <w:rsid w:val="00110FA7"/>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1">
    <w:name w:val="明显引用 Char"/>
    <w:link w:val="a6"/>
    <w:uiPriority w:val="30"/>
    <w:rsid w:val="00110FA7"/>
    <w:rPr>
      <w:i/>
    </w:rPr>
  </w:style>
  <w:style w:type="character" w:customStyle="1" w:styleId="HeaderChar">
    <w:name w:val="Header Char"/>
    <w:basedOn w:val="a0"/>
    <w:uiPriority w:val="99"/>
    <w:rsid w:val="00110FA7"/>
  </w:style>
  <w:style w:type="character" w:customStyle="1" w:styleId="FooterChar">
    <w:name w:val="Footer Char"/>
    <w:basedOn w:val="a0"/>
    <w:uiPriority w:val="99"/>
    <w:rsid w:val="00110FA7"/>
  </w:style>
  <w:style w:type="paragraph" w:styleId="a7">
    <w:name w:val="caption"/>
    <w:basedOn w:val="a"/>
    <w:next w:val="a"/>
    <w:uiPriority w:val="35"/>
    <w:semiHidden/>
    <w:unhideWhenUsed/>
    <w:qFormat/>
    <w:rsid w:val="00110FA7"/>
    <w:pPr>
      <w:spacing w:line="276" w:lineRule="auto"/>
    </w:pPr>
    <w:rPr>
      <w:b/>
      <w:bCs/>
      <w:color w:val="4F81BD" w:themeColor="accent1"/>
      <w:sz w:val="18"/>
      <w:szCs w:val="18"/>
    </w:rPr>
  </w:style>
  <w:style w:type="character" w:customStyle="1" w:styleId="CaptionChar">
    <w:name w:val="Caption Char"/>
    <w:uiPriority w:val="99"/>
    <w:rsid w:val="00110FA7"/>
  </w:style>
  <w:style w:type="table" w:customStyle="1" w:styleId="TableGridLight">
    <w:name w:val="Table Grid Light"/>
    <w:basedOn w:val="a1"/>
    <w:uiPriority w:val="59"/>
    <w:rsid w:val="00110FA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110FA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D"/>
      </w:tcPr>
    </w:tblStylePr>
    <w:tblStylePr w:type="band2Vert">
      <w:pPr>
        <w:snapToGrid/>
      </w:pPr>
    </w:tblStylePr>
    <w:tblStylePr w:type="band1Horz">
      <w:pPr>
        <w:snapToGrid/>
      </w:p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110FA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110FA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110FA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110FA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110FA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110FA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110FA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110FA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110FA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110FA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110FA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110FA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110FA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110FA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110FA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110FA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110FA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110FA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110FA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110FA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110FA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110FA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110FA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110FA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110FA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110FA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110FA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110FA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110FA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110FA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110FA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110FA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110FA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110FA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110FA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110FA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110FA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110FA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110FA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110FA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110FA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110FA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110FA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110FA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110FA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110FA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110FA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110FA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110FA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110FA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110FA7"/>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110FA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110FA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110FA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110FA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110FA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110FA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110FA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110FA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110FA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110FA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110FA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110FA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110FA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110FA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110FA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110FA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110FA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110FA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110FA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110FA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110FA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110FA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110FA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110FA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110FA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110FA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110FA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110FA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110FA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110FA7"/>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110FA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110FA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110FA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110FA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110FA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110FA7"/>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110FA7"/>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110FA7"/>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110FA7"/>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110FA7"/>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110FA7"/>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110FA7"/>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110FA7"/>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110FA7"/>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110FA7"/>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110FA7"/>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110FA7"/>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110FA7"/>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110FA7"/>
    <w:rPr>
      <w:color w:val="404040"/>
      <w:sz w:val="20"/>
      <w:szCs w:val="20"/>
      <w:lang w:eastAsia="zh-CN"/>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110FA7"/>
    <w:rPr>
      <w:color w:val="404040"/>
      <w:sz w:val="20"/>
      <w:szCs w:val="20"/>
      <w:lang w:eastAsia="zh-CN"/>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110FA7"/>
    <w:rPr>
      <w:color w:val="404040"/>
      <w:sz w:val="20"/>
      <w:szCs w:val="20"/>
      <w:lang w:eastAsia="zh-CN"/>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110FA7"/>
    <w:rPr>
      <w:color w:val="404040"/>
      <w:sz w:val="20"/>
      <w:szCs w:val="20"/>
      <w:lang w:eastAsia="zh-CN"/>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110FA7"/>
    <w:rPr>
      <w:color w:val="404040"/>
      <w:sz w:val="20"/>
      <w:szCs w:val="20"/>
      <w:lang w:eastAsia="zh-CN"/>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110FA7"/>
    <w:rPr>
      <w:color w:val="404040"/>
      <w:sz w:val="20"/>
      <w:szCs w:val="20"/>
      <w:lang w:eastAsia="zh-CN"/>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110FA7"/>
    <w:rPr>
      <w:color w:val="404040"/>
      <w:sz w:val="20"/>
      <w:szCs w:val="20"/>
      <w:lang w:eastAsia="zh-CN"/>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110FA7"/>
    <w:rPr>
      <w:color w:val="404040"/>
      <w:sz w:val="20"/>
      <w:szCs w:val="20"/>
      <w:lang w:eastAsia="zh-CN"/>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110FA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110FA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110FA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110FA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110FA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110FA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110FA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sid w:val="00110FA7"/>
    <w:rPr>
      <w:sz w:val="18"/>
    </w:rPr>
  </w:style>
  <w:style w:type="paragraph" w:styleId="a8">
    <w:name w:val="endnote text"/>
    <w:basedOn w:val="a"/>
    <w:link w:val="Char2"/>
    <w:uiPriority w:val="99"/>
    <w:semiHidden/>
    <w:unhideWhenUsed/>
    <w:rsid w:val="00110FA7"/>
    <w:rPr>
      <w:sz w:val="20"/>
    </w:rPr>
  </w:style>
  <w:style w:type="character" w:customStyle="1" w:styleId="Char2">
    <w:name w:val="尾注文本 Char"/>
    <w:link w:val="a8"/>
    <w:uiPriority w:val="99"/>
    <w:rsid w:val="00110FA7"/>
    <w:rPr>
      <w:sz w:val="20"/>
    </w:rPr>
  </w:style>
  <w:style w:type="character" w:styleId="a9">
    <w:name w:val="endnote reference"/>
    <w:basedOn w:val="a0"/>
    <w:uiPriority w:val="99"/>
    <w:semiHidden/>
    <w:unhideWhenUsed/>
    <w:rsid w:val="00110FA7"/>
    <w:rPr>
      <w:vertAlign w:val="superscript"/>
    </w:rPr>
  </w:style>
  <w:style w:type="paragraph" w:styleId="20">
    <w:name w:val="toc 2"/>
    <w:basedOn w:val="a"/>
    <w:next w:val="a"/>
    <w:uiPriority w:val="39"/>
    <w:unhideWhenUsed/>
    <w:rsid w:val="00110FA7"/>
    <w:pPr>
      <w:spacing w:after="57"/>
      <w:ind w:left="283"/>
    </w:pPr>
  </w:style>
  <w:style w:type="paragraph" w:styleId="30">
    <w:name w:val="toc 3"/>
    <w:basedOn w:val="a"/>
    <w:next w:val="a"/>
    <w:uiPriority w:val="39"/>
    <w:unhideWhenUsed/>
    <w:rsid w:val="00110FA7"/>
    <w:pPr>
      <w:spacing w:after="57"/>
      <w:ind w:left="567"/>
    </w:pPr>
  </w:style>
  <w:style w:type="paragraph" w:styleId="40">
    <w:name w:val="toc 4"/>
    <w:basedOn w:val="a"/>
    <w:next w:val="a"/>
    <w:uiPriority w:val="39"/>
    <w:unhideWhenUsed/>
    <w:rsid w:val="00110FA7"/>
    <w:pPr>
      <w:spacing w:after="57"/>
      <w:ind w:left="850"/>
    </w:pPr>
  </w:style>
  <w:style w:type="paragraph" w:styleId="50">
    <w:name w:val="toc 5"/>
    <w:basedOn w:val="a"/>
    <w:next w:val="a"/>
    <w:uiPriority w:val="39"/>
    <w:unhideWhenUsed/>
    <w:rsid w:val="00110FA7"/>
    <w:pPr>
      <w:spacing w:after="57"/>
      <w:ind w:left="1134"/>
    </w:pPr>
  </w:style>
  <w:style w:type="paragraph" w:styleId="60">
    <w:name w:val="toc 6"/>
    <w:basedOn w:val="a"/>
    <w:next w:val="a"/>
    <w:uiPriority w:val="39"/>
    <w:unhideWhenUsed/>
    <w:rsid w:val="00110FA7"/>
    <w:pPr>
      <w:spacing w:after="57"/>
      <w:ind w:left="1417"/>
    </w:pPr>
  </w:style>
  <w:style w:type="paragraph" w:styleId="70">
    <w:name w:val="toc 7"/>
    <w:basedOn w:val="a"/>
    <w:next w:val="a"/>
    <w:uiPriority w:val="39"/>
    <w:unhideWhenUsed/>
    <w:rsid w:val="00110FA7"/>
    <w:pPr>
      <w:spacing w:after="57"/>
      <w:ind w:left="1701"/>
    </w:pPr>
  </w:style>
  <w:style w:type="paragraph" w:styleId="80">
    <w:name w:val="toc 8"/>
    <w:basedOn w:val="a"/>
    <w:next w:val="a"/>
    <w:uiPriority w:val="39"/>
    <w:unhideWhenUsed/>
    <w:rsid w:val="00110FA7"/>
    <w:pPr>
      <w:spacing w:after="57"/>
      <w:ind w:left="1984"/>
    </w:pPr>
  </w:style>
  <w:style w:type="paragraph" w:styleId="90">
    <w:name w:val="toc 9"/>
    <w:basedOn w:val="a"/>
    <w:next w:val="a"/>
    <w:uiPriority w:val="39"/>
    <w:unhideWhenUsed/>
    <w:rsid w:val="00110FA7"/>
    <w:pPr>
      <w:spacing w:after="57"/>
      <w:ind w:left="2268"/>
    </w:pPr>
  </w:style>
  <w:style w:type="paragraph" w:styleId="TOC">
    <w:name w:val="TOC Heading"/>
    <w:uiPriority w:val="39"/>
    <w:unhideWhenUsed/>
    <w:rsid w:val="00110FA7"/>
  </w:style>
  <w:style w:type="paragraph" w:styleId="aa">
    <w:name w:val="table of figures"/>
    <w:basedOn w:val="a"/>
    <w:next w:val="a"/>
    <w:uiPriority w:val="99"/>
    <w:unhideWhenUsed/>
    <w:rsid w:val="00110FA7"/>
  </w:style>
  <w:style w:type="paragraph" w:styleId="ab">
    <w:name w:val="Document Map"/>
    <w:basedOn w:val="a"/>
    <w:link w:val="Char3"/>
    <w:semiHidden/>
    <w:qFormat/>
    <w:rsid w:val="00110FA7"/>
    <w:pPr>
      <w:shd w:val="clear" w:color="000080" w:fill="000080"/>
    </w:pPr>
    <w:rPr>
      <w:rFonts w:ascii="Times New Roman" w:hAnsi="Times New Roman"/>
      <w:szCs w:val="24"/>
    </w:rPr>
  </w:style>
  <w:style w:type="paragraph" w:styleId="ac">
    <w:name w:val="annotation text"/>
    <w:basedOn w:val="a"/>
    <w:link w:val="Char4"/>
    <w:uiPriority w:val="99"/>
    <w:unhideWhenUsed/>
    <w:qFormat/>
    <w:rsid w:val="00110FA7"/>
    <w:pPr>
      <w:jc w:val="left"/>
    </w:pPr>
    <w:rPr>
      <w:rFonts w:ascii="Times New Roman" w:hAnsi="Times New Roman"/>
      <w:szCs w:val="24"/>
    </w:rPr>
  </w:style>
  <w:style w:type="paragraph" w:styleId="ad">
    <w:name w:val="Body Text Indent"/>
    <w:basedOn w:val="a"/>
    <w:link w:val="Char5"/>
    <w:qFormat/>
    <w:rsid w:val="00110FA7"/>
    <w:pPr>
      <w:ind w:firstLineChars="200" w:firstLine="420"/>
    </w:pPr>
    <w:rPr>
      <w:rFonts w:ascii="Times New Roman" w:hAnsi="Times New Roman"/>
      <w:szCs w:val="24"/>
    </w:rPr>
  </w:style>
  <w:style w:type="paragraph" w:styleId="ae">
    <w:name w:val="Plain Text"/>
    <w:basedOn w:val="a"/>
    <w:link w:val="Char6"/>
    <w:uiPriority w:val="99"/>
    <w:qFormat/>
    <w:rsid w:val="00110FA7"/>
    <w:rPr>
      <w:rFonts w:ascii="宋体" w:hAnsi="Courier New"/>
      <w:szCs w:val="20"/>
    </w:rPr>
  </w:style>
  <w:style w:type="paragraph" w:styleId="af">
    <w:name w:val="Date"/>
    <w:basedOn w:val="a"/>
    <w:next w:val="a"/>
    <w:link w:val="Char7"/>
    <w:qFormat/>
    <w:rsid w:val="00110FA7"/>
    <w:pPr>
      <w:ind w:leftChars="2500" w:left="100"/>
    </w:pPr>
    <w:rPr>
      <w:rFonts w:ascii="仿宋_GB2312" w:eastAsia="仿宋_GB2312" w:hAnsi="宋体"/>
      <w:b/>
      <w:bCs/>
      <w:color w:val="353535"/>
      <w:sz w:val="28"/>
      <w:szCs w:val="24"/>
    </w:rPr>
  </w:style>
  <w:style w:type="paragraph" w:styleId="21">
    <w:name w:val="Body Text Indent 2"/>
    <w:basedOn w:val="a"/>
    <w:link w:val="2Char0"/>
    <w:qFormat/>
    <w:rsid w:val="00110FA7"/>
    <w:pPr>
      <w:spacing w:line="300" w:lineRule="auto"/>
      <w:ind w:firstLineChars="200" w:firstLine="480"/>
    </w:pPr>
    <w:rPr>
      <w:rFonts w:ascii="Times New Roman" w:eastAsia="黑体" w:hAnsi="Times New Roman"/>
      <w:sz w:val="24"/>
      <w:szCs w:val="24"/>
    </w:rPr>
  </w:style>
  <w:style w:type="paragraph" w:styleId="af0">
    <w:name w:val="Balloon Text"/>
    <w:basedOn w:val="a"/>
    <w:link w:val="Char8"/>
    <w:semiHidden/>
    <w:qFormat/>
    <w:rsid w:val="00110FA7"/>
    <w:rPr>
      <w:rFonts w:ascii="Times New Roman" w:hAnsi="Times New Roman"/>
      <w:sz w:val="18"/>
      <w:szCs w:val="18"/>
    </w:rPr>
  </w:style>
  <w:style w:type="paragraph" w:styleId="af1">
    <w:name w:val="footer"/>
    <w:basedOn w:val="a"/>
    <w:link w:val="Char9"/>
    <w:qFormat/>
    <w:rsid w:val="00110FA7"/>
    <w:pPr>
      <w:tabs>
        <w:tab w:val="center" w:pos="4153"/>
        <w:tab w:val="right" w:pos="8306"/>
      </w:tabs>
      <w:snapToGrid w:val="0"/>
      <w:jc w:val="left"/>
    </w:pPr>
    <w:rPr>
      <w:rFonts w:ascii="Times New Roman" w:eastAsia="仿宋_GB2312" w:hAnsi="Times New Roman"/>
      <w:sz w:val="18"/>
      <w:szCs w:val="20"/>
    </w:rPr>
  </w:style>
  <w:style w:type="paragraph" w:styleId="af2">
    <w:name w:val="header"/>
    <w:basedOn w:val="a"/>
    <w:link w:val="Chara"/>
    <w:qFormat/>
    <w:rsid w:val="00110FA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10FA7"/>
    <w:pPr>
      <w:tabs>
        <w:tab w:val="right" w:leader="dot" w:pos="8296"/>
      </w:tabs>
      <w:ind w:left="420"/>
      <w:jc w:val="center"/>
    </w:pPr>
    <w:rPr>
      <w:rFonts w:ascii="宋体" w:hAnsi="宋体"/>
      <w:b/>
      <w:szCs w:val="21"/>
    </w:rPr>
  </w:style>
  <w:style w:type="paragraph" w:styleId="af3">
    <w:name w:val="footnote text"/>
    <w:basedOn w:val="a"/>
    <w:link w:val="Charb"/>
    <w:uiPriority w:val="99"/>
    <w:unhideWhenUsed/>
    <w:qFormat/>
    <w:rsid w:val="00110FA7"/>
    <w:pPr>
      <w:snapToGrid w:val="0"/>
      <w:jc w:val="left"/>
    </w:pPr>
    <w:rPr>
      <w:rFonts w:ascii="Times New Roman" w:hAnsi="Times New Roman"/>
      <w:sz w:val="18"/>
      <w:szCs w:val="18"/>
    </w:rPr>
  </w:style>
  <w:style w:type="paragraph" w:styleId="31">
    <w:name w:val="Body Text Indent 3"/>
    <w:basedOn w:val="a"/>
    <w:link w:val="3Char0"/>
    <w:qFormat/>
    <w:rsid w:val="00110FA7"/>
    <w:pPr>
      <w:spacing w:line="300" w:lineRule="auto"/>
      <w:ind w:firstLineChars="200" w:firstLine="480"/>
      <w:outlineLvl w:val="0"/>
    </w:pPr>
    <w:rPr>
      <w:rFonts w:ascii="宋体" w:hAnsi="宋体"/>
      <w:color w:val="FF0000"/>
      <w:sz w:val="24"/>
      <w:szCs w:val="24"/>
    </w:rPr>
  </w:style>
  <w:style w:type="paragraph" w:styleId="af4">
    <w:name w:val="Normal (Web)"/>
    <w:basedOn w:val="a"/>
    <w:uiPriority w:val="99"/>
    <w:qFormat/>
    <w:rsid w:val="00110FA7"/>
    <w:pPr>
      <w:widowControl/>
      <w:spacing w:before="100" w:beforeAutospacing="1" w:after="100" w:afterAutospacing="1"/>
      <w:jc w:val="left"/>
    </w:pPr>
    <w:rPr>
      <w:rFonts w:ascii="宋体" w:hAnsi="宋体" w:cs="宋体"/>
      <w:sz w:val="24"/>
      <w:szCs w:val="24"/>
    </w:rPr>
  </w:style>
  <w:style w:type="paragraph" w:styleId="af5">
    <w:name w:val="Title"/>
    <w:basedOn w:val="a"/>
    <w:next w:val="a"/>
    <w:link w:val="Charc"/>
    <w:qFormat/>
    <w:rsid w:val="00110FA7"/>
    <w:pPr>
      <w:spacing w:before="240" w:after="60"/>
      <w:jc w:val="center"/>
      <w:outlineLvl w:val="0"/>
    </w:pPr>
    <w:rPr>
      <w:rFonts w:ascii="Cambria" w:hAnsi="Cambria"/>
      <w:b/>
      <w:bCs/>
      <w:sz w:val="32"/>
      <w:szCs w:val="32"/>
    </w:rPr>
  </w:style>
  <w:style w:type="paragraph" w:styleId="af6">
    <w:name w:val="annotation subject"/>
    <w:basedOn w:val="ac"/>
    <w:next w:val="ac"/>
    <w:link w:val="Chard"/>
    <w:semiHidden/>
    <w:qFormat/>
    <w:rsid w:val="00110FA7"/>
    <w:rPr>
      <w:b/>
      <w:bCs/>
    </w:rPr>
  </w:style>
  <w:style w:type="table" w:styleId="af7">
    <w:name w:val="Table Grid"/>
    <w:basedOn w:val="a1"/>
    <w:uiPriority w:val="39"/>
    <w:qFormat/>
    <w:rsid w:val="00110F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8">
    <w:name w:val="page number"/>
    <w:basedOn w:val="a0"/>
    <w:qFormat/>
    <w:rsid w:val="00110FA7"/>
  </w:style>
  <w:style w:type="character" w:styleId="af9">
    <w:name w:val="Emphasis"/>
    <w:basedOn w:val="a0"/>
    <w:uiPriority w:val="20"/>
    <w:qFormat/>
    <w:rsid w:val="00110FA7"/>
    <w:rPr>
      <w:i/>
      <w:iCs/>
    </w:rPr>
  </w:style>
  <w:style w:type="character" w:styleId="afa">
    <w:name w:val="Hyperlink"/>
    <w:uiPriority w:val="99"/>
    <w:qFormat/>
    <w:rsid w:val="00110FA7"/>
    <w:rPr>
      <w:color w:val="0000FF"/>
      <w:u w:val="single"/>
    </w:rPr>
  </w:style>
  <w:style w:type="character" w:styleId="afb">
    <w:name w:val="annotation reference"/>
    <w:uiPriority w:val="99"/>
    <w:qFormat/>
    <w:rsid w:val="00110FA7"/>
    <w:rPr>
      <w:sz w:val="21"/>
      <w:szCs w:val="21"/>
    </w:rPr>
  </w:style>
  <w:style w:type="character" w:styleId="afc">
    <w:name w:val="footnote reference"/>
    <w:uiPriority w:val="99"/>
    <w:unhideWhenUsed/>
    <w:qFormat/>
    <w:rsid w:val="00110FA7"/>
    <w:rPr>
      <w:vertAlign w:val="superscript"/>
    </w:rPr>
  </w:style>
  <w:style w:type="character" w:customStyle="1" w:styleId="1Char">
    <w:name w:val="标题 1 Char"/>
    <w:basedOn w:val="a0"/>
    <w:link w:val="1"/>
    <w:qFormat/>
    <w:rsid w:val="00110FA7"/>
    <w:rPr>
      <w:rFonts w:ascii="Times New Roman" w:eastAsia="仿宋_GB2312" w:hAnsi="Times New Roman" w:cs="Times New Roman"/>
      <w:b/>
      <w:sz w:val="44"/>
      <w:szCs w:val="20"/>
    </w:rPr>
  </w:style>
  <w:style w:type="character" w:customStyle="1" w:styleId="2Char">
    <w:name w:val="标题 2 Char"/>
    <w:basedOn w:val="a0"/>
    <w:link w:val="2"/>
    <w:qFormat/>
    <w:rsid w:val="00110FA7"/>
    <w:rPr>
      <w:rFonts w:ascii="Arial" w:eastAsia="黑体" w:hAnsi="Arial" w:cs="Times New Roman"/>
      <w:b/>
      <w:bCs/>
      <w:sz w:val="32"/>
      <w:szCs w:val="32"/>
    </w:rPr>
  </w:style>
  <w:style w:type="character" w:customStyle="1" w:styleId="3Char">
    <w:name w:val="标题 3 Char"/>
    <w:basedOn w:val="a0"/>
    <w:link w:val="3"/>
    <w:qFormat/>
    <w:rsid w:val="00110FA7"/>
    <w:rPr>
      <w:rFonts w:ascii="Times New Roman" w:eastAsia="宋体" w:hAnsi="Times New Roman" w:cs="Times New Roman"/>
      <w:b/>
      <w:bCs/>
      <w:sz w:val="32"/>
      <w:szCs w:val="32"/>
    </w:rPr>
  </w:style>
  <w:style w:type="character" w:customStyle="1" w:styleId="Char4">
    <w:name w:val="批注文字 Char"/>
    <w:basedOn w:val="a0"/>
    <w:link w:val="ac"/>
    <w:uiPriority w:val="99"/>
    <w:qFormat/>
    <w:rsid w:val="00110FA7"/>
  </w:style>
  <w:style w:type="character" w:customStyle="1" w:styleId="Chard">
    <w:name w:val="批注主题 Char"/>
    <w:basedOn w:val="Char4"/>
    <w:link w:val="af6"/>
    <w:semiHidden/>
    <w:qFormat/>
    <w:rsid w:val="00110FA7"/>
    <w:rPr>
      <w:rFonts w:ascii="Times New Roman" w:eastAsia="宋体" w:hAnsi="Times New Roman" w:cs="Times New Roman"/>
      <w:b/>
      <w:bCs/>
      <w:szCs w:val="24"/>
    </w:rPr>
  </w:style>
  <w:style w:type="character" w:customStyle="1" w:styleId="Char3">
    <w:name w:val="文档结构图 Char"/>
    <w:basedOn w:val="a0"/>
    <w:link w:val="ab"/>
    <w:semiHidden/>
    <w:qFormat/>
    <w:rsid w:val="00110FA7"/>
    <w:rPr>
      <w:rFonts w:ascii="Times New Roman" w:eastAsia="宋体" w:hAnsi="Times New Roman" w:cs="Times New Roman"/>
      <w:szCs w:val="24"/>
      <w:shd w:val="clear" w:color="000080" w:fill="000080"/>
    </w:rPr>
  </w:style>
  <w:style w:type="character" w:customStyle="1" w:styleId="Char5">
    <w:name w:val="正文文本缩进 Char"/>
    <w:basedOn w:val="a0"/>
    <w:link w:val="ad"/>
    <w:qFormat/>
    <w:rsid w:val="00110FA7"/>
    <w:rPr>
      <w:rFonts w:ascii="Times New Roman" w:eastAsia="宋体" w:hAnsi="Times New Roman" w:cs="Times New Roman"/>
      <w:szCs w:val="24"/>
    </w:rPr>
  </w:style>
  <w:style w:type="character" w:customStyle="1" w:styleId="Char6">
    <w:name w:val="纯文本 Char"/>
    <w:basedOn w:val="a0"/>
    <w:link w:val="ae"/>
    <w:qFormat/>
    <w:rsid w:val="00110FA7"/>
    <w:rPr>
      <w:rFonts w:ascii="宋体" w:eastAsia="宋体" w:hAnsi="Courier New" w:cs="Times New Roman"/>
      <w:szCs w:val="20"/>
    </w:rPr>
  </w:style>
  <w:style w:type="character" w:customStyle="1" w:styleId="Char7">
    <w:name w:val="日期 Char"/>
    <w:basedOn w:val="a0"/>
    <w:link w:val="af"/>
    <w:qFormat/>
    <w:rsid w:val="00110FA7"/>
    <w:rPr>
      <w:rFonts w:ascii="仿宋_GB2312" w:eastAsia="仿宋_GB2312" w:hAnsi="宋体" w:cs="Times New Roman"/>
      <w:b/>
      <w:bCs/>
      <w:color w:val="353535"/>
      <w:sz w:val="28"/>
      <w:szCs w:val="24"/>
    </w:rPr>
  </w:style>
  <w:style w:type="character" w:customStyle="1" w:styleId="2Char0">
    <w:name w:val="正文文本缩进 2 Char"/>
    <w:basedOn w:val="a0"/>
    <w:link w:val="21"/>
    <w:qFormat/>
    <w:rsid w:val="00110FA7"/>
    <w:rPr>
      <w:rFonts w:ascii="Times New Roman" w:eastAsia="黑体" w:hAnsi="Times New Roman" w:cs="Times New Roman"/>
      <w:sz w:val="24"/>
      <w:szCs w:val="24"/>
    </w:rPr>
  </w:style>
  <w:style w:type="character" w:customStyle="1" w:styleId="Char8">
    <w:name w:val="批注框文本 Char"/>
    <w:basedOn w:val="a0"/>
    <w:link w:val="af0"/>
    <w:semiHidden/>
    <w:qFormat/>
    <w:rsid w:val="00110FA7"/>
    <w:rPr>
      <w:rFonts w:ascii="Times New Roman" w:eastAsia="宋体" w:hAnsi="Times New Roman" w:cs="Times New Roman"/>
      <w:sz w:val="18"/>
      <w:szCs w:val="18"/>
    </w:rPr>
  </w:style>
  <w:style w:type="character" w:customStyle="1" w:styleId="Char9">
    <w:name w:val="页脚 Char"/>
    <w:basedOn w:val="a0"/>
    <w:link w:val="af1"/>
    <w:qFormat/>
    <w:rsid w:val="00110FA7"/>
    <w:rPr>
      <w:rFonts w:ascii="Times New Roman" w:eastAsia="仿宋_GB2312" w:hAnsi="Times New Roman" w:cs="Times New Roman"/>
      <w:sz w:val="18"/>
      <w:szCs w:val="20"/>
    </w:rPr>
  </w:style>
  <w:style w:type="character" w:customStyle="1" w:styleId="Chara">
    <w:name w:val="页眉 Char"/>
    <w:basedOn w:val="a0"/>
    <w:link w:val="af2"/>
    <w:rsid w:val="00110FA7"/>
    <w:rPr>
      <w:rFonts w:ascii="Calibri" w:eastAsia="宋体" w:hAnsi="Calibri" w:cs="Times New Roman"/>
      <w:sz w:val="18"/>
      <w:szCs w:val="18"/>
    </w:rPr>
  </w:style>
  <w:style w:type="character" w:customStyle="1" w:styleId="Charb">
    <w:name w:val="脚注文本 Char"/>
    <w:basedOn w:val="a0"/>
    <w:link w:val="af3"/>
    <w:uiPriority w:val="99"/>
    <w:qFormat/>
    <w:rsid w:val="00110FA7"/>
    <w:rPr>
      <w:rFonts w:ascii="Times New Roman" w:eastAsia="宋体" w:hAnsi="Times New Roman" w:cs="Times New Roman"/>
      <w:sz w:val="18"/>
      <w:szCs w:val="18"/>
    </w:rPr>
  </w:style>
  <w:style w:type="character" w:customStyle="1" w:styleId="3Char0">
    <w:name w:val="正文文本缩进 3 Char"/>
    <w:basedOn w:val="a0"/>
    <w:link w:val="31"/>
    <w:qFormat/>
    <w:rsid w:val="00110FA7"/>
    <w:rPr>
      <w:rFonts w:ascii="宋体" w:eastAsia="宋体" w:hAnsi="宋体" w:cs="Times New Roman"/>
      <w:color w:val="FF0000"/>
      <w:sz w:val="24"/>
      <w:szCs w:val="24"/>
    </w:rPr>
  </w:style>
  <w:style w:type="character" w:customStyle="1" w:styleId="Charc">
    <w:name w:val="标题 Char"/>
    <w:basedOn w:val="a0"/>
    <w:link w:val="af5"/>
    <w:qFormat/>
    <w:rsid w:val="00110FA7"/>
    <w:rPr>
      <w:rFonts w:ascii="Cambria" w:eastAsia="宋体" w:hAnsi="Cambria" w:cs="Times New Roman"/>
      <w:b/>
      <w:bCs/>
      <w:sz w:val="32"/>
      <w:szCs w:val="32"/>
    </w:rPr>
  </w:style>
  <w:style w:type="paragraph" w:customStyle="1" w:styleId="ParaCharCharCharCharCharChar">
    <w:name w:val="默认段落字体 Para Char Char Char Char Char Char"/>
    <w:basedOn w:val="a"/>
    <w:qFormat/>
    <w:rsid w:val="00110FA7"/>
    <w:pPr>
      <w:tabs>
        <w:tab w:val="left" w:pos="840"/>
      </w:tabs>
      <w:ind w:left="840" w:hanging="360"/>
    </w:pPr>
    <w:rPr>
      <w:rFonts w:ascii="Times New Roman" w:hAnsi="Times New Roman"/>
      <w:sz w:val="24"/>
      <w:szCs w:val="24"/>
    </w:rPr>
  </w:style>
  <w:style w:type="paragraph" w:customStyle="1" w:styleId="Chare">
    <w:name w:val="Char"/>
    <w:basedOn w:val="a"/>
    <w:qFormat/>
    <w:rsid w:val="00110FA7"/>
    <w:rPr>
      <w:rFonts w:ascii="Times New Roman" w:hAnsi="Times New Roman"/>
      <w:szCs w:val="24"/>
    </w:rPr>
  </w:style>
  <w:style w:type="paragraph" w:customStyle="1" w:styleId="ParaChar">
    <w:name w:val="默认段落字体 Para Char"/>
    <w:basedOn w:val="a"/>
    <w:qFormat/>
    <w:rsid w:val="00110FA7"/>
    <w:pPr>
      <w:tabs>
        <w:tab w:val="left" w:pos="360"/>
      </w:tabs>
      <w:spacing w:before="312" w:after="312" w:line="360" w:lineRule="auto"/>
    </w:pPr>
    <w:rPr>
      <w:rFonts w:ascii="Times New Roman" w:hAnsi="Times New Roman"/>
      <w:sz w:val="24"/>
      <w:szCs w:val="24"/>
    </w:rPr>
  </w:style>
  <w:style w:type="paragraph" w:customStyle="1" w:styleId="4CharCharCharChar">
    <w:name w:val="4 Char Char Char Char"/>
    <w:basedOn w:val="a"/>
    <w:qFormat/>
    <w:rsid w:val="00110FA7"/>
    <w:rPr>
      <w:rFonts w:ascii="Tahoma" w:hAnsi="Tahoma"/>
      <w:sz w:val="24"/>
      <w:szCs w:val="20"/>
    </w:rPr>
  </w:style>
  <w:style w:type="paragraph" w:customStyle="1" w:styleId="CharCharCharCharCharCharCharCharCharCharCharCharChar1CharCharCharChar">
    <w:name w:val="Char Char Char Char Char Char Char Char Char Char Char Char Char1 Char Char Char Char"/>
    <w:basedOn w:val="a"/>
    <w:qFormat/>
    <w:rsid w:val="00110FA7"/>
    <w:rPr>
      <w:rFonts w:ascii="Tahoma" w:hAnsi="Tahoma"/>
      <w:sz w:val="24"/>
      <w:szCs w:val="24"/>
    </w:rPr>
  </w:style>
  <w:style w:type="paragraph" w:customStyle="1" w:styleId="CharCharCharCharCharCharChar">
    <w:name w:val="Char Char Char Char Char Char Char"/>
    <w:basedOn w:val="a"/>
    <w:qFormat/>
    <w:rsid w:val="00110FA7"/>
    <w:pPr>
      <w:widowControl/>
      <w:spacing w:after="160" w:line="240" w:lineRule="exact"/>
    </w:pPr>
    <w:rPr>
      <w:rFonts w:ascii="Times New Roman" w:hAnsi="Times New Roman" w:cs="Arial"/>
      <w:sz w:val="22"/>
      <w:szCs w:val="20"/>
    </w:rPr>
  </w:style>
  <w:style w:type="paragraph" w:customStyle="1" w:styleId="1Char0">
    <w:name w:val="1 Char"/>
    <w:basedOn w:val="a"/>
    <w:qFormat/>
    <w:rsid w:val="00110FA7"/>
    <w:pPr>
      <w:widowControl/>
      <w:spacing w:after="160" w:line="240" w:lineRule="exact"/>
      <w:jc w:val="left"/>
    </w:pPr>
    <w:rPr>
      <w:rFonts w:ascii="Verdana" w:hAnsi="Verdana"/>
      <w:sz w:val="20"/>
      <w:szCs w:val="20"/>
    </w:rPr>
  </w:style>
  <w:style w:type="paragraph" w:customStyle="1" w:styleId="CharCharCharCharCharChar1CharCharChar">
    <w:name w:val="Char Char Char Char Char Char1 Char Char Char"/>
    <w:basedOn w:val="a"/>
    <w:qFormat/>
    <w:rsid w:val="00110FA7"/>
    <w:pPr>
      <w:autoSpaceDE w:val="0"/>
      <w:autoSpaceDN w:val="0"/>
      <w:jc w:val="left"/>
    </w:pPr>
    <w:rPr>
      <w:rFonts w:ascii="Times New Roman" w:hAnsi="Times New Roman"/>
      <w:sz w:val="32"/>
      <w:szCs w:val="20"/>
    </w:rPr>
  </w:style>
  <w:style w:type="paragraph" w:customStyle="1" w:styleId="CharCharCharCharCharCharChar1">
    <w:name w:val="Char Char Char Char Char Char Char1"/>
    <w:basedOn w:val="a"/>
    <w:qFormat/>
    <w:rsid w:val="00110FA7"/>
    <w:pPr>
      <w:widowControl/>
      <w:spacing w:after="160" w:line="240" w:lineRule="exact"/>
    </w:pPr>
    <w:rPr>
      <w:rFonts w:ascii="Times New Roman" w:hAnsi="Times New Roman" w:cs="Arial"/>
      <w:sz w:val="22"/>
      <w:szCs w:val="20"/>
    </w:rPr>
  </w:style>
  <w:style w:type="paragraph" w:customStyle="1" w:styleId="11">
    <w:name w:val="列出段落1"/>
    <w:basedOn w:val="a"/>
    <w:uiPriority w:val="99"/>
    <w:qFormat/>
    <w:rsid w:val="00110FA7"/>
    <w:pPr>
      <w:ind w:firstLineChars="200" w:firstLine="420"/>
    </w:pPr>
  </w:style>
  <w:style w:type="paragraph" w:customStyle="1" w:styleId="22">
    <w:name w:val="列出段落2"/>
    <w:basedOn w:val="a"/>
    <w:uiPriority w:val="99"/>
    <w:qFormat/>
    <w:rsid w:val="00110FA7"/>
    <w:pPr>
      <w:ind w:firstLineChars="200" w:firstLine="420"/>
    </w:pPr>
    <w:rPr>
      <w:rFonts w:ascii="Times New Roman" w:hAnsi="Times New Roman"/>
      <w:szCs w:val="24"/>
    </w:rPr>
  </w:style>
  <w:style w:type="paragraph" w:customStyle="1" w:styleId="DefaultText">
    <w:name w:val="Default Text"/>
    <w:basedOn w:val="a"/>
    <w:qFormat/>
    <w:rsid w:val="00110FA7"/>
    <w:pPr>
      <w:widowControl/>
      <w:autoSpaceDE w:val="0"/>
      <w:autoSpaceDN w:val="0"/>
      <w:jc w:val="left"/>
    </w:pPr>
    <w:rPr>
      <w:rFonts w:ascii="Times New Roman" w:eastAsia="PMingLiU" w:hAnsi="Times New Roman"/>
      <w:sz w:val="24"/>
      <w:szCs w:val="20"/>
    </w:rPr>
  </w:style>
  <w:style w:type="paragraph" w:customStyle="1" w:styleId="xl39">
    <w:name w:val="xl39"/>
    <w:basedOn w:val="a"/>
    <w:qFormat/>
    <w:rsid w:val="00110FA7"/>
    <w:pPr>
      <w:widowControl/>
      <w:spacing w:before="100" w:beforeAutospacing="1" w:after="100" w:afterAutospacing="1"/>
      <w:jc w:val="center"/>
    </w:pPr>
    <w:rPr>
      <w:rFonts w:ascii="仿宋_GB2312" w:eastAsia="仿宋_GB2312" w:hAnsi="Arial Unicode MS" w:hint="eastAsia"/>
      <w:sz w:val="18"/>
      <w:szCs w:val="20"/>
    </w:rPr>
  </w:style>
  <w:style w:type="paragraph" w:customStyle="1" w:styleId="Default">
    <w:name w:val="Default"/>
    <w:qFormat/>
    <w:rsid w:val="00110FA7"/>
    <w:pPr>
      <w:widowControl w:val="0"/>
      <w:autoSpaceDE w:val="0"/>
      <w:autoSpaceDN w:val="0"/>
    </w:pPr>
    <w:rPr>
      <w:rFonts w:ascii="宋体"/>
      <w:color w:val="000000"/>
      <w:sz w:val="24"/>
      <w:szCs w:val="24"/>
    </w:rPr>
  </w:style>
  <w:style w:type="character" w:customStyle="1" w:styleId="read1">
    <w:name w:val="read1"/>
    <w:qFormat/>
    <w:rsid w:val="00110FA7"/>
    <w:rPr>
      <w:rFonts w:hint="default"/>
      <w:color w:val="000000"/>
      <w:spacing w:val="600"/>
      <w:u w:val="none"/>
    </w:rPr>
  </w:style>
  <w:style w:type="character" w:customStyle="1" w:styleId="CharChar1">
    <w:name w:val="Char Char1"/>
    <w:qFormat/>
    <w:rsid w:val="00110FA7"/>
    <w:rPr>
      <w:rFonts w:ascii="宋体" w:eastAsia="宋体" w:hAnsi="Courier New"/>
      <w:sz w:val="21"/>
      <w:lang w:val="en-US" w:eastAsia="zh-CN" w:bidi="ar-SA"/>
    </w:rPr>
  </w:style>
  <w:style w:type="character" w:customStyle="1" w:styleId="12">
    <w:name w:val="页码1"/>
    <w:basedOn w:val="a0"/>
    <w:qFormat/>
    <w:rsid w:val="00110FA7"/>
  </w:style>
  <w:style w:type="character" w:customStyle="1" w:styleId="PlainTextChar">
    <w:name w:val="Plain Text Char"/>
    <w:qFormat/>
    <w:rsid w:val="00110FA7"/>
    <w:rPr>
      <w:rFonts w:ascii="宋体" w:eastAsia="宋体" w:hAnsi="Courier New"/>
      <w:sz w:val="21"/>
      <w:lang w:val="en-US" w:eastAsia="zh-CN" w:bidi="ar-SA"/>
    </w:rPr>
  </w:style>
  <w:style w:type="character" w:customStyle="1" w:styleId="CharCharChar">
    <w:name w:val="Char Char Char"/>
    <w:qFormat/>
    <w:rsid w:val="00110FA7"/>
    <w:rPr>
      <w:rFonts w:ascii="宋体" w:eastAsia="宋体" w:hAnsi="Courier New"/>
      <w:sz w:val="21"/>
      <w:lang w:val="en-US" w:eastAsia="zh-CN" w:bidi="ar-SA"/>
    </w:rPr>
  </w:style>
  <w:style w:type="character" w:customStyle="1" w:styleId="description">
    <w:name w:val="description"/>
    <w:basedOn w:val="a0"/>
    <w:qFormat/>
    <w:rsid w:val="00110FA7"/>
  </w:style>
  <w:style w:type="paragraph" w:customStyle="1" w:styleId="13">
    <w:name w:val="修订1"/>
    <w:hidden/>
    <w:uiPriority w:val="99"/>
    <w:unhideWhenUsed/>
    <w:qFormat/>
    <w:rsid w:val="00110FA7"/>
    <w:rPr>
      <w:sz w:val="21"/>
      <w:szCs w:val="24"/>
    </w:rPr>
  </w:style>
  <w:style w:type="paragraph" w:customStyle="1" w:styleId="Pa7">
    <w:name w:val="Pa7"/>
    <w:basedOn w:val="a"/>
    <w:next w:val="a"/>
    <w:uiPriority w:val="99"/>
    <w:qFormat/>
    <w:rsid w:val="00110FA7"/>
    <w:pPr>
      <w:autoSpaceDE w:val="0"/>
      <w:autoSpaceDN w:val="0"/>
      <w:spacing w:line="221" w:lineRule="atLeast"/>
      <w:jc w:val="left"/>
    </w:pPr>
    <w:rPr>
      <w:rFonts w:ascii="方正楷体..."/>
      <w:sz w:val="24"/>
      <w:szCs w:val="24"/>
    </w:rPr>
  </w:style>
  <w:style w:type="paragraph" w:customStyle="1" w:styleId="32">
    <w:name w:val="列出段落3"/>
    <w:basedOn w:val="a"/>
    <w:uiPriority w:val="34"/>
    <w:qFormat/>
    <w:rsid w:val="00110FA7"/>
    <w:pPr>
      <w:ind w:firstLineChars="200" w:firstLine="420"/>
    </w:pPr>
  </w:style>
  <w:style w:type="character" w:customStyle="1" w:styleId="14">
    <w:name w:val="纯文本 字符1"/>
    <w:uiPriority w:val="99"/>
    <w:qFormat/>
    <w:rsid w:val="00110FA7"/>
    <w:rPr>
      <w:rFonts w:ascii="宋体" w:eastAsia="宋体" w:hAnsi="Courier New" w:cs="Times New Roman"/>
      <w:szCs w:val="20"/>
    </w:rPr>
  </w:style>
  <w:style w:type="paragraph" w:customStyle="1" w:styleId="41">
    <w:name w:val="列出段落4"/>
    <w:basedOn w:val="a"/>
    <w:uiPriority w:val="34"/>
    <w:qFormat/>
    <w:rsid w:val="00110FA7"/>
    <w:pPr>
      <w:ind w:firstLineChars="200" w:firstLine="420"/>
    </w:pPr>
  </w:style>
  <w:style w:type="paragraph" w:customStyle="1" w:styleId="23">
    <w:name w:val="修订2"/>
    <w:hidden/>
    <w:uiPriority w:val="99"/>
    <w:semiHidden/>
    <w:qFormat/>
    <w:rsid w:val="00110FA7"/>
    <w:rPr>
      <w:rFonts w:ascii="Calibri" w:eastAsia="宋体" w:hAnsi="Calibri" w:cs="Calibri"/>
      <w:sz w:val="21"/>
    </w:rPr>
  </w:style>
  <w:style w:type="paragraph" w:customStyle="1" w:styleId="33">
    <w:name w:val="修订3"/>
    <w:hidden/>
    <w:uiPriority w:val="99"/>
    <w:semiHidden/>
    <w:qFormat/>
    <w:rsid w:val="00110FA7"/>
    <w:rPr>
      <w:rFonts w:ascii="Calibri" w:eastAsia="宋体" w:hAnsi="Calibri" w:cs="Calibri"/>
      <w:sz w:val="21"/>
    </w:rPr>
  </w:style>
  <w:style w:type="paragraph" w:styleId="afd">
    <w:name w:val="List Paragraph"/>
    <w:basedOn w:val="a"/>
    <w:uiPriority w:val="99"/>
    <w:rsid w:val="00110FA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1899</Characters>
  <Application>Microsoft Office Word</Application>
  <DocSecurity>4</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杨杰</dc:creator>
  <cp:lastModifiedBy>ZHONGM</cp:lastModifiedBy>
  <cp:revision>2</cp:revision>
  <dcterms:created xsi:type="dcterms:W3CDTF">2025-04-29T16:03:00Z</dcterms:created>
  <dcterms:modified xsi:type="dcterms:W3CDTF">2025-04-29T16:03:00Z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35B4F96A562047C0B61A69DAA2EA3292</vt:lpwstr>
  </property>
</Properties>
</file>