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9E2" w:rsidRPr="00EC2D2E" w:rsidRDefault="009B7E41">
      <w:pPr>
        <w:jc w:val="center"/>
        <w:rPr>
          <w:rFonts w:asciiTheme="minorEastAsia" w:hAnsiTheme="minorEastAsia" w:cs="Times New Roman"/>
          <w:b/>
          <w:sz w:val="28"/>
          <w:szCs w:val="28"/>
        </w:rPr>
      </w:pPr>
      <w:bookmarkStart w:id="0" w:name="_GoBack"/>
      <w:bookmarkEnd w:id="0"/>
      <w:r w:rsidRPr="00EC2D2E">
        <w:rPr>
          <w:rFonts w:asciiTheme="minorEastAsia" w:hAnsiTheme="minorEastAsia" w:cs="Times New Roman" w:hint="eastAsia"/>
          <w:b/>
          <w:sz w:val="28"/>
          <w:szCs w:val="28"/>
        </w:rPr>
        <w:t>汇添富基金管理股份有限公司</w:t>
      </w:r>
    </w:p>
    <w:p w:rsidR="00A339E2" w:rsidRPr="00EC2D2E" w:rsidRDefault="009B7E41">
      <w:pPr>
        <w:jc w:val="center"/>
        <w:rPr>
          <w:rFonts w:asciiTheme="minorEastAsia" w:hAnsiTheme="minorEastAsia" w:cs="Times New Roman"/>
          <w:b/>
          <w:sz w:val="28"/>
          <w:szCs w:val="28"/>
        </w:rPr>
      </w:pPr>
      <w:r w:rsidRPr="00EC2D2E">
        <w:rPr>
          <w:rFonts w:asciiTheme="minorEastAsia" w:hAnsiTheme="minorEastAsia" w:cs="Times New Roman" w:hint="eastAsia"/>
          <w:b/>
          <w:sz w:val="28"/>
          <w:szCs w:val="28"/>
        </w:rPr>
        <w:t>关于汇添富</w:t>
      </w:r>
      <w:r w:rsidRPr="00EC2D2E">
        <w:rPr>
          <w:rFonts w:asciiTheme="minorEastAsia" w:hAnsiTheme="minorEastAsia" w:cs="Times New Roman"/>
          <w:b/>
          <w:sz w:val="28"/>
          <w:szCs w:val="28"/>
        </w:rPr>
        <w:t>6</w:t>
      </w:r>
      <w:r w:rsidRPr="00EC2D2E">
        <w:rPr>
          <w:rFonts w:asciiTheme="minorEastAsia" w:hAnsiTheme="minorEastAsia" w:cs="Times New Roman" w:hint="eastAsia"/>
          <w:b/>
          <w:sz w:val="28"/>
          <w:szCs w:val="28"/>
        </w:rPr>
        <w:t>月红添利定期开放债券型证券投资基金降低托管费率并修改基金合同和托管协议的公告</w:t>
      </w:r>
    </w:p>
    <w:p w:rsidR="00A339E2" w:rsidRPr="00EC2D2E" w:rsidRDefault="00A339E2">
      <w:pPr>
        <w:spacing w:line="360" w:lineRule="auto"/>
        <w:ind w:firstLineChars="200" w:firstLine="482"/>
        <w:rPr>
          <w:rFonts w:asciiTheme="minorEastAsia" w:hAnsiTheme="minorEastAsia" w:cs="Times New Roman"/>
          <w:b/>
          <w:sz w:val="24"/>
          <w:szCs w:val="24"/>
        </w:rPr>
      </w:pPr>
    </w:p>
    <w:p w:rsidR="00A339E2" w:rsidRPr="00EC2D2E" w:rsidRDefault="009B7E41">
      <w:pPr>
        <w:adjustRightInd w:val="0"/>
        <w:snapToGrid w:val="0"/>
        <w:spacing w:line="360" w:lineRule="auto"/>
        <w:ind w:firstLine="420"/>
        <w:jc w:val="left"/>
        <w:rPr>
          <w:rFonts w:asciiTheme="minorEastAsia" w:hAnsiTheme="minorEastAsia"/>
          <w:kern w:val="0"/>
          <w:sz w:val="24"/>
          <w:szCs w:val="28"/>
        </w:rPr>
      </w:pPr>
      <w:r w:rsidRPr="00EC2D2E">
        <w:rPr>
          <w:rFonts w:asciiTheme="minorEastAsia" w:hAnsiTheme="minorEastAsia" w:hint="eastAsia"/>
          <w:kern w:val="0"/>
          <w:sz w:val="24"/>
          <w:szCs w:val="28"/>
        </w:rPr>
        <w:t>为更好地满足投资者理财需求，降低投资者理财成本，根据《中华人民共和国证券投资基金法》、《公开募集证券投资基金运作管理办法》等法律法规的规定和《汇添富</w:t>
      </w:r>
      <w:r w:rsidRPr="00EC2D2E">
        <w:rPr>
          <w:rFonts w:asciiTheme="minorEastAsia" w:hAnsiTheme="minorEastAsia"/>
          <w:kern w:val="0"/>
          <w:sz w:val="24"/>
          <w:szCs w:val="28"/>
        </w:rPr>
        <w:t>6</w:t>
      </w:r>
      <w:r w:rsidRPr="00EC2D2E">
        <w:rPr>
          <w:rFonts w:asciiTheme="minorEastAsia" w:hAnsiTheme="minorEastAsia" w:hint="eastAsia"/>
          <w:kern w:val="0"/>
          <w:sz w:val="24"/>
          <w:szCs w:val="28"/>
        </w:rPr>
        <w:t>月红添利定期开放债券型证券投资基金基金合同》（以下简称“《基金合同》”）的相关约定，汇添富基金管理股份有限公司（以下简称“本基金管理人”）经与基金托管人中国农业银行股份有限公司协商一致，决定自</w:t>
      </w:r>
      <w:r w:rsidRPr="00EC2D2E">
        <w:rPr>
          <w:rFonts w:asciiTheme="minorEastAsia" w:hAnsiTheme="minorEastAsia"/>
          <w:kern w:val="0"/>
          <w:sz w:val="24"/>
          <w:szCs w:val="28"/>
        </w:rPr>
        <w:t>2025</w:t>
      </w:r>
      <w:r w:rsidRPr="00EC2D2E">
        <w:rPr>
          <w:rFonts w:asciiTheme="minorEastAsia" w:hAnsiTheme="minorEastAsia" w:hint="eastAsia"/>
          <w:kern w:val="0"/>
          <w:sz w:val="24"/>
          <w:szCs w:val="28"/>
        </w:rPr>
        <w:t>年</w:t>
      </w:r>
      <w:r w:rsidRPr="00EC2D2E">
        <w:rPr>
          <w:rFonts w:asciiTheme="minorEastAsia" w:hAnsiTheme="minorEastAsia"/>
          <w:kern w:val="0"/>
          <w:sz w:val="24"/>
          <w:szCs w:val="28"/>
        </w:rPr>
        <w:t>4</w:t>
      </w:r>
      <w:r w:rsidRPr="00EC2D2E">
        <w:rPr>
          <w:rFonts w:asciiTheme="minorEastAsia" w:hAnsiTheme="minorEastAsia" w:hint="eastAsia"/>
          <w:kern w:val="0"/>
          <w:sz w:val="24"/>
          <w:szCs w:val="28"/>
        </w:rPr>
        <w:t>月</w:t>
      </w:r>
      <w:r w:rsidRPr="00EC2D2E">
        <w:rPr>
          <w:rFonts w:asciiTheme="minorEastAsia" w:hAnsiTheme="minorEastAsia"/>
          <w:kern w:val="0"/>
          <w:sz w:val="24"/>
          <w:szCs w:val="28"/>
        </w:rPr>
        <w:t>30</w:t>
      </w:r>
      <w:r w:rsidRPr="00EC2D2E">
        <w:rPr>
          <w:rFonts w:asciiTheme="minorEastAsia" w:hAnsiTheme="minorEastAsia" w:hint="eastAsia"/>
          <w:kern w:val="0"/>
          <w:sz w:val="24"/>
          <w:szCs w:val="28"/>
        </w:rPr>
        <w:t>日起将汇添富</w:t>
      </w:r>
      <w:r w:rsidRPr="00EC2D2E">
        <w:rPr>
          <w:rFonts w:asciiTheme="minorEastAsia" w:hAnsiTheme="minorEastAsia"/>
          <w:kern w:val="0"/>
          <w:sz w:val="24"/>
          <w:szCs w:val="28"/>
        </w:rPr>
        <w:t>6</w:t>
      </w:r>
      <w:r w:rsidRPr="00EC2D2E">
        <w:rPr>
          <w:rFonts w:asciiTheme="minorEastAsia" w:hAnsiTheme="minorEastAsia" w:hint="eastAsia"/>
          <w:kern w:val="0"/>
          <w:sz w:val="24"/>
          <w:szCs w:val="28"/>
        </w:rPr>
        <w:t>月红添利定期开放债券型证券投资基金（以下简称“本基金”）的托管费率由</w:t>
      </w:r>
      <w:r w:rsidRPr="00EC2D2E">
        <w:rPr>
          <w:rFonts w:asciiTheme="minorEastAsia" w:hAnsiTheme="minorEastAsia"/>
          <w:kern w:val="0"/>
          <w:sz w:val="24"/>
          <w:szCs w:val="28"/>
        </w:rPr>
        <w:t>0.20%/</w:t>
      </w:r>
      <w:r w:rsidRPr="00EC2D2E">
        <w:rPr>
          <w:rFonts w:asciiTheme="minorEastAsia" w:hAnsiTheme="minorEastAsia" w:hint="eastAsia"/>
          <w:kern w:val="0"/>
          <w:sz w:val="24"/>
          <w:szCs w:val="28"/>
        </w:rPr>
        <w:t>年降低至</w:t>
      </w:r>
      <w:r w:rsidRPr="00EC2D2E">
        <w:rPr>
          <w:rFonts w:asciiTheme="minorEastAsia" w:hAnsiTheme="minorEastAsia"/>
          <w:kern w:val="0"/>
          <w:sz w:val="24"/>
          <w:szCs w:val="28"/>
        </w:rPr>
        <w:t>0.10%/</w:t>
      </w:r>
      <w:r w:rsidRPr="00EC2D2E">
        <w:rPr>
          <w:rFonts w:asciiTheme="minorEastAsia" w:hAnsiTheme="minorEastAsia" w:hint="eastAsia"/>
          <w:kern w:val="0"/>
          <w:sz w:val="24"/>
          <w:szCs w:val="28"/>
        </w:rPr>
        <w:t>年，并相应修订《基金合同》和《汇添富</w:t>
      </w:r>
      <w:r w:rsidRPr="00EC2D2E">
        <w:rPr>
          <w:rFonts w:asciiTheme="minorEastAsia" w:hAnsiTheme="minorEastAsia"/>
          <w:kern w:val="0"/>
          <w:sz w:val="24"/>
          <w:szCs w:val="28"/>
        </w:rPr>
        <w:t>6</w:t>
      </w:r>
      <w:r w:rsidRPr="00EC2D2E">
        <w:rPr>
          <w:rFonts w:asciiTheme="minorEastAsia" w:hAnsiTheme="minorEastAsia" w:hint="eastAsia"/>
          <w:kern w:val="0"/>
          <w:sz w:val="24"/>
          <w:szCs w:val="28"/>
        </w:rPr>
        <w:t>月红添利定期开放债券型证券投资基金托管协议》（以下简称“《托管协议》”）等法律文件的相关条款。现将有关事项公告如下：</w:t>
      </w:r>
    </w:p>
    <w:p w:rsidR="00B471A0" w:rsidRDefault="00B471A0">
      <w:pPr>
        <w:spacing w:line="360" w:lineRule="auto"/>
        <w:ind w:firstLineChars="200" w:firstLine="480"/>
        <w:rPr>
          <w:rFonts w:asciiTheme="minorEastAsia" w:hAnsiTheme="minorEastAsia"/>
          <w:kern w:val="0"/>
          <w:sz w:val="24"/>
          <w:szCs w:val="28"/>
        </w:rPr>
      </w:pP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一、对《基金合同》内容的修订</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本基金的《基金合同》“第十五部分</w:t>
      </w:r>
      <w:r w:rsidRPr="00EC2D2E">
        <w:rPr>
          <w:rFonts w:asciiTheme="minorEastAsia" w:hAnsiTheme="minorEastAsia"/>
          <w:kern w:val="0"/>
          <w:sz w:val="24"/>
          <w:szCs w:val="28"/>
        </w:rPr>
        <w:t xml:space="preserve"> </w:t>
      </w:r>
      <w:r w:rsidRPr="00EC2D2E">
        <w:rPr>
          <w:rFonts w:asciiTheme="minorEastAsia" w:hAnsiTheme="minorEastAsia" w:hint="eastAsia"/>
          <w:kern w:val="0"/>
          <w:sz w:val="24"/>
          <w:szCs w:val="28"/>
        </w:rPr>
        <w:t>基金费用与税收”的“二、基金费用计提方法、计提标准和支付方式”中的以下内容进行修订。</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原表述为：</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w:t>
      </w:r>
      <w:r w:rsidRPr="00EC2D2E">
        <w:rPr>
          <w:rFonts w:asciiTheme="minorEastAsia" w:hAnsiTheme="minorEastAsia"/>
          <w:kern w:val="0"/>
          <w:sz w:val="24"/>
          <w:szCs w:val="28"/>
        </w:rPr>
        <w:t>2</w:t>
      </w:r>
      <w:r w:rsidRPr="00EC2D2E">
        <w:rPr>
          <w:rFonts w:asciiTheme="minorEastAsia" w:hAnsiTheme="minorEastAsia" w:hint="eastAsia"/>
          <w:kern w:val="0"/>
          <w:sz w:val="24"/>
          <w:szCs w:val="28"/>
        </w:rPr>
        <w:t>、基金托管人的托管费</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本基金的托管费按前一日基金资产净值的</w:t>
      </w:r>
      <w:r w:rsidRPr="00EC2D2E">
        <w:rPr>
          <w:rFonts w:asciiTheme="minorEastAsia" w:hAnsiTheme="minorEastAsia"/>
          <w:kern w:val="0"/>
          <w:sz w:val="24"/>
          <w:szCs w:val="28"/>
        </w:rPr>
        <w:t>0.20%</w:t>
      </w:r>
      <w:r w:rsidRPr="00EC2D2E">
        <w:rPr>
          <w:rFonts w:asciiTheme="minorEastAsia" w:hAnsiTheme="minorEastAsia" w:hint="eastAsia"/>
          <w:kern w:val="0"/>
          <w:sz w:val="24"/>
          <w:szCs w:val="28"/>
        </w:rPr>
        <w:t>的年费率计提。托管费的计算方法如下：</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kern w:val="0"/>
          <w:sz w:val="24"/>
          <w:szCs w:val="28"/>
        </w:rPr>
        <w:t>H</w:t>
      </w:r>
      <w:r w:rsidRPr="00EC2D2E">
        <w:rPr>
          <w:rFonts w:asciiTheme="minorEastAsia" w:hAnsiTheme="minorEastAsia" w:hint="eastAsia"/>
          <w:kern w:val="0"/>
          <w:sz w:val="24"/>
          <w:szCs w:val="28"/>
        </w:rPr>
        <w:t>＝</w:t>
      </w:r>
      <w:r w:rsidRPr="00EC2D2E">
        <w:rPr>
          <w:rFonts w:asciiTheme="minorEastAsia" w:hAnsiTheme="minorEastAsia"/>
          <w:kern w:val="0"/>
          <w:sz w:val="24"/>
          <w:szCs w:val="28"/>
        </w:rPr>
        <w:t>E</w:t>
      </w:r>
      <w:r w:rsidRPr="00EC2D2E">
        <w:rPr>
          <w:rFonts w:asciiTheme="minorEastAsia" w:hAnsiTheme="minorEastAsia" w:hint="eastAsia"/>
          <w:kern w:val="0"/>
          <w:sz w:val="24"/>
          <w:szCs w:val="28"/>
        </w:rPr>
        <w:t>×</w:t>
      </w:r>
      <w:r w:rsidRPr="00EC2D2E">
        <w:rPr>
          <w:rFonts w:asciiTheme="minorEastAsia" w:hAnsiTheme="minorEastAsia"/>
          <w:kern w:val="0"/>
          <w:sz w:val="24"/>
          <w:szCs w:val="28"/>
        </w:rPr>
        <w:t>0.20%</w:t>
      </w:r>
      <w:r w:rsidRPr="00EC2D2E">
        <w:rPr>
          <w:rFonts w:asciiTheme="minorEastAsia" w:hAnsiTheme="minorEastAsia" w:hint="eastAsia"/>
          <w:kern w:val="0"/>
          <w:sz w:val="24"/>
          <w:szCs w:val="28"/>
        </w:rPr>
        <w:t>÷当年天数</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kern w:val="0"/>
          <w:sz w:val="24"/>
          <w:szCs w:val="28"/>
        </w:rPr>
        <w:t>H</w:t>
      </w:r>
      <w:r w:rsidRPr="00EC2D2E">
        <w:rPr>
          <w:rFonts w:asciiTheme="minorEastAsia" w:hAnsiTheme="minorEastAsia" w:hint="eastAsia"/>
          <w:kern w:val="0"/>
          <w:sz w:val="24"/>
          <w:szCs w:val="28"/>
        </w:rPr>
        <w:t>为每日应计提的基金托管费</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kern w:val="0"/>
          <w:sz w:val="24"/>
          <w:szCs w:val="28"/>
        </w:rPr>
        <w:t>E</w:t>
      </w:r>
      <w:r w:rsidRPr="00EC2D2E">
        <w:rPr>
          <w:rFonts w:asciiTheme="minorEastAsia" w:hAnsiTheme="minorEastAsia" w:hint="eastAsia"/>
          <w:kern w:val="0"/>
          <w:sz w:val="24"/>
          <w:szCs w:val="28"/>
        </w:rPr>
        <w:t>为前一日的基金资产净值</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基金托管费每日计算，逐日累计至每月月末，按月支付，由基金管理人向基金托管人发送基金托管费划款指令，基金托管人复核后于次月首日起</w:t>
      </w:r>
      <w:r w:rsidRPr="00EC2D2E">
        <w:rPr>
          <w:rFonts w:asciiTheme="minorEastAsia" w:hAnsiTheme="minorEastAsia"/>
          <w:kern w:val="0"/>
          <w:sz w:val="24"/>
          <w:szCs w:val="28"/>
        </w:rPr>
        <w:t>3</w:t>
      </w:r>
      <w:r w:rsidRPr="00EC2D2E">
        <w:rPr>
          <w:rFonts w:asciiTheme="minorEastAsia" w:hAnsiTheme="minorEastAsia" w:hint="eastAsia"/>
          <w:kern w:val="0"/>
          <w:sz w:val="24"/>
          <w:szCs w:val="28"/>
        </w:rPr>
        <w:t>个工作日内从基金财产中一次性支取。若遇法定节假日、休息日或不可抗力致使无法按时支付的，顺延至最近可支付日支付。”</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现修改为：</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hint="eastAsia"/>
          <w:bCs/>
          <w:kern w:val="0"/>
          <w:sz w:val="24"/>
          <w:szCs w:val="28"/>
        </w:rPr>
        <w:lastRenderedPageBreak/>
        <w:t>“</w:t>
      </w:r>
      <w:r w:rsidRPr="00EC2D2E">
        <w:rPr>
          <w:rFonts w:asciiTheme="minorEastAsia" w:hAnsiTheme="minorEastAsia"/>
          <w:kern w:val="0"/>
          <w:sz w:val="24"/>
          <w:szCs w:val="28"/>
        </w:rPr>
        <w:t>2</w:t>
      </w:r>
      <w:r w:rsidRPr="00EC2D2E">
        <w:rPr>
          <w:rFonts w:asciiTheme="minorEastAsia" w:hAnsiTheme="minorEastAsia" w:hint="eastAsia"/>
          <w:kern w:val="0"/>
          <w:sz w:val="24"/>
          <w:szCs w:val="28"/>
        </w:rPr>
        <w:t>、基金托管人的托管费</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本基金的托管费按前一日基金资产净值的</w:t>
      </w:r>
      <w:r w:rsidRPr="00EC2D2E">
        <w:rPr>
          <w:rFonts w:asciiTheme="minorEastAsia" w:hAnsiTheme="minorEastAsia"/>
          <w:kern w:val="0"/>
          <w:sz w:val="24"/>
          <w:szCs w:val="28"/>
        </w:rPr>
        <w:t>0.10%</w:t>
      </w:r>
      <w:r w:rsidRPr="00EC2D2E">
        <w:rPr>
          <w:rFonts w:asciiTheme="minorEastAsia" w:hAnsiTheme="minorEastAsia" w:hint="eastAsia"/>
          <w:kern w:val="0"/>
          <w:sz w:val="24"/>
          <w:szCs w:val="28"/>
        </w:rPr>
        <w:t>的年费率计提。托管费的计算方法如下：</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kern w:val="0"/>
          <w:sz w:val="24"/>
          <w:szCs w:val="28"/>
        </w:rPr>
        <w:t>H</w:t>
      </w:r>
      <w:r w:rsidRPr="00EC2D2E">
        <w:rPr>
          <w:rFonts w:asciiTheme="minorEastAsia" w:hAnsiTheme="minorEastAsia" w:hint="eastAsia"/>
          <w:kern w:val="0"/>
          <w:sz w:val="24"/>
          <w:szCs w:val="28"/>
        </w:rPr>
        <w:t>＝</w:t>
      </w:r>
      <w:r w:rsidRPr="00EC2D2E">
        <w:rPr>
          <w:rFonts w:asciiTheme="minorEastAsia" w:hAnsiTheme="minorEastAsia"/>
          <w:kern w:val="0"/>
          <w:sz w:val="24"/>
          <w:szCs w:val="28"/>
        </w:rPr>
        <w:t>E</w:t>
      </w:r>
      <w:r w:rsidRPr="00EC2D2E">
        <w:rPr>
          <w:rFonts w:asciiTheme="minorEastAsia" w:hAnsiTheme="minorEastAsia" w:hint="eastAsia"/>
          <w:kern w:val="0"/>
          <w:sz w:val="24"/>
          <w:szCs w:val="28"/>
        </w:rPr>
        <w:t>×</w:t>
      </w:r>
      <w:r w:rsidRPr="00EC2D2E">
        <w:rPr>
          <w:rFonts w:asciiTheme="minorEastAsia" w:hAnsiTheme="minorEastAsia"/>
          <w:kern w:val="0"/>
          <w:sz w:val="24"/>
          <w:szCs w:val="28"/>
        </w:rPr>
        <w:t>0.10%</w:t>
      </w:r>
      <w:r w:rsidRPr="00EC2D2E">
        <w:rPr>
          <w:rFonts w:asciiTheme="minorEastAsia" w:hAnsiTheme="minorEastAsia" w:hint="eastAsia"/>
          <w:kern w:val="0"/>
          <w:sz w:val="24"/>
          <w:szCs w:val="28"/>
        </w:rPr>
        <w:t>÷当年天数</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kern w:val="0"/>
          <w:sz w:val="24"/>
          <w:szCs w:val="28"/>
        </w:rPr>
        <w:t>H</w:t>
      </w:r>
      <w:r w:rsidRPr="00EC2D2E">
        <w:rPr>
          <w:rFonts w:asciiTheme="minorEastAsia" w:hAnsiTheme="minorEastAsia" w:hint="eastAsia"/>
          <w:kern w:val="0"/>
          <w:sz w:val="24"/>
          <w:szCs w:val="28"/>
        </w:rPr>
        <w:t>为每日应计提的基金托管费</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kern w:val="0"/>
          <w:sz w:val="24"/>
          <w:szCs w:val="28"/>
        </w:rPr>
        <w:t>E</w:t>
      </w:r>
      <w:r w:rsidRPr="00EC2D2E">
        <w:rPr>
          <w:rFonts w:asciiTheme="minorEastAsia" w:hAnsiTheme="minorEastAsia" w:hint="eastAsia"/>
          <w:kern w:val="0"/>
          <w:sz w:val="24"/>
          <w:szCs w:val="28"/>
        </w:rPr>
        <w:t>为前一日的基金资产净值</w:t>
      </w:r>
    </w:p>
    <w:p w:rsidR="00A339E2" w:rsidRPr="00EC2D2E" w:rsidRDefault="009B7E41">
      <w:pPr>
        <w:spacing w:line="360" w:lineRule="auto"/>
        <w:ind w:firstLineChars="200" w:firstLine="480"/>
        <w:rPr>
          <w:rFonts w:asciiTheme="minorEastAsia" w:hAnsiTheme="minorEastAsia"/>
          <w:bCs/>
          <w:kern w:val="0"/>
          <w:sz w:val="24"/>
          <w:szCs w:val="28"/>
        </w:rPr>
      </w:pPr>
      <w:r w:rsidRPr="00EC2D2E">
        <w:rPr>
          <w:rFonts w:asciiTheme="minorEastAsia" w:hAnsiTheme="minorEastAsia" w:hint="eastAsia"/>
          <w:kern w:val="0"/>
          <w:sz w:val="24"/>
          <w:szCs w:val="28"/>
        </w:rPr>
        <w:t>基金托管费每日计算，逐日累计至每月月末，按月支付，由基金管理人向基金托管人发送基金托管费划款指令，基金托管人复核后于次月首日起</w:t>
      </w:r>
      <w:r w:rsidRPr="00EC2D2E">
        <w:rPr>
          <w:rFonts w:asciiTheme="minorEastAsia" w:hAnsiTheme="minorEastAsia"/>
          <w:kern w:val="0"/>
          <w:sz w:val="24"/>
          <w:szCs w:val="28"/>
        </w:rPr>
        <w:t>3</w:t>
      </w:r>
      <w:r w:rsidRPr="00EC2D2E">
        <w:rPr>
          <w:rFonts w:asciiTheme="minorEastAsia" w:hAnsiTheme="minorEastAsia" w:hint="eastAsia"/>
          <w:kern w:val="0"/>
          <w:sz w:val="24"/>
          <w:szCs w:val="28"/>
        </w:rPr>
        <w:t>个工作日内从基金财产中一次性支取。若遇法定节假日、休息日或不可抗力致使无法按时支付的，顺延至最近可支付日支付。</w:t>
      </w:r>
      <w:r w:rsidRPr="00EC2D2E">
        <w:rPr>
          <w:rFonts w:asciiTheme="minorEastAsia" w:hAnsiTheme="minorEastAsia" w:hint="eastAsia"/>
          <w:bCs/>
          <w:kern w:val="0"/>
          <w:sz w:val="24"/>
          <w:szCs w:val="28"/>
        </w:rPr>
        <w:t>”</w:t>
      </w:r>
    </w:p>
    <w:p w:rsidR="00A339E2" w:rsidRPr="00EC2D2E" w:rsidRDefault="00A339E2">
      <w:pPr>
        <w:spacing w:line="360" w:lineRule="auto"/>
        <w:ind w:firstLineChars="200" w:firstLine="480"/>
        <w:rPr>
          <w:rFonts w:asciiTheme="minorEastAsia" w:hAnsiTheme="minorEastAsia"/>
          <w:bCs/>
          <w:kern w:val="0"/>
          <w:sz w:val="24"/>
          <w:szCs w:val="28"/>
        </w:rPr>
      </w:pP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二、对《托管协议》内容的修订</w:t>
      </w:r>
    </w:p>
    <w:p w:rsidR="00A339E2" w:rsidRPr="00EC2D2E" w:rsidRDefault="009B7E41">
      <w:pPr>
        <w:adjustRightInd w:val="0"/>
        <w:snapToGrid w:val="0"/>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本基金的《托管协议》“</w:t>
      </w:r>
      <w:bookmarkStart w:id="1" w:name="_Toc145818945"/>
      <w:r w:rsidRPr="00EC2D2E">
        <w:rPr>
          <w:rFonts w:asciiTheme="minorEastAsia" w:hAnsiTheme="minorEastAsia" w:hint="eastAsia"/>
          <w:kern w:val="0"/>
          <w:sz w:val="24"/>
          <w:szCs w:val="28"/>
        </w:rPr>
        <w:t>十一、基金费用</w:t>
      </w:r>
      <w:bookmarkEnd w:id="1"/>
      <w:r w:rsidRPr="00EC2D2E">
        <w:rPr>
          <w:rFonts w:asciiTheme="minorEastAsia" w:hAnsiTheme="minorEastAsia" w:hint="eastAsia"/>
          <w:kern w:val="0"/>
          <w:sz w:val="24"/>
          <w:szCs w:val="28"/>
        </w:rPr>
        <w:t>”的“（二）基金托管费的计提比例和计提方法”中的以下内容进行修订。</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原表述为：</w:t>
      </w:r>
    </w:p>
    <w:p w:rsidR="00A339E2" w:rsidRPr="00EC2D2E" w:rsidRDefault="009B7E41">
      <w:pPr>
        <w:adjustRightInd w:val="0"/>
        <w:snapToGrid w:val="0"/>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“基金托管费按基金资产净值的</w:t>
      </w:r>
      <w:r w:rsidRPr="00EC2D2E">
        <w:rPr>
          <w:rFonts w:asciiTheme="minorEastAsia" w:hAnsiTheme="minorEastAsia"/>
          <w:kern w:val="0"/>
          <w:sz w:val="24"/>
          <w:szCs w:val="28"/>
        </w:rPr>
        <w:t>0.20%</w:t>
      </w:r>
      <w:r w:rsidRPr="00EC2D2E">
        <w:rPr>
          <w:rFonts w:asciiTheme="minorEastAsia" w:hAnsiTheme="minorEastAsia" w:hint="eastAsia"/>
          <w:kern w:val="0"/>
          <w:sz w:val="24"/>
          <w:szCs w:val="28"/>
        </w:rPr>
        <w:t>年费率计提。</w:t>
      </w:r>
    </w:p>
    <w:p w:rsidR="00A339E2" w:rsidRPr="00EC2D2E" w:rsidRDefault="009B7E41">
      <w:pPr>
        <w:adjustRightInd w:val="0"/>
        <w:snapToGrid w:val="0"/>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在通常情况下，基金托管费按前一日基金资产净值的</w:t>
      </w:r>
      <w:r w:rsidRPr="00EC2D2E">
        <w:rPr>
          <w:rFonts w:asciiTheme="minorEastAsia" w:hAnsiTheme="minorEastAsia"/>
          <w:kern w:val="0"/>
          <w:sz w:val="24"/>
          <w:szCs w:val="28"/>
        </w:rPr>
        <w:t>0.20%</w:t>
      </w:r>
      <w:r w:rsidRPr="00EC2D2E">
        <w:rPr>
          <w:rFonts w:asciiTheme="minorEastAsia" w:hAnsiTheme="minorEastAsia" w:hint="eastAsia"/>
          <w:kern w:val="0"/>
          <w:sz w:val="24"/>
          <w:szCs w:val="28"/>
        </w:rPr>
        <w:t>年费率计提。计算方法如下：</w:t>
      </w:r>
    </w:p>
    <w:p w:rsidR="00A339E2" w:rsidRPr="00EC2D2E" w:rsidRDefault="009B7E41">
      <w:pPr>
        <w:adjustRightInd w:val="0"/>
        <w:snapToGrid w:val="0"/>
        <w:spacing w:line="360" w:lineRule="auto"/>
        <w:ind w:firstLineChars="200" w:firstLine="480"/>
        <w:rPr>
          <w:rFonts w:asciiTheme="minorEastAsia" w:hAnsiTheme="minorEastAsia"/>
          <w:kern w:val="0"/>
          <w:sz w:val="24"/>
          <w:szCs w:val="28"/>
        </w:rPr>
      </w:pPr>
      <w:r w:rsidRPr="00EC2D2E">
        <w:rPr>
          <w:rFonts w:asciiTheme="minorEastAsia" w:hAnsiTheme="minorEastAsia"/>
          <w:kern w:val="0"/>
          <w:sz w:val="24"/>
          <w:szCs w:val="28"/>
        </w:rPr>
        <w:t>H</w:t>
      </w:r>
      <w:r w:rsidRPr="00EC2D2E">
        <w:rPr>
          <w:rFonts w:asciiTheme="minorEastAsia" w:hAnsiTheme="minorEastAsia" w:hint="eastAsia"/>
          <w:kern w:val="0"/>
          <w:sz w:val="24"/>
          <w:szCs w:val="28"/>
        </w:rPr>
        <w:t>＝</w:t>
      </w:r>
      <w:r w:rsidRPr="00EC2D2E">
        <w:rPr>
          <w:rFonts w:asciiTheme="minorEastAsia" w:hAnsiTheme="minorEastAsia"/>
          <w:kern w:val="0"/>
          <w:sz w:val="24"/>
          <w:szCs w:val="28"/>
        </w:rPr>
        <w:t>E</w:t>
      </w:r>
      <w:r w:rsidRPr="00EC2D2E">
        <w:rPr>
          <w:rFonts w:asciiTheme="minorEastAsia" w:hAnsiTheme="minorEastAsia" w:hint="eastAsia"/>
          <w:kern w:val="0"/>
          <w:sz w:val="24"/>
          <w:szCs w:val="28"/>
        </w:rPr>
        <w:t>×年托管费率÷当年天数</w:t>
      </w:r>
    </w:p>
    <w:p w:rsidR="00A339E2" w:rsidRPr="00EC2D2E" w:rsidRDefault="009B7E41">
      <w:pPr>
        <w:adjustRightInd w:val="0"/>
        <w:snapToGrid w:val="0"/>
        <w:spacing w:line="360" w:lineRule="auto"/>
        <w:ind w:firstLineChars="200" w:firstLine="480"/>
        <w:rPr>
          <w:rFonts w:asciiTheme="minorEastAsia" w:hAnsiTheme="minorEastAsia"/>
          <w:kern w:val="0"/>
          <w:sz w:val="24"/>
          <w:szCs w:val="28"/>
        </w:rPr>
      </w:pPr>
      <w:r w:rsidRPr="00EC2D2E">
        <w:rPr>
          <w:rFonts w:asciiTheme="minorEastAsia" w:hAnsiTheme="minorEastAsia"/>
          <w:kern w:val="0"/>
          <w:sz w:val="24"/>
          <w:szCs w:val="28"/>
        </w:rPr>
        <w:t>H</w:t>
      </w:r>
      <w:r w:rsidRPr="00EC2D2E">
        <w:rPr>
          <w:rFonts w:asciiTheme="minorEastAsia" w:hAnsiTheme="minorEastAsia" w:hint="eastAsia"/>
          <w:kern w:val="0"/>
          <w:sz w:val="24"/>
          <w:szCs w:val="28"/>
        </w:rPr>
        <w:t>为每日应计提的基金托管费</w:t>
      </w:r>
    </w:p>
    <w:p w:rsidR="00A339E2" w:rsidRPr="00EC2D2E" w:rsidRDefault="009B7E41">
      <w:pPr>
        <w:adjustRightInd w:val="0"/>
        <w:snapToGrid w:val="0"/>
        <w:spacing w:line="360" w:lineRule="auto"/>
        <w:ind w:firstLineChars="200" w:firstLine="480"/>
        <w:rPr>
          <w:rFonts w:asciiTheme="minorEastAsia" w:hAnsiTheme="minorEastAsia"/>
          <w:kern w:val="0"/>
          <w:sz w:val="24"/>
          <w:szCs w:val="28"/>
        </w:rPr>
      </w:pPr>
      <w:r w:rsidRPr="00EC2D2E">
        <w:rPr>
          <w:rFonts w:asciiTheme="minorEastAsia" w:hAnsiTheme="minorEastAsia"/>
          <w:kern w:val="0"/>
          <w:sz w:val="24"/>
          <w:szCs w:val="28"/>
        </w:rPr>
        <w:t>E</w:t>
      </w:r>
      <w:r w:rsidRPr="00EC2D2E">
        <w:rPr>
          <w:rFonts w:asciiTheme="minorEastAsia" w:hAnsiTheme="minorEastAsia" w:hint="eastAsia"/>
          <w:kern w:val="0"/>
          <w:sz w:val="24"/>
          <w:szCs w:val="28"/>
        </w:rPr>
        <w:t>为前一日的基金资产净值”</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现修改为：</w:t>
      </w:r>
    </w:p>
    <w:p w:rsidR="00A339E2" w:rsidRPr="00EC2D2E" w:rsidRDefault="009B7E41">
      <w:pPr>
        <w:adjustRightInd w:val="0"/>
        <w:snapToGrid w:val="0"/>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“基金托管费按基金资产净值的</w:t>
      </w:r>
      <w:r w:rsidRPr="00EC2D2E">
        <w:rPr>
          <w:rFonts w:asciiTheme="minorEastAsia" w:hAnsiTheme="minorEastAsia"/>
          <w:kern w:val="0"/>
          <w:sz w:val="24"/>
          <w:szCs w:val="28"/>
        </w:rPr>
        <w:t>0.10%</w:t>
      </w:r>
      <w:r w:rsidRPr="00EC2D2E">
        <w:rPr>
          <w:rFonts w:asciiTheme="minorEastAsia" w:hAnsiTheme="minorEastAsia" w:hint="eastAsia"/>
          <w:kern w:val="0"/>
          <w:sz w:val="24"/>
          <w:szCs w:val="28"/>
        </w:rPr>
        <w:t>年费率计提。</w:t>
      </w:r>
    </w:p>
    <w:p w:rsidR="00A339E2" w:rsidRPr="00EC2D2E" w:rsidRDefault="009B7E41">
      <w:pPr>
        <w:adjustRightInd w:val="0"/>
        <w:snapToGrid w:val="0"/>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在通常情况下，基金托管费按前一日基金资产净值的</w:t>
      </w:r>
      <w:r w:rsidRPr="00EC2D2E">
        <w:rPr>
          <w:rFonts w:asciiTheme="minorEastAsia" w:hAnsiTheme="minorEastAsia"/>
          <w:kern w:val="0"/>
          <w:sz w:val="24"/>
          <w:szCs w:val="28"/>
        </w:rPr>
        <w:t>0.10%</w:t>
      </w:r>
      <w:r w:rsidRPr="00EC2D2E">
        <w:rPr>
          <w:rFonts w:asciiTheme="minorEastAsia" w:hAnsiTheme="minorEastAsia" w:hint="eastAsia"/>
          <w:kern w:val="0"/>
          <w:sz w:val="24"/>
          <w:szCs w:val="28"/>
        </w:rPr>
        <w:t>年费率计提。计算方法如下：</w:t>
      </w:r>
    </w:p>
    <w:p w:rsidR="00A339E2" w:rsidRPr="00EC2D2E" w:rsidRDefault="009B7E41">
      <w:pPr>
        <w:adjustRightInd w:val="0"/>
        <w:snapToGrid w:val="0"/>
        <w:spacing w:line="360" w:lineRule="auto"/>
        <w:ind w:firstLineChars="200" w:firstLine="480"/>
        <w:rPr>
          <w:rFonts w:asciiTheme="minorEastAsia" w:hAnsiTheme="minorEastAsia"/>
          <w:kern w:val="0"/>
          <w:sz w:val="24"/>
          <w:szCs w:val="28"/>
        </w:rPr>
      </w:pPr>
      <w:r w:rsidRPr="00EC2D2E">
        <w:rPr>
          <w:rFonts w:asciiTheme="minorEastAsia" w:hAnsiTheme="minorEastAsia"/>
          <w:kern w:val="0"/>
          <w:sz w:val="24"/>
          <w:szCs w:val="28"/>
        </w:rPr>
        <w:t>H</w:t>
      </w:r>
      <w:r w:rsidRPr="00EC2D2E">
        <w:rPr>
          <w:rFonts w:asciiTheme="minorEastAsia" w:hAnsiTheme="minorEastAsia" w:hint="eastAsia"/>
          <w:kern w:val="0"/>
          <w:sz w:val="24"/>
          <w:szCs w:val="28"/>
        </w:rPr>
        <w:t>＝</w:t>
      </w:r>
      <w:r w:rsidRPr="00EC2D2E">
        <w:rPr>
          <w:rFonts w:asciiTheme="minorEastAsia" w:hAnsiTheme="minorEastAsia"/>
          <w:kern w:val="0"/>
          <w:sz w:val="24"/>
          <w:szCs w:val="28"/>
        </w:rPr>
        <w:t>E</w:t>
      </w:r>
      <w:r w:rsidRPr="00EC2D2E">
        <w:rPr>
          <w:rFonts w:asciiTheme="minorEastAsia" w:hAnsiTheme="minorEastAsia" w:hint="eastAsia"/>
          <w:kern w:val="0"/>
          <w:sz w:val="24"/>
          <w:szCs w:val="28"/>
        </w:rPr>
        <w:t>×年托管费率÷当年天数</w:t>
      </w:r>
    </w:p>
    <w:p w:rsidR="00A339E2" w:rsidRPr="00EC2D2E" w:rsidRDefault="009B7E41">
      <w:pPr>
        <w:adjustRightInd w:val="0"/>
        <w:snapToGrid w:val="0"/>
        <w:spacing w:line="360" w:lineRule="auto"/>
        <w:ind w:firstLineChars="200" w:firstLine="480"/>
        <w:rPr>
          <w:rFonts w:asciiTheme="minorEastAsia" w:hAnsiTheme="minorEastAsia"/>
          <w:kern w:val="0"/>
          <w:sz w:val="24"/>
          <w:szCs w:val="28"/>
        </w:rPr>
      </w:pPr>
      <w:r w:rsidRPr="00EC2D2E">
        <w:rPr>
          <w:rFonts w:asciiTheme="minorEastAsia" w:hAnsiTheme="minorEastAsia"/>
          <w:kern w:val="0"/>
          <w:sz w:val="24"/>
          <w:szCs w:val="28"/>
        </w:rPr>
        <w:t>H</w:t>
      </w:r>
      <w:r w:rsidRPr="00EC2D2E">
        <w:rPr>
          <w:rFonts w:asciiTheme="minorEastAsia" w:hAnsiTheme="minorEastAsia" w:hint="eastAsia"/>
          <w:kern w:val="0"/>
          <w:sz w:val="24"/>
          <w:szCs w:val="28"/>
        </w:rPr>
        <w:t>为每日应计提的基金托管费</w:t>
      </w:r>
    </w:p>
    <w:p w:rsidR="00A339E2" w:rsidRPr="00EC2D2E" w:rsidRDefault="009B7E41">
      <w:pPr>
        <w:adjustRightInd w:val="0"/>
        <w:snapToGrid w:val="0"/>
        <w:spacing w:line="360" w:lineRule="auto"/>
        <w:ind w:firstLineChars="200" w:firstLine="480"/>
        <w:rPr>
          <w:rFonts w:asciiTheme="minorEastAsia" w:hAnsiTheme="minorEastAsia"/>
          <w:kern w:val="0"/>
          <w:sz w:val="24"/>
          <w:szCs w:val="28"/>
        </w:rPr>
      </w:pPr>
      <w:r w:rsidRPr="00EC2D2E">
        <w:rPr>
          <w:rFonts w:asciiTheme="minorEastAsia" w:hAnsiTheme="minorEastAsia"/>
          <w:kern w:val="0"/>
          <w:sz w:val="24"/>
          <w:szCs w:val="28"/>
        </w:rPr>
        <w:t>E</w:t>
      </w:r>
      <w:r w:rsidRPr="00EC2D2E">
        <w:rPr>
          <w:rFonts w:asciiTheme="minorEastAsia" w:hAnsiTheme="minorEastAsia" w:hint="eastAsia"/>
          <w:kern w:val="0"/>
          <w:sz w:val="24"/>
          <w:szCs w:val="28"/>
        </w:rPr>
        <w:t>为前一日的基金资产净值”</w:t>
      </w:r>
    </w:p>
    <w:p w:rsidR="00A339E2" w:rsidRPr="00EC2D2E" w:rsidRDefault="00A339E2">
      <w:pPr>
        <w:spacing w:line="360" w:lineRule="auto"/>
        <w:ind w:firstLineChars="200" w:firstLine="480"/>
        <w:rPr>
          <w:rFonts w:asciiTheme="minorEastAsia" w:hAnsiTheme="minorEastAsia"/>
          <w:kern w:val="0"/>
          <w:sz w:val="24"/>
          <w:szCs w:val="28"/>
        </w:rPr>
      </w:pP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三、重要提示</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kern w:val="0"/>
          <w:sz w:val="24"/>
          <w:szCs w:val="28"/>
        </w:rPr>
        <w:lastRenderedPageBreak/>
        <w:t>1</w:t>
      </w:r>
      <w:r w:rsidRPr="00EC2D2E">
        <w:rPr>
          <w:rFonts w:asciiTheme="minorEastAsia" w:hAnsiTheme="minorEastAsia" w:hint="eastAsia"/>
          <w:kern w:val="0"/>
          <w:sz w:val="24"/>
          <w:szCs w:val="28"/>
        </w:rPr>
        <w:t>、根据上述变更修订后的《基金合同》和《托管协议》自</w:t>
      </w:r>
      <w:r w:rsidRPr="00EC2D2E">
        <w:rPr>
          <w:rFonts w:asciiTheme="minorEastAsia" w:hAnsiTheme="minorEastAsia"/>
          <w:kern w:val="0"/>
          <w:sz w:val="24"/>
          <w:szCs w:val="28"/>
        </w:rPr>
        <w:t>2025</w:t>
      </w:r>
      <w:r w:rsidRPr="00EC2D2E">
        <w:rPr>
          <w:rFonts w:asciiTheme="minorEastAsia" w:hAnsiTheme="minorEastAsia" w:hint="eastAsia"/>
          <w:kern w:val="0"/>
          <w:sz w:val="24"/>
          <w:szCs w:val="28"/>
        </w:rPr>
        <w:t>年</w:t>
      </w:r>
      <w:r w:rsidRPr="00EC2D2E">
        <w:rPr>
          <w:rFonts w:asciiTheme="minorEastAsia" w:hAnsiTheme="minorEastAsia"/>
          <w:kern w:val="0"/>
          <w:sz w:val="24"/>
          <w:szCs w:val="28"/>
        </w:rPr>
        <w:t>4</w:t>
      </w:r>
      <w:r w:rsidRPr="00EC2D2E">
        <w:rPr>
          <w:rFonts w:asciiTheme="minorEastAsia" w:hAnsiTheme="minorEastAsia" w:hint="eastAsia"/>
          <w:kern w:val="0"/>
          <w:sz w:val="24"/>
          <w:szCs w:val="28"/>
        </w:rPr>
        <w:t>月</w:t>
      </w:r>
      <w:r w:rsidRPr="00EC2D2E">
        <w:rPr>
          <w:rFonts w:asciiTheme="minorEastAsia" w:hAnsiTheme="minorEastAsia"/>
          <w:kern w:val="0"/>
          <w:sz w:val="24"/>
          <w:szCs w:val="28"/>
        </w:rPr>
        <w:t>30</w:t>
      </w:r>
      <w:r w:rsidRPr="00EC2D2E">
        <w:rPr>
          <w:rFonts w:asciiTheme="minorEastAsia" w:hAnsiTheme="minorEastAsia" w:hint="eastAsia"/>
          <w:kern w:val="0"/>
          <w:sz w:val="24"/>
          <w:szCs w:val="28"/>
        </w:rPr>
        <w:t>日起生效。与此同时，本基金管理人将按照《公开募集证券投资基金信息披露管理办法》的规定对招募说明书及基金产品资料概要中的相关内容予以更新。</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kern w:val="0"/>
          <w:sz w:val="24"/>
          <w:szCs w:val="28"/>
        </w:rPr>
        <w:t>2</w:t>
      </w:r>
      <w:r w:rsidRPr="00EC2D2E">
        <w:rPr>
          <w:rFonts w:asciiTheme="minorEastAsia" w:hAnsiTheme="minorEastAsia" w:hint="eastAsia"/>
          <w:kern w:val="0"/>
          <w:sz w:val="24"/>
          <w:szCs w:val="28"/>
        </w:rPr>
        <w:t>、根据《基金合同》的约定，本次因降低基金托管费率而对《基金合同》作出的修改属于《基金合同》约定的不需召开基金份额持有人大会的事项</w:t>
      </w:r>
      <w:r w:rsidR="00C720A7">
        <w:rPr>
          <w:rFonts w:asciiTheme="minorEastAsia" w:hAnsiTheme="minorEastAsia"/>
          <w:kern w:val="0"/>
          <w:sz w:val="24"/>
          <w:szCs w:val="28"/>
        </w:rPr>
        <w:t>。此次修订</w:t>
      </w:r>
      <w:r w:rsidRPr="00EC2D2E">
        <w:rPr>
          <w:rFonts w:asciiTheme="minorEastAsia" w:hAnsiTheme="minorEastAsia" w:hint="eastAsia"/>
          <w:bCs/>
          <w:kern w:val="0"/>
          <w:sz w:val="24"/>
          <w:szCs w:val="28"/>
        </w:rPr>
        <w:t>对基金份额持有人利益无实质性不利影响</w:t>
      </w:r>
      <w:r w:rsidRPr="00EC2D2E">
        <w:rPr>
          <w:rFonts w:asciiTheme="minorEastAsia" w:hAnsiTheme="minorEastAsia" w:hint="eastAsia"/>
          <w:kern w:val="0"/>
          <w:sz w:val="24"/>
          <w:szCs w:val="28"/>
        </w:rPr>
        <w:t>，可由基金管理人和基金托管人协商后修改。此次修订已严格履行相关规定的程序，符合相关法律法规及《基金合同》的要求。</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kern w:val="0"/>
          <w:sz w:val="24"/>
          <w:szCs w:val="28"/>
        </w:rPr>
        <w:t>3</w:t>
      </w:r>
      <w:r w:rsidRPr="00EC2D2E">
        <w:rPr>
          <w:rFonts w:asciiTheme="minorEastAsia" w:hAnsiTheme="minorEastAsia" w:hint="eastAsia"/>
          <w:kern w:val="0"/>
          <w:sz w:val="24"/>
          <w:szCs w:val="28"/>
        </w:rPr>
        <w:t>、投资者可通过以下途径咨询有关详情：</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客户服务热线：</w:t>
      </w:r>
      <w:r w:rsidRPr="00EC2D2E">
        <w:rPr>
          <w:rFonts w:asciiTheme="minorEastAsia" w:hAnsiTheme="minorEastAsia"/>
          <w:kern w:val="0"/>
          <w:sz w:val="24"/>
          <w:szCs w:val="28"/>
        </w:rPr>
        <w:t>400-888-9918</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公司网址：</w:t>
      </w:r>
      <w:r w:rsidRPr="00EC2D2E">
        <w:rPr>
          <w:rFonts w:asciiTheme="minorEastAsia" w:hAnsiTheme="minorEastAsia"/>
          <w:kern w:val="0"/>
          <w:sz w:val="24"/>
          <w:szCs w:val="28"/>
        </w:rPr>
        <w:t>www.99fund.com</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汇添富基金高度重视投资者服务和投资者教育，特此提醒投资者需正确认知基金投资的风险和长期收益，做理性的基金投资人，做明白的基金投资人，享受长期投资的快乐！</w:t>
      </w:r>
    </w:p>
    <w:p w:rsidR="00A339E2" w:rsidRPr="00EC2D2E" w:rsidRDefault="009B7E41">
      <w:pPr>
        <w:spacing w:line="360" w:lineRule="auto"/>
        <w:ind w:firstLineChars="200" w:firstLine="480"/>
        <w:rPr>
          <w:rFonts w:asciiTheme="minorEastAsia" w:hAnsiTheme="minorEastAsia"/>
          <w:kern w:val="0"/>
          <w:sz w:val="24"/>
          <w:szCs w:val="28"/>
        </w:rPr>
      </w:pPr>
      <w:r w:rsidRPr="00EC2D2E">
        <w:rPr>
          <w:rFonts w:asciiTheme="minorEastAsia" w:hAnsiTheme="minorEastAsia" w:hint="eastAsia"/>
          <w:kern w:val="0"/>
          <w:sz w:val="24"/>
          <w:szCs w:val="28"/>
        </w:rPr>
        <w:t>特此公告。</w:t>
      </w:r>
    </w:p>
    <w:p w:rsidR="00A339E2" w:rsidRPr="00EC2D2E" w:rsidRDefault="009B7E41">
      <w:pPr>
        <w:spacing w:line="360" w:lineRule="auto"/>
        <w:jc w:val="right"/>
        <w:rPr>
          <w:rFonts w:asciiTheme="minorEastAsia" w:hAnsiTheme="minorEastAsia"/>
          <w:kern w:val="0"/>
          <w:sz w:val="24"/>
          <w:szCs w:val="28"/>
        </w:rPr>
      </w:pPr>
      <w:r w:rsidRPr="00EC2D2E">
        <w:rPr>
          <w:rFonts w:asciiTheme="minorEastAsia" w:hAnsiTheme="minorEastAsia" w:hint="eastAsia"/>
          <w:kern w:val="0"/>
          <w:sz w:val="24"/>
          <w:szCs w:val="28"/>
        </w:rPr>
        <w:t>汇添富基金管理股份有限公司</w:t>
      </w:r>
    </w:p>
    <w:p w:rsidR="00A339E2" w:rsidRPr="00EC2D2E" w:rsidRDefault="009B7E41">
      <w:pPr>
        <w:spacing w:line="360" w:lineRule="auto"/>
        <w:jc w:val="right"/>
        <w:rPr>
          <w:rFonts w:asciiTheme="minorEastAsia" w:hAnsiTheme="minorEastAsia"/>
          <w:kern w:val="0"/>
          <w:sz w:val="24"/>
          <w:szCs w:val="28"/>
        </w:rPr>
      </w:pPr>
      <w:r w:rsidRPr="00EC2D2E">
        <w:rPr>
          <w:rFonts w:asciiTheme="minorEastAsia" w:hAnsiTheme="minorEastAsia"/>
          <w:kern w:val="0"/>
          <w:sz w:val="24"/>
          <w:szCs w:val="28"/>
        </w:rPr>
        <w:t>2025</w:t>
      </w:r>
      <w:r w:rsidRPr="00EC2D2E">
        <w:rPr>
          <w:rFonts w:asciiTheme="minorEastAsia" w:hAnsiTheme="minorEastAsia" w:hint="eastAsia"/>
          <w:kern w:val="0"/>
          <w:sz w:val="24"/>
          <w:szCs w:val="28"/>
        </w:rPr>
        <w:t>年</w:t>
      </w:r>
      <w:r w:rsidRPr="00EC2D2E">
        <w:rPr>
          <w:rFonts w:asciiTheme="minorEastAsia" w:hAnsiTheme="minorEastAsia"/>
          <w:kern w:val="0"/>
          <w:sz w:val="24"/>
          <w:szCs w:val="28"/>
        </w:rPr>
        <w:t>4</w:t>
      </w:r>
      <w:r w:rsidRPr="00EC2D2E">
        <w:rPr>
          <w:rFonts w:asciiTheme="minorEastAsia" w:hAnsiTheme="minorEastAsia" w:hint="eastAsia"/>
          <w:kern w:val="0"/>
          <w:sz w:val="24"/>
          <w:szCs w:val="28"/>
        </w:rPr>
        <w:t>月</w:t>
      </w:r>
      <w:r w:rsidR="00394E7A">
        <w:rPr>
          <w:rFonts w:asciiTheme="minorEastAsia" w:hAnsiTheme="minorEastAsia"/>
          <w:kern w:val="0"/>
          <w:sz w:val="24"/>
          <w:szCs w:val="28"/>
        </w:rPr>
        <w:t>29</w:t>
      </w:r>
      <w:r w:rsidRPr="00EC2D2E">
        <w:rPr>
          <w:rFonts w:asciiTheme="minorEastAsia" w:hAnsiTheme="minorEastAsia" w:hint="eastAsia"/>
          <w:kern w:val="0"/>
          <w:sz w:val="24"/>
          <w:szCs w:val="28"/>
        </w:rPr>
        <w:t>日</w:t>
      </w:r>
    </w:p>
    <w:p w:rsidR="00A339E2" w:rsidRPr="00EC2D2E" w:rsidRDefault="00A339E2">
      <w:pPr>
        <w:widowControl/>
        <w:jc w:val="left"/>
        <w:rPr>
          <w:rFonts w:asciiTheme="minorEastAsia" w:hAnsiTheme="minorEastAsia"/>
          <w:kern w:val="0"/>
          <w:sz w:val="28"/>
          <w:szCs w:val="28"/>
        </w:rPr>
      </w:pPr>
    </w:p>
    <w:sectPr w:rsidR="00A339E2" w:rsidRPr="00EC2D2E" w:rsidSect="00DD4F6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861" w:rsidRDefault="00E15861">
      <w:r>
        <w:separator/>
      </w:r>
    </w:p>
  </w:endnote>
  <w:endnote w:type="continuationSeparator" w:id="0">
    <w:p w:rsidR="00E15861" w:rsidRDefault="00E15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2829395"/>
    </w:sdtPr>
    <w:sdtContent>
      <w:p w:rsidR="00A339E2" w:rsidRDefault="00DD4F6B">
        <w:pPr>
          <w:pStyle w:val="a5"/>
          <w:jc w:val="center"/>
        </w:pPr>
        <w:r>
          <w:fldChar w:fldCharType="begin"/>
        </w:r>
        <w:r w:rsidR="009B7E41">
          <w:instrText>PAGE   \* MERGEFORMAT</w:instrText>
        </w:r>
        <w:r>
          <w:fldChar w:fldCharType="separate"/>
        </w:r>
        <w:r w:rsidR="00AD7A75" w:rsidRPr="00AD7A75">
          <w:rPr>
            <w:noProof/>
            <w:lang w:val="zh-CN"/>
          </w:rPr>
          <w:t>1</w:t>
        </w:r>
        <w:r>
          <w:fldChar w:fldCharType="end"/>
        </w:r>
      </w:p>
    </w:sdtContent>
  </w:sdt>
  <w:p w:rsidR="00A339E2" w:rsidRDefault="00A339E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861" w:rsidRDefault="00E15861">
      <w:r>
        <w:separator/>
      </w:r>
    </w:p>
  </w:footnote>
  <w:footnote w:type="continuationSeparator" w:id="0">
    <w:p w:rsidR="00E15861" w:rsidRDefault="00E158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53B8"/>
    <w:rsid w:val="00000127"/>
    <w:rsid w:val="00000C85"/>
    <w:rsid w:val="00003192"/>
    <w:rsid w:val="000072E7"/>
    <w:rsid w:val="00010BB7"/>
    <w:rsid w:val="0001467A"/>
    <w:rsid w:val="000421C8"/>
    <w:rsid w:val="00043118"/>
    <w:rsid w:val="00045527"/>
    <w:rsid w:val="00051DF0"/>
    <w:rsid w:val="0007085A"/>
    <w:rsid w:val="00071474"/>
    <w:rsid w:val="000912CD"/>
    <w:rsid w:val="00092D5D"/>
    <w:rsid w:val="00094AA7"/>
    <w:rsid w:val="000A3632"/>
    <w:rsid w:val="000B7531"/>
    <w:rsid w:val="000B7BC4"/>
    <w:rsid w:val="000C5EEF"/>
    <w:rsid w:val="000D47DF"/>
    <w:rsid w:val="000D579A"/>
    <w:rsid w:val="000E691B"/>
    <w:rsid w:val="000E7B67"/>
    <w:rsid w:val="000F30FA"/>
    <w:rsid w:val="000F70DF"/>
    <w:rsid w:val="000F79C1"/>
    <w:rsid w:val="00112FAB"/>
    <w:rsid w:val="0013092B"/>
    <w:rsid w:val="00137BBA"/>
    <w:rsid w:val="001569CB"/>
    <w:rsid w:val="00160064"/>
    <w:rsid w:val="00166C31"/>
    <w:rsid w:val="00181E9F"/>
    <w:rsid w:val="0018777B"/>
    <w:rsid w:val="001A78C4"/>
    <w:rsid w:val="001D3CA5"/>
    <w:rsid w:val="0020588F"/>
    <w:rsid w:val="002062B4"/>
    <w:rsid w:val="002109D2"/>
    <w:rsid w:val="00242A3B"/>
    <w:rsid w:val="00244CE6"/>
    <w:rsid w:val="00260C3A"/>
    <w:rsid w:val="00262533"/>
    <w:rsid w:val="00264283"/>
    <w:rsid w:val="002657DF"/>
    <w:rsid w:val="00272F03"/>
    <w:rsid w:val="00276169"/>
    <w:rsid w:val="00284E04"/>
    <w:rsid w:val="0028649C"/>
    <w:rsid w:val="00292595"/>
    <w:rsid w:val="002A59DE"/>
    <w:rsid w:val="00312358"/>
    <w:rsid w:val="0032379E"/>
    <w:rsid w:val="00332A3B"/>
    <w:rsid w:val="00335DE2"/>
    <w:rsid w:val="0033642F"/>
    <w:rsid w:val="00341A8F"/>
    <w:rsid w:val="00342CB2"/>
    <w:rsid w:val="00344F60"/>
    <w:rsid w:val="00345DE5"/>
    <w:rsid w:val="00354B3A"/>
    <w:rsid w:val="003647D8"/>
    <w:rsid w:val="00394E7A"/>
    <w:rsid w:val="00395E4C"/>
    <w:rsid w:val="003A0568"/>
    <w:rsid w:val="003B41F4"/>
    <w:rsid w:val="003B77B4"/>
    <w:rsid w:val="003C4D76"/>
    <w:rsid w:val="003D3E99"/>
    <w:rsid w:val="003F5E3B"/>
    <w:rsid w:val="004112E6"/>
    <w:rsid w:val="00411C28"/>
    <w:rsid w:val="00420BAA"/>
    <w:rsid w:val="004261B4"/>
    <w:rsid w:val="004268C1"/>
    <w:rsid w:val="0043238E"/>
    <w:rsid w:val="00433A78"/>
    <w:rsid w:val="00441A6B"/>
    <w:rsid w:val="004440D2"/>
    <w:rsid w:val="00447CA4"/>
    <w:rsid w:val="00483DF4"/>
    <w:rsid w:val="004944B7"/>
    <w:rsid w:val="004A0723"/>
    <w:rsid w:val="004A47F0"/>
    <w:rsid w:val="004B422E"/>
    <w:rsid w:val="004D6E0F"/>
    <w:rsid w:val="004F7F52"/>
    <w:rsid w:val="005034B6"/>
    <w:rsid w:val="0051318C"/>
    <w:rsid w:val="00523C4F"/>
    <w:rsid w:val="00543780"/>
    <w:rsid w:val="005663C9"/>
    <w:rsid w:val="00566D45"/>
    <w:rsid w:val="00566F31"/>
    <w:rsid w:val="00592784"/>
    <w:rsid w:val="00594260"/>
    <w:rsid w:val="005D1A1E"/>
    <w:rsid w:val="005D51BF"/>
    <w:rsid w:val="005E0316"/>
    <w:rsid w:val="005F4E06"/>
    <w:rsid w:val="005F5958"/>
    <w:rsid w:val="00601F85"/>
    <w:rsid w:val="00604E0F"/>
    <w:rsid w:val="00614C69"/>
    <w:rsid w:val="00615FAC"/>
    <w:rsid w:val="00621A58"/>
    <w:rsid w:val="00666DE4"/>
    <w:rsid w:val="00683ACA"/>
    <w:rsid w:val="00687703"/>
    <w:rsid w:val="006977F7"/>
    <w:rsid w:val="006A1401"/>
    <w:rsid w:val="006A6487"/>
    <w:rsid w:val="006C79CE"/>
    <w:rsid w:val="006F6D70"/>
    <w:rsid w:val="00710164"/>
    <w:rsid w:val="00732955"/>
    <w:rsid w:val="00743203"/>
    <w:rsid w:val="0074486B"/>
    <w:rsid w:val="00746A0E"/>
    <w:rsid w:val="00747C86"/>
    <w:rsid w:val="007730C5"/>
    <w:rsid w:val="00782279"/>
    <w:rsid w:val="00787AF1"/>
    <w:rsid w:val="00790085"/>
    <w:rsid w:val="00794C21"/>
    <w:rsid w:val="007A5A3A"/>
    <w:rsid w:val="007C603E"/>
    <w:rsid w:val="007C7C14"/>
    <w:rsid w:val="007E4494"/>
    <w:rsid w:val="007F17B9"/>
    <w:rsid w:val="00805BE7"/>
    <w:rsid w:val="00821C19"/>
    <w:rsid w:val="00827A53"/>
    <w:rsid w:val="00837084"/>
    <w:rsid w:val="0084705F"/>
    <w:rsid w:val="0085520E"/>
    <w:rsid w:val="00862625"/>
    <w:rsid w:val="00864B84"/>
    <w:rsid w:val="008A6C3A"/>
    <w:rsid w:val="008B4C01"/>
    <w:rsid w:val="008C70FB"/>
    <w:rsid w:val="008C79DD"/>
    <w:rsid w:val="008D20C1"/>
    <w:rsid w:val="008F318B"/>
    <w:rsid w:val="008F636D"/>
    <w:rsid w:val="009006D1"/>
    <w:rsid w:val="009029E3"/>
    <w:rsid w:val="00930CF7"/>
    <w:rsid w:val="009476C4"/>
    <w:rsid w:val="009524A9"/>
    <w:rsid w:val="009651E7"/>
    <w:rsid w:val="00984F89"/>
    <w:rsid w:val="00986C2A"/>
    <w:rsid w:val="0098742C"/>
    <w:rsid w:val="009A6745"/>
    <w:rsid w:val="009B71B8"/>
    <w:rsid w:val="009B7E41"/>
    <w:rsid w:val="009C3035"/>
    <w:rsid w:val="009D3E5F"/>
    <w:rsid w:val="009E163E"/>
    <w:rsid w:val="009E3F0E"/>
    <w:rsid w:val="009F4B86"/>
    <w:rsid w:val="009F63A2"/>
    <w:rsid w:val="00A22ADC"/>
    <w:rsid w:val="00A2443A"/>
    <w:rsid w:val="00A25493"/>
    <w:rsid w:val="00A267C5"/>
    <w:rsid w:val="00A339E2"/>
    <w:rsid w:val="00A40158"/>
    <w:rsid w:val="00A446DB"/>
    <w:rsid w:val="00A63F8D"/>
    <w:rsid w:val="00A65255"/>
    <w:rsid w:val="00A75D1B"/>
    <w:rsid w:val="00A77FFE"/>
    <w:rsid w:val="00A909E4"/>
    <w:rsid w:val="00AA579A"/>
    <w:rsid w:val="00AB1137"/>
    <w:rsid w:val="00AB4FFC"/>
    <w:rsid w:val="00AB7FCF"/>
    <w:rsid w:val="00AC1AA9"/>
    <w:rsid w:val="00AC342A"/>
    <w:rsid w:val="00AD07EF"/>
    <w:rsid w:val="00AD7A75"/>
    <w:rsid w:val="00AE0D8B"/>
    <w:rsid w:val="00AF12C5"/>
    <w:rsid w:val="00B04B5F"/>
    <w:rsid w:val="00B056DC"/>
    <w:rsid w:val="00B225E0"/>
    <w:rsid w:val="00B471A0"/>
    <w:rsid w:val="00B6676E"/>
    <w:rsid w:val="00B709A9"/>
    <w:rsid w:val="00B727B9"/>
    <w:rsid w:val="00B7459C"/>
    <w:rsid w:val="00B752C7"/>
    <w:rsid w:val="00B834DD"/>
    <w:rsid w:val="00BC7768"/>
    <w:rsid w:val="00BD0148"/>
    <w:rsid w:val="00BD5791"/>
    <w:rsid w:val="00BD7902"/>
    <w:rsid w:val="00C20E57"/>
    <w:rsid w:val="00C36B92"/>
    <w:rsid w:val="00C720A7"/>
    <w:rsid w:val="00C814E1"/>
    <w:rsid w:val="00C83EFE"/>
    <w:rsid w:val="00C87655"/>
    <w:rsid w:val="00C93A0E"/>
    <w:rsid w:val="00CB3481"/>
    <w:rsid w:val="00CC4434"/>
    <w:rsid w:val="00CC44E0"/>
    <w:rsid w:val="00CC4731"/>
    <w:rsid w:val="00CC4EE0"/>
    <w:rsid w:val="00D003EB"/>
    <w:rsid w:val="00D00CFA"/>
    <w:rsid w:val="00D0212B"/>
    <w:rsid w:val="00D03282"/>
    <w:rsid w:val="00D17B6D"/>
    <w:rsid w:val="00D2325E"/>
    <w:rsid w:val="00D23AA0"/>
    <w:rsid w:val="00D24151"/>
    <w:rsid w:val="00D31764"/>
    <w:rsid w:val="00D3471D"/>
    <w:rsid w:val="00D63D89"/>
    <w:rsid w:val="00D700F4"/>
    <w:rsid w:val="00D7610E"/>
    <w:rsid w:val="00D924F1"/>
    <w:rsid w:val="00D93FCE"/>
    <w:rsid w:val="00DA3632"/>
    <w:rsid w:val="00DB4A8D"/>
    <w:rsid w:val="00DD4F6B"/>
    <w:rsid w:val="00DE1EF3"/>
    <w:rsid w:val="00DE29FC"/>
    <w:rsid w:val="00DF0722"/>
    <w:rsid w:val="00DF3379"/>
    <w:rsid w:val="00DF7880"/>
    <w:rsid w:val="00E039FC"/>
    <w:rsid w:val="00E12E4D"/>
    <w:rsid w:val="00E1377A"/>
    <w:rsid w:val="00E15861"/>
    <w:rsid w:val="00E1631E"/>
    <w:rsid w:val="00E25AA9"/>
    <w:rsid w:val="00E32F55"/>
    <w:rsid w:val="00E422BF"/>
    <w:rsid w:val="00E562F1"/>
    <w:rsid w:val="00E70642"/>
    <w:rsid w:val="00E80A60"/>
    <w:rsid w:val="00E94CBD"/>
    <w:rsid w:val="00EA41B4"/>
    <w:rsid w:val="00EA67E2"/>
    <w:rsid w:val="00EA7B25"/>
    <w:rsid w:val="00EC2D2E"/>
    <w:rsid w:val="00EE2AAC"/>
    <w:rsid w:val="00F04D76"/>
    <w:rsid w:val="00F34442"/>
    <w:rsid w:val="00F34F9C"/>
    <w:rsid w:val="00F37506"/>
    <w:rsid w:val="00F50534"/>
    <w:rsid w:val="00F531D0"/>
    <w:rsid w:val="00F553B8"/>
    <w:rsid w:val="00F63C6C"/>
    <w:rsid w:val="00F80EFC"/>
    <w:rsid w:val="00F91061"/>
    <w:rsid w:val="00FA1010"/>
    <w:rsid w:val="00FA5205"/>
    <w:rsid w:val="00FC0159"/>
    <w:rsid w:val="00FC02D5"/>
    <w:rsid w:val="00FC2FF4"/>
    <w:rsid w:val="00FC3A41"/>
    <w:rsid w:val="00FD6294"/>
    <w:rsid w:val="2A17323F"/>
    <w:rsid w:val="39053731"/>
    <w:rsid w:val="6F5737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F6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DD4F6B"/>
    <w:pPr>
      <w:jc w:val="left"/>
    </w:pPr>
  </w:style>
  <w:style w:type="paragraph" w:styleId="a4">
    <w:name w:val="Balloon Text"/>
    <w:basedOn w:val="a"/>
    <w:link w:val="Char0"/>
    <w:uiPriority w:val="99"/>
    <w:semiHidden/>
    <w:unhideWhenUsed/>
    <w:qFormat/>
    <w:rsid w:val="00DD4F6B"/>
    <w:rPr>
      <w:sz w:val="18"/>
      <w:szCs w:val="18"/>
    </w:rPr>
  </w:style>
  <w:style w:type="paragraph" w:styleId="a5">
    <w:name w:val="footer"/>
    <w:basedOn w:val="a"/>
    <w:link w:val="Char1"/>
    <w:uiPriority w:val="99"/>
    <w:unhideWhenUsed/>
    <w:rsid w:val="00DD4F6B"/>
    <w:pPr>
      <w:tabs>
        <w:tab w:val="center" w:pos="4153"/>
        <w:tab w:val="right" w:pos="8306"/>
      </w:tabs>
      <w:snapToGrid w:val="0"/>
      <w:jc w:val="left"/>
    </w:pPr>
    <w:rPr>
      <w:sz w:val="18"/>
      <w:szCs w:val="18"/>
    </w:rPr>
  </w:style>
  <w:style w:type="paragraph" w:styleId="a6">
    <w:name w:val="header"/>
    <w:basedOn w:val="a"/>
    <w:link w:val="Char2"/>
    <w:uiPriority w:val="99"/>
    <w:unhideWhenUsed/>
    <w:rsid w:val="00DD4F6B"/>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DD4F6B"/>
    <w:rPr>
      <w:b/>
      <w:bCs/>
    </w:rPr>
  </w:style>
  <w:style w:type="table" w:styleId="a8">
    <w:name w:val="Table Grid"/>
    <w:basedOn w:val="a1"/>
    <w:uiPriority w:val="59"/>
    <w:rsid w:val="00DD4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DD4F6B"/>
    <w:rPr>
      <w:color w:val="0000FF" w:themeColor="hyperlink"/>
      <w:u w:val="single"/>
    </w:rPr>
  </w:style>
  <w:style w:type="character" w:styleId="aa">
    <w:name w:val="annotation reference"/>
    <w:basedOn w:val="a0"/>
    <w:uiPriority w:val="99"/>
    <w:semiHidden/>
    <w:unhideWhenUsed/>
    <w:qFormat/>
    <w:rsid w:val="00DD4F6B"/>
    <w:rPr>
      <w:sz w:val="21"/>
      <w:szCs w:val="21"/>
    </w:rPr>
  </w:style>
  <w:style w:type="paragraph" w:styleId="ab">
    <w:name w:val="List Paragraph"/>
    <w:basedOn w:val="a"/>
    <w:uiPriority w:val="34"/>
    <w:qFormat/>
    <w:rsid w:val="00DD4F6B"/>
    <w:pPr>
      <w:ind w:firstLineChars="200" w:firstLine="420"/>
    </w:pPr>
  </w:style>
  <w:style w:type="character" w:customStyle="1" w:styleId="Char2">
    <w:name w:val="页眉 Char"/>
    <w:basedOn w:val="a0"/>
    <w:link w:val="a6"/>
    <w:uiPriority w:val="99"/>
    <w:qFormat/>
    <w:rsid w:val="00DD4F6B"/>
    <w:rPr>
      <w:sz w:val="18"/>
      <w:szCs w:val="18"/>
    </w:rPr>
  </w:style>
  <w:style w:type="character" w:customStyle="1" w:styleId="Char1">
    <w:name w:val="页脚 Char"/>
    <w:basedOn w:val="a0"/>
    <w:link w:val="a5"/>
    <w:uiPriority w:val="99"/>
    <w:qFormat/>
    <w:rsid w:val="00DD4F6B"/>
    <w:rPr>
      <w:sz w:val="18"/>
      <w:szCs w:val="18"/>
    </w:rPr>
  </w:style>
  <w:style w:type="character" w:customStyle="1" w:styleId="Char0">
    <w:name w:val="批注框文本 Char"/>
    <w:basedOn w:val="a0"/>
    <w:link w:val="a4"/>
    <w:uiPriority w:val="99"/>
    <w:semiHidden/>
    <w:qFormat/>
    <w:rsid w:val="00DD4F6B"/>
    <w:rPr>
      <w:sz w:val="18"/>
      <w:szCs w:val="18"/>
    </w:rPr>
  </w:style>
  <w:style w:type="character" w:customStyle="1" w:styleId="Char">
    <w:name w:val="批注文字 Char"/>
    <w:basedOn w:val="a0"/>
    <w:link w:val="a3"/>
    <w:uiPriority w:val="99"/>
    <w:semiHidden/>
    <w:qFormat/>
    <w:rsid w:val="00DD4F6B"/>
  </w:style>
  <w:style w:type="character" w:customStyle="1" w:styleId="Char3">
    <w:name w:val="批注主题 Char"/>
    <w:basedOn w:val="Char"/>
    <w:link w:val="a7"/>
    <w:uiPriority w:val="99"/>
    <w:semiHidden/>
    <w:qFormat/>
    <w:rsid w:val="00DD4F6B"/>
    <w:rPr>
      <w:b/>
      <w:bCs/>
    </w:rPr>
  </w:style>
  <w:style w:type="paragraph" w:customStyle="1" w:styleId="1">
    <w:name w:val="修订1"/>
    <w:hidden/>
    <w:uiPriority w:val="99"/>
    <w:semiHidden/>
    <w:qFormat/>
    <w:rsid w:val="00DD4F6B"/>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1385</Characters>
  <Application>Microsoft Office Word</Application>
  <DocSecurity>4</DocSecurity>
  <Lines>11</Lines>
  <Paragraphs>3</Paragraphs>
  <ScaleCrop>false</ScaleCrop>
  <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郭婉婷20170505</dc:creator>
  <cp:lastModifiedBy>ZHONGM</cp:lastModifiedBy>
  <cp:revision>2</cp:revision>
  <cp:lastPrinted>2017-11-08T02:32:00Z</cp:lastPrinted>
  <dcterms:created xsi:type="dcterms:W3CDTF">2025-04-28T16:06:00Z</dcterms:created>
  <dcterms:modified xsi:type="dcterms:W3CDTF">2025-04-28T16:06:00Z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AA32BD91F9F64DE4B643AB2A89FA9924_12</vt:lpwstr>
  </property>
</Properties>
</file>