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ECD" w:rsidRDefault="00852ECD">
      <w:pPr>
        <w:pStyle w:val="a4"/>
        <w:kinsoku w:val="0"/>
        <w:overflowPunct w:val="0"/>
        <w:ind w:left="4"/>
        <w:rPr>
          <w:spacing w:val="-6"/>
        </w:rPr>
      </w:pPr>
      <w:r>
        <w:rPr>
          <w:rFonts w:hint="eastAsia"/>
          <w:spacing w:val="-4"/>
        </w:rPr>
        <w:t>富达基金管理（中国）</w:t>
      </w:r>
      <w:r>
        <w:rPr>
          <w:rFonts w:hint="eastAsia"/>
          <w:spacing w:val="-6"/>
        </w:rPr>
        <w:t>有限公司</w:t>
      </w:r>
    </w:p>
    <w:p w:rsidR="00852ECD" w:rsidRDefault="00852ECD">
      <w:pPr>
        <w:pStyle w:val="a4"/>
        <w:kinsoku w:val="0"/>
        <w:overflowPunct w:val="0"/>
        <w:spacing w:before="156"/>
        <w:rPr>
          <w:spacing w:val="-5"/>
        </w:rPr>
      </w:pPr>
      <w:r>
        <w:rPr>
          <w:rFonts w:hint="eastAsia"/>
          <w:spacing w:val="-5"/>
        </w:rPr>
        <w:t>关于</w:t>
      </w:r>
      <w:r w:rsidR="00BF1691">
        <w:rPr>
          <w:rFonts w:hint="eastAsia"/>
          <w:spacing w:val="-5"/>
        </w:rPr>
        <w:t>调整</w:t>
      </w:r>
      <w:r>
        <w:rPr>
          <w:rFonts w:hint="eastAsia"/>
          <w:spacing w:val="-5"/>
        </w:rPr>
        <w:t>直销中心交易限额</w:t>
      </w:r>
      <w:r w:rsidR="00C1632A">
        <w:rPr>
          <w:rFonts w:hint="eastAsia"/>
          <w:spacing w:val="-5"/>
        </w:rPr>
        <w:t>并</w:t>
      </w:r>
      <w:r w:rsidR="002254C8">
        <w:rPr>
          <w:rFonts w:hint="eastAsia"/>
          <w:spacing w:val="-5"/>
        </w:rPr>
        <w:t>开展</w:t>
      </w:r>
      <w:r w:rsidR="00BF1691">
        <w:rPr>
          <w:rFonts w:hint="eastAsia"/>
          <w:spacing w:val="-5"/>
        </w:rPr>
        <w:t>费率优惠</w:t>
      </w:r>
      <w:r w:rsidR="00C1632A">
        <w:rPr>
          <w:rFonts w:hint="eastAsia"/>
          <w:spacing w:val="-5"/>
        </w:rPr>
        <w:t>活动</w:t>
      </w:r>
      <w:r>
        <w:rPr>
          <w:rFonts w:hint="eastAsia"/>
          <w:spacing w:val="-5"/>
        </w:rPr>
        <w:t>的公告</w:t>
      </w:r>
    </w:p>
    <w:p w:rsidR="00852ECD" w:rsidRDefault="00852ECD">
      <w:pPr>
        <w:pStyle w:val="a3"/>
        <w:kinsoku w:val="0"/>
        <w:overflowPunct w:val="0"/>
        <w:spacing w:before="2"/>
        <w:rPr>
          <w:b/>
          <w:bCs/>
          <w:sz w:val="36"/>
          <w:szCs w:val="36"/>
        </w:rPr>
      </w:pPr>
    </w:p>
    <w:p w:rsidR="00852ECD" w:rsidRDefault="00852ECD">
      <w:pPr>
        <w:pStyle w:val="a3"/>
        <w:kinsoku w:val="0"/>
        <w:overflowPunct w:val="0"/>
        <w:spacing w:line="360" w:lineRule="auto"/>
        <w:ind w:left="114" w:right="279" w:firstLine="480"/>
        <w:rPr>
          <w:spacing w:val="-2"/>
        </w:rPr>
      </w:pPr>
      <w:r>
        <w:rPr>
          <w:rFonts w:hint="eastAsia"/>
          <w:spacing w:val="-6"/>
        </w:rPr>
        <w:t>为更好地满足广大投资者</w:t>
      </w:r>
      <w:r w:rsidR="00C1632A">
        <w:rPr>
          <w:rFonts w:hint="eastAsia"/>
          <w:spacing w:val="-6"/>
        </w:rPr>
        <w:t>的理财需求，</w:t>
      </w:r>
      <w:r>
        <w:rPr>
          <w:rFonts w:hint="eastAsia"/>
          <w:spacing w:val="-6"/>
        </w:rPr>
        <w:t>富达基金管理</w:t>
      </w:r>
      <w:r>
        <w:rPr>
          <w:rFonts w:hint="eastAsia"/>
          <w:spacing w:val="-2"/>
        </w:rPr>
        <w:t>（中国</w:t>
      </w:r>
      <w:r>
        <w:rPr>
          <w:rFonts w:hint="eastAsia"/>
          <w:spacing w:val="-58"/>
        </w:rPr>
        <w:t>）</w:t>
      </w:r>
      <w:r>
        <w:rPr>
          <w:rFonts w:hint="eastAsia"/>
          <w:spacing w:val="-16"/>
        </w:rPr>
        <w:t>有限公司</w:t>
      </w:r>
      <w:r>
        <w:rPr>
          <w:rFonts w:hint="eastAsia"/>
          <w:spacing w:val="-2"/>
        </w:rPr>
        <w:t>（</w:t>
      </w:r>
      <w:r>
        <w:rPr>
          <w:rFonts w:hint="eastAsia"/>
          <w:spacing w:val="-10"/>
        </w:rPr>
        <w:t>以下简称“本公司”</w:t>
      </w:r>
      <w:r w:rsidR="00ED5B1E">
        <w:rPr>
          <w:rFonts w:hint="eastAsia"/>
          <w:spacing w:val="-10"/>
        </w:rPr>
        <w:t>、或“基金管理人”</w:t>
      </w:r>
      <w:r>
        <w:rPr>
          <w:rFonts w:hint="eastAsia"/>
          <w:spacing w:val="-2"/>
        </w:rPr>
        <w:t>）</w:t>
      </w:r>
      <w:r w:rsidR="00C1632A">
        <w:rPr>
          <w:rFonts w:hint="eastAsia"/>
          <w:spacing w:val="-2"/>
        </w:rPr>
        <w:t>决定</w:t>
      </w:r>
      <w:r w:rsidR="00ED5B1E" w:rsidRPr="00E100DA">
        <w:rPr>
          <w:rFonts w:hAnsi="宋体" w:cs="Times New Roman" w:hint="eastAsia"/>
          <w:kern w:val="2"/>
        </w:rPr>
        <w:t>自2025年4月28日</w:t>
      </w:r>
      <w:r w:rsidR="00ED5B1E">
        <w:rPr>
          <w:rFonts w:hint="eastAsia"/>
          <w:spacing w:val="-2"/>
        </w:rPr>
        <w:t>起</w:t>
      </w:r>
      <w:r w:rsidR="00C1632A">
        <w:rPr>
          <w:rFonts w:hint="eastAsia"/>
          <w:spacing w:val="-5"/>
        </w:rPr>
        <w:t>调整</w:t>
      </w:r>
      <w:r w:rsidR="00C1632A">
        <w:rPr>
          <w:rFonts w:hint="eastAsia"/>
          <w:spacing w:val="-2"/>
        </w:rPr>
        <w:t>本公司</w:t>
      </w:r>
      <w:r w:rsidR="00C1632A">
        <w:rPr>
          <w:rFonts w:hint="eastAsia"/>
          <w:spacing w:val="-5"/>
        </w:rPr>
        <w:t>直销中心交易限额并</w:t>
      </w:r>
      <w:r w:rsidR="00C07EAF">
        <w:rPr>
          <w:rFonts w:hint="eastAsia"/>
          <w:spacing w:val="-5"/>
        </w:rPr>
        <w:t>对投资者通过本公司直销中心</w:t>
      </w:r>
      <w:r w:rsidR="00BC1D14">
        <w:rPr>
          <w:rFonts w:hint="eastAsia"/>
          <w:spacing w:val="-5"/>
        </w:rPr>
        <w:t>认购及申购</w:t>
      </w:r>
      <w:r w:rsidR="00C07EAF">
        <w:rPr>
          <w:rFonts w:hint="eastAsia"/>
          <w:spacing w:val="-5"/>
        </w:rPr>
        <w:t>本公司旗下基金产品</w:t>
      </w:r>
      <w:r w:rsidR="00602BA3">
        <w:rPr>
          <w:rFonts w:hint="eastAsia"/>
          <w:spacing w:val="-5"/>
        </w:rPr>
        <w:t>开展</w:t>
      </w:r>
      <w:r w:rsidR="00C1632A">
        <w:rPr>
          <w:rFonts w:hint="eastAsia"/>
          <w:spacing w:val="-5"/>
        </w:rPr>
        <w:t>相关业务费率优惠活动</w:t>
      </w:r>
      <w:r w:rsidR="005D09D8">
        <w:rPr>
          <w:rFonts w:hint="eastAsia"/>
          <w:spacing w:val="-2"/>
        </w:rPr>
        <w:t>。</w:t>
      </w:r>
      <w:r w:rsidR="00C1632A">
        <w:rPr>
          <w:rFonts w:hint="eastAsia"/>
          <w:spacing w:val="-2"/>
        </w:rPr>
        <w:t>现将有关事项公告如下</w:t>
      </w:r>
      <w:r>
        <w:rPr>
          <w:rFonts w:hint="eastAsia"/>
          <w:spacing w:val="-2"/>
        </w:rPr>
        <w:t>：</w:t>
      </w:r>
    </w:p>
    <w:p w:rsidR="005D09D8" w:rsidRDefault="005D09D8">
      <w:pPr>
        <w:pStyle w:val="a3"/>
        <w:kinsoku w:val="0"/>
        <w:overflowPunct w:val="0"/>
        <w:spacing w:line="360" w:lineRule="auto"/>
        <w:ind w:left="114" w:right="279" w:firstLine="480"/>
        <w:rPr>
          <w:spacing w:val="-2"/>
        </w:rPr>
      </w:pPr>
    </w:p>
    <w:p w:rsidR="00C1632A" w:rsidRPr="007F2CD3" w:rsidRDefault="00C1632A" w:rsidP="00C1632A">
      <w:pPr>
        <w:pStyle w:val="1"/>
        <w:kinsoku w:val="0"/>
        <w:overflowPunct w:val="0"/>
        <w:rPr>
          <w:spacing w:val="-10"/>
        </w:rPr>
      </w:pPr>
      <w:r>
        <w:rPr>
          <w:rFonts w:hint="eastAsia"/>
          <w:spacing w:val="-10"/>
        </w:rPr>
        <w:t>一、</w:t>
      </w:r>
      <w:r>
        <w:rPr>
          <w:spacing w:val="-10"/>
        </w:rPr>
        <w:t xml:space="preserve"> </w:t>
      </w:r>
      <w:r>
        <w:rPr>
          <w:rFonts w:hint="eastAsia"/>
          <w:spacing w:val="-10"/>
        </w:rPr>
        <w:t>适用基金范围</w:t>
      </w:r>
    </w:p>
    <w:p w:rsidR="00C1632A" w:rsidRDefault="00C1632A" w:rsidP="00C1632A">
      <w:pPr>
        <w:pStyle w:val="a3"/>
        <w:kinsoku w:val="0"/>
        <w:overflowPunct w:val="0"/>
        <w:spacing w:before="156" w:line="360" w:lineRule="auto"/>
        <w:ind w:right="279" w:firstLineChars="200" w:firstLine="476"/>
        <w:rPr>
          <w:spacing w:val="-2"/>
        </w:rPr>
      </w:pPr>
      <w:r>
        <w:rPr>
          <w:rFonts w:hint="eastAsia"/>
          <w:spacing w:val="-2"/>
        </w:rPr>
        <w:t>自本公告发布之日起，本公司旗下</w:t>
      </w:r>
      <w:r w:rsidR="00C43028">
        <w:rPr>
          <w:rFonts w:hint="eastAsia"/>
          <w:spacing w:val="-2"/>
        </w:rPr>
        <w:t>所有</w:t>
      </w:r>
      <w:r w:rsidRPr="00D53B4B">
        <w:rPr>
          <w:rFonts w:hint="eastAsia"/>
          <w:spacing w:val="-2"/>
        </w:rPr>
        <w:t>公开募集证券投资基金</w:t>
      </w:r>
      <w:r w:rsidR="00D3041A">
        <w:rPr>
          <w:spacing w:val="-2"/>
        </w:rPr>
        <w:t>(</w:t>
      </w:r>
      <w:r w:rsidR="00D3041A">
        <w:rPr>
          <w:rFonts w:hint="eastAsia"/>
          <w:spacing w:val="-2"/>
        </w:rPr>
        <w:t>包含现有存续及未来发行的所有基金产品</w:t>
      </w:r>
      <w:r w:rsidR="00D3041A">
        <w:rPr>
          <w:spacing w:val="-2"/>
        </w:rPr>
        <w:t>)</w:t>
      </w:r>
      <w:r w:rsidR="005D09D8">
        <w:rPr>
          <w:rFonts w:hint="eastAsia"/>
          <w:spacing w:val="-2"/>
        </w:rPr>
        <w:t>均</w:t>
      </w:r>
      <w:r>
        <w:rPr>
          <w:rFonts w:hint="eastAsia"/>
          <w:spacing w:val="-2"/>
        </w:rPr>
        <w:t>适用于</w:t>
      </w:r>
      <w:r w:rsidR="005D09D8">
        <w:rPr>
          <w:rFonts w:hint="eastAsia"/>
          <w:spacing w:val="-2"/>
        </w:rPr>
        <w:t>下</w:t>
      </w:r>
      <w:r>
        <w:rPr>
          <w:rFonts w:hint="eastAsia"/>
          <w:spacing w:val="-2"/>
        </w:rPr>
        <w:t>述业务规则，基金法律文件或公告另行约定的除外。</w:t>
      </w:r>
      <w:r>
        <w:rPr>
          <w:rFonts w:hint="eastAsia"/>
          <w:spacing w:val="4"/>
        </w:rPr>
        <w:t>本公司旗下</w:t>
      </w:r>
      <w:r>
        <w:rPr>
          <w:rFonts w:hint="eastAsia"/>
        </w:rPr>
        <w:t>私募资产管理计划的</w:t>
      </w:r>
      <w:r w:rsidR="00600C2D">
        <w:rPr>
          <w:rFonts w:hint="eastAsia"/>
        </w:rPr>
        <w:t>业务规则</w:t>
      </w:r>
      <w:r>
        <w:rPr>
          <w:rFonts w:hint="eastAsia"/>
        </w:rPr>
        <w:t>，以相关法律法规、产品法律文件和</w:t>
      </w:r>
      <w:r w:rsidR="002254C8">
        <w:rPr>
          <w:rFonts w:hint="eastAsia"/>
        </w:rPr>
        <w:t>信息披露文件约</w:t>
      </w:r>
      <w:r>
        <w:rPr>
          <w:rFonts w:hint="eastAsia"/>
        </w:rPr>
        <w:t>定为准。</w:t>
      </w:r>
      <w:r>
        <w:rPr>
          <w:rFonts w:hint="eastAsia"/>
          <w:spacing w:val="-2"/>
        </w:rPr>
        <w:t>如有调整，请参见相关公告。</w:t>
      </w:r>
    </w:p>
    <w:p w:rsidR="005D09D8" w:rsidRDefault="005D09D8" w:rsidP="00C1632A">
      <w:pPr>
        <w:pStyle w:val="a3"/>
        <w:kinsoku w:val="0"/>
        <w:overflowPunct w:val="0"/>
        <w:spacing w:before="156" w:line="360" w:lineRule="auto"/>
        <w:ind w:right="279" w:firstLineChars="200" w:firstLine="476"/>
        <w:rPr>
          <w:spacing w:val="-2"/>
        </w:rPr>
      </w:pPr>
    </w:p>
    <w:p w:rsidR="00852ECD" w:rsidRDefault="00C1632A">
      <w:pPr>
        <w:pStyle w:val="1"/>
        <w:kinsoku w:val="0"/>
        <w:overflowPunct w:val="0"/>
        <w:rPr>
          <w:spacing w:val="-10"/>
        </w:rPr>
      </w:pPr>
      <w:r>
        <w:rPr>
          <w:rFonts w:hint="eastAsia"/>
          <w:spacing w:val="-10"/>
        </w:rPr>
        <w:t>二</w:t>
      </w:r>
      <w:r w:rsidR="00852ECD">
        <w:rPr>
          <w:rFonts w:hint="eastAsia"/>
          <w:spacing w:val="-10"/>
        </w:rPr>
        <w:t>、交易限额</w:t>
      </w:r>
      <w:r w:rsidR="007E7D26">
        <w:rPr>
          <w:rFonts w:hint="eastAsia"/>
          <w:spacing w:val="-10"/>
        </w:rPr>
        <w:t>调整</w:t>
      </w:r>
    </w:p>
    <w:p w:rsidR="007F06A8" w:rsidRDefault="00C1632A" w:rsidP="00D53B4B">
      <w:pPr>
        <w:pStyle w:val="a3"/>
        <w:kinsoku w:val="0"/>
        <w:overflowPunct w:val="0"/>
        <w:spacing w:before="156" w:line="360" w:lineRule="auto"/>
        <w:ind w:left="114" w:right="267" w:firstLine="566"/>
        <w:jc w:val="both"/>
      </w:pPr>
      <w:r w:rsidRPr="007F2CD3">
        <w:rPr>
          <w:rFonts w:hint="eastAsia"/>
        </w:rPr>
        <w:t>自本公告发布之日起，</w:t>
      </w:r>
      <w:r w:rsidR="00C07EAF">
        <w:rPr>
          <w:rFonts w:hint="eastAsia"/>
        </w:rPr>
        <w:t>本公司直销中心受理</w:t>
      </w:r>
      <w:r w:rsidR="00852ECD">
        <w:rPr>
          <w:rFonts w:hint="eastAsia"/>
          <w:spacing w:val="4"/>
        </w:rPr>
        <w:t>个人投资者</w:t>
      </w:r>
      <w:r w:rsidR="007F06A8">
        <w:rPr>
          <w:rFonts w:hint="eastAsia"/>
          <w:spacing w:val="4"/>
        </w:rPr>
        <w:t>投资本公司</w:t>
      </w:r>
      <w:r w:rsidR="00F277BD">
        <w:rPr>
          <w:rFonts w:hint="eastAsia"/>
          <w:spacing w:val="4"/>
        </w:rPr>
        <w:t>旗下</w:t>
      </w:r>
      <w:r w:rsidR="00873A80">
        <w:rPr>
          <w:rFonts w:hint="eastAsia"/>
          <w:spacing w:val="4"/>
        </w:rPr>
        <w:t>公开募集证券投资基金</w:t>
      </w:r>
      <w:r w:rsidR="00D53B4B">
        <w:rPr>
          <w:rFonts w:hint="eastAsia"/>
          <w:spacing w:val="4"/>
        </w:rPr>
        <w:t>时，</w:t>
      </w:r>
      <w:r>
        <w:rPr>
          <w:rFonts w:hint="eastAsia"/>
          <w:spacing w:val="4"/>
        </w:rPr>
        <w:t>单只基金</w:t>
      </w:r>
      <w:r w:rsidR="00D53B4B">
        <w:rPr>
          <w:rFonts w:hint="eastAsia"/>
          <w:spacing w:val="4"/>
        </w:rPr>
        <w:t>首次</w:t>
      </w:r>
      <w:r w:rsidR="0014771E">
        <w:rPr>
          <w:rFonts w:hint="eastAsia"/>
          <w:spacing w:val="4"/>
        </w:rPr>
        <w:t>单笔</w:t>
      </w:r>
      <w:r>
        <w:rPr>
          <w:rFonts w:hint="eastAsia"/>
          <w:spacing w:val="4"/>
        </w:rPr>
        <w:t>最低</w:t>
      </w:r>
      <w:r w:rsidR="00BC1D14">
        <w:rPr>
          <w:rFonts w:hint="eastAsia"/>
          <w:spacing w:val="4"/>
        </w:rPr>
        <w:t>认购</w:t>
      </w:r>
      <w:r w:rsidR="00E1203A">
        <w:rPr>
          <w:rFonts w:hint="eastAsia"/>
          <w:spacing w:val="4"/>
        </w:rPr>
        <w:t>及</w:t>
      </w:r>
      <w:r w:rsidR="00BC1D14">
        <w:rPr>
          <w:rFonts w:hint="eastAsia"/>
          <w:spacing w:val="4"/>
        </w:rPr>
        <w:t>申购</w:t>
      </w:r>
      <w:r w:rsidR="00852ECD">
        <w:rPr>
          <w:rFonts w:hint="eastAsia"/>
          <w:spacing w:val="4"/>
        </w:rPr>
        <w:t>金额</w:t>
      </w:r>
      <w:r w:rsidR="00C07EAF">
        <w:rPr>
          <w:rFonts w:hint="eastAsia"/>
          <w:spacing w:val="4"/>
        </w:rPr>
        <w:t>调整</w:t>
      </w:r>
      <w:r w:rsidR="00852ECD">
        <w:rPr>
          <w:rFonts w:hint="eastAsia"/>
          <w:spacing w:val="4"/>
        </w:rPr>
        <w:t>为人民</w:t>
      </w:r>
      <w:r w:rsidR="00852ECD">
        <w:rPr>
          <w:rFonts w:hint="eastAsia"/>
          <w:spacing w:val="-30"/>
        </w:rPr>
        <w:t>币</w:t>
      </w:r>
      <w:r w:rsidR="00852ECD">
        <w:rPr>
          <w:spacing w:val="-30"/>
        </w:rPr>
        <w:t xml:space="preserve"> </w:t>
      </w:r>
      <w:r w:rsidR="00816ECE">
        <w:t>10</w:t>
      </w:r>
      <w:r w:rsidR="00852ECD">
        <w:t xml:space="preserve"> </w:t>
      </w:r>
      <w:r w:rsidR="00852ECD">
        <w:rPr>
          <w:rFonts w:hint="eastAsia"/>
        </w:rPr>
        <w:t>万元（含</w:t>
      </w:r>
      <w:r w:rsidR="00852ECD">
        <w:t xml:space="preserve"> </w:t>
      </w:r>
      <w:r w:rsidR="00816ECE">
        <w:t>10</w:t>
      </w:r>
      <w:r w:rsidR="00852ECD">
        <w:t xml:space="preserve"> </w:t>
      </w:r>
      <w:r w:rsidR="00852ECD">
        <w:rPr>
          <w:rFonts w:hint="eastAsia"/>
        </w:rPr>
        <w:t>万元</w:t>
      </w:r>
      <w:r w:rsidR="00852ECD">
        <w:rPr>
          <w:rFonts w:hint="eastAsia"/>
          <w:spacing w:val="-120"/>
        </w:rPr>
        <w:t>）</w:t>
      </w:r>
      <w:r w:rsidR="00852ECD">
        <w:rPr>
          <w:rFonts w:hint="eastAsia"/>
          <w:spacing w:val="-5"/>
        </w:rPr>
        <w:t>，</w:t>
      </w:r>
      <w:r w:rsidR="00643F7B">
        <w:rPr>
          <w:rFonts w:hint="eastAsia"/>
          <w:spacing w:val="-5"/>
        </w:rPr>
        <w:t>单笔</w:t>
      </w:r>
      <w:r w:rsidR="00852ECD">
        <w:rPr>
          <w:rFonts w:hint="eastAsia"/>
          <w:spacing w:val="-5"/>
        </w:rPr>
        <w:t>最低</w:t>
      </w:r>
      <w:r w:rsidR="00BC1D14">
        <w:rPr>
          <w:rFonts w:hint="eastAsia"/>
          <w:spacing w:val="-5"/>
        </w:rPr>
        <w:t>追加</w:t>
      </w:r>
      <w:r w:rsidR="00BC1D14">
        <w:rPr>
          <w:rFonts w:hint="eastAsia"/>
          <w:spacing w:val="4"/>
        </w:rPr>
        <w:t>认购</w:t>
      </w:r>
      <w:r w:rsidR="00E1203A">
        <w:rPr>
          <w:rFonts w:hint="eastAsia"/>
          <w:spacing w:val="4"/>
        </w:rPr>
        <w:t>及</w:t>
      </w:r>
      <w:r w:rsidR="00BC1D14">
        <w:rPr>
          <w:rFonts w:hint="eastAsia"/>
          <w:spacing w:val="4"/>
        </w:rPr>
        <w:t>申购</w:t>
      </w:r>
      <w:r w:rsidR="00852ECD">
        <w:rPr>
          <w:rFonts w:hint="eastAsia"/>
          <w:spacing w:val="-5"/>
        </w:rPr>
        <w:t>金额为人民币</w:t>
      </w:r>
      <w:r w:rsidR="00852ECD">
        <w:rPr>
          <w:spacing w:val="-5"/>
        </w:rPr>
        <w:t xml:space="preserve"> </w:t>
      </w:r>
      <w:r w:rsidR="00852ECD">
        <w:t>1</w:t>
      </w:r>
      <w:r w:rsidR="00852ECD">
        <w:rPr>
          <w:spacing w:val="-20"/>
        </w:rPr>
        <w:t xml:space="preserve"> </w:t>
      </w:r>
      <w:r w:rsidR="00852ECD">
        <w:rPr>
          <w:rFonts w:hint="eastAsia"/>
          <w:spacing w:val="-20"/>
        </w:rPr>
        <w:t>万元</w:t>
      </w:r>
      <w:r w:rsidR="00852ECD">
        <w:rPr>
          <w:rFonts w:hint="eastAsia"/>
        </w:rPr>
        <w:t>（</w:t>
      </w:r>
      <w:r w:rsidR="00852ECD">
        <w:rPr>
          <w:rFonts w:hint="eastAsia"/>
          <w:spacing w:val="-30"/>
        </w:rPr>
        <w:t>含</w:t>
      </w:r>
      <w:r w:rsidR="00852ECD">
        <w:rPr>
          <w:spacing w:val="-30"/>
        </w:rPr>
        <w:t xml:space="preserve"> </w:t>
      </w:r>
      <w:r w:rsidR="00852ECD">
        <w:t>1</w:t>
      </w:r>
      <w:r w:rsidR="00852ECD">
        <w:rPr>
          <w:spacing w:val="-20"/>
        </w:rPr>
        <w:t xml:space="preserve"> </w:t>
      </w:r>
      <w:r w:rsidR="00852ECD">
        <w:rPr>
          <w:rFonts w:hint="eastAsia"/>
          <w:spacing w:val="-20"/>
        </w:rPr>
        <w:t>万元</w:t>
      </w:r>
      <w:r w:rsidR="00852ECD">
        <w:rPr>
          <w:rFonts w:hint="eastAsia"/>
          <w:spacing w:val="-120"/>
        </w:rPr>
        <w:t>）</w:t>
      </w:r>
      <w:r w:rsidR="00D53B4B">
        <w:rPr>
          <w:rFonts w:hint="eastAsia"/>
        </w:rPr>
        <w:t>；机构投资者（含产品）以</w:t>
      </w:r>
      <w:r w:rsidR="000D0073">
        <w:rPr>
          <w:rFonts w:hint="eastAsia"/>
        </w:rPr>
        <w:t>各</w:t>
      </w:r>
      <w:r w:rsidR="00771E06">
        <w:rPr>
          <w:rFonts w:hint="eastAsia"/>
        </w:rPr>
        <w:t>基金</w:t>
      </w:r>
      <w:r w:rsidR="00B85714">
        <w:rPr>
          <w:rFonts w:hint="eastAsia"/>
        </w:rPr>
        <w:t>法律文件</w:t>
      </w:r>
      <w:r w:rsidR="00D53B4B">
        <w:rPr>
          <w:rFonts w:hint="eastAsia"/>
        </w:rPr>
        <w:t>约定为准。</w:t>
      </w:r>
    </w:p>
    <w:p w:rsidR="00600C2D" w:rsidRDefault="00600C2D">
      <w:pPr>
        <w:pStyle w:val="a3"/>
        <w:kinsoku w:val="0"/>
        <w:overflowPunct w:val="0"/>
        <w:spacing w:before="156" w:line="360" w:lineRule="auto"/>
        <w:ind w:left="114" w:right="267" w:firstLine="566"/>
        <w:jc w:val="both"/>
      </w:pPr>
    </w:p>
    <w:p w:rsidR="00852ECD" w:rsidRDefault="00C1632A">
      <w:pPr>
        <w:pStyle w:val="1"/>
        <w:kinsoku w:val="0"/>
        <w:overflowPunct w:val="0"/>
        <w:rPr>
          <w:spacing w:val="-10"/>
        </w:rPr>
      </w:pPr>
      <w:r>
        <w:rPr>
          <w:rFonts w:hint="eastAsia"/>
          <w:spacing w:val="-10"/>
        </w:rPr>
        <w:t>三</w:t>
      </w:r>
      <w:r w:rsidR="00852ECD">
        <w:rPr>
          <w:rFonts w:hint="eastAsia"/>
          <w:spacing w:val="-10"/>
        </w:rPr>
        <w:t>、</w:t>
      </w:r>
      <w:r w:rsidR="00852ECD">
        <w:rPr>
          <w:spacing w:val="-10"/>
        </w:rPr>
        <w:t xml:space="preserve"> </w:t>
      </w:r>
      <w:r w:rsidR="0014771E">
        <w:rPr>
          <w:rFonts w:hint="eastAsia"/>
          <w:spacing w:val="-10"/>
        </w:rPr>
        <w:t>费率优惠</w:t>
      </w:r>
      <w:r w:rsidR="005D09D8">
        <w:rPr>
          <w:rFonts w:hint="eastAsia"/>
          <w:spacing w:val="-10"/>
        </w:rPr>
        <w:t>活动</w:t>
      </w:r>
    </w:p>
    <w:p w:rsidR="00E16729" w:rsidRDefault="0014771E" w:rsidP="00E16729">
      <w:pPr>
        <w:pStyle w:val="a3"/>
        <w:kinsoku w:val="0"/>
        <w:overflowPunct w:val="0"/>
        <w:spacing w:before="156" w:line="360" w:lineRule="auto"/>
        <w:ind w:left="114" w:right="267" w:firstLine="566"/>
        <w:jc w:val="both"/>
      </w:pPr>
      <w:r w:rsidRPr="00602BA3">
        <w:rPr>
          <w:rFonts w:hint="eastAsia"/>
        </w:rPr>
        <w:t>自本公告发布之日起，投资者通过本公司直销中心</w:t>
      </w:r>
      <w:r w:rsidR="00BC1D14">
        <w:rPr>
          <w:rFonts w:hint="eastAsia"/>
        </w:rPr>
        <w:t>认购及申购</w:t>
      </w:r>
      <w:r w:rsidRPr="00602BA3">
        <w:rPr>
          <w:rFonts w:hint="eastAsia"/>
        </w:rPr>
        <w:t>本公司旗下所有公开募集证券投资基金，</w:t>
      </w:r>
      <w:r w:rsidR="00BC1D14">
        <w:rPr>
          <w:rFonts w:hint="eastAsia"/>
        </w:rPr>
        <w:t>认购及申购</w:t>
      </w:r>
      <w:r w:rsidRPr="00602BA3">
        <w:rPr>
          <w:rFonts w:hint="eastAsia"/>
        </w:rPr>
        <w:t>费率享</w:t>
      </w:r>
      <w:r w:rsidR="00547E60">
        <w:rPr>
          <w:rFonts w:hint="eastAsia"/>
        </w:rPr>
        <w:t>受</w:t>
      </w:r>
      <w:r w:rsidRPr="00602BA3">
        <w:t>1</w:t>
      </w:r>
      <w:r w:rsidRPr="00602BA3">
        <w:rPr>
          <w:rFonts w:hint="eastAsia"/>
        </w:rPr>
        <w:t>折</w:t>
      </w:r>
      <w:r w:rsidR="007B500F">
        <w:rPr>
          <w:rFonts w:hint="eastAsia"/>
        </w:rPr>
        <w:t>费率</w:t>
      </w:r>
      <w:r w:rsidRPr="00602BA3">
        <w:rPr>
          <w:rFonts w:hint="eastAsia"/>
        </w:rPr>
        <w:t>优惠</w:t>
      </w:r>
      <w:r w:rsidR="007B500F">
        <w:rPr>
          <w:rFonts w:hint="eastAsia"/>
        </w:rPr>
        <w:t>活动</w:t>
      </w:r>
      <w:r w:rsidR="006601C4">
        <w:rPr>
          <w:rFonts w:hint="eastAsia"/>
        </w:rPr>
        <w:t>；</w:t>
      </w:r>
      <w:r w:rsidR="007E7D26" w:rsidRPr="007E7D26">
        <w:rPr>
          <w:rFonts w:hint="eastAsia"/>
        </w:rPr>
        <w:t>原费率为固定</w:t>
      </w:r>
      <w:r w:rsidR="007B500F">
        <w:rPr>
          <w:rFonts w:hint="eastAsia"/>
        </w:rPr>
        <w:t>费用</w:t>
      </w:r>
      <w:r w:rsidR="007E7D26" w:rsidRPr="007E7D26">
        <w:rPr>
          <w:rFonts w:hint="eastAsia"/>
        </w:rPr>
        <w:t>的</w:t>
      </w:r>
      <w:r w:rsidR="007B500F">
        <w:rPr>
          <w:rFonts w:hint="eastAsia"/>
        </w:rPr>
        <w:t>，则按原费率执行，</w:t>
      </w:r>
      <w:r w:rsidR="007E7D26" w:rsidRPr="007E7D26">
        <w:rPr>
          <w:rFonts w:hint="eastAsia"/>
        </w:rPr>
        <w:t>不</w:t>
      </w:r>
      <w:r w:rsidR="007B500F">
        <w:rPr>
          <w:rFonts w:hint="eastAsia"/>
        </w:rPr>
        <w:t>再</w:t>
      </w:r>
      <w:r w:rsidR="007E7D26" w:rsidRPr="007E7D26">
        <w:rPr>
          <w:rFonts w:hint="eastAsia"/>
        </w:rPr>
        <w:t>享受此费率</w:t>
      </w:r>
      <w:r w:rsidR="007B500F">
        <w:rPr>
          <w:rFonts w:hint="eastAsia"/>
        </w:rPr>
        <w:t>折扣</w:t>
      </w:r>
      <w:r w:rsidR="007E7D26" w:rsidRPr="007E7D26">
        <w:rPr>
          <w:rFonts w:hint="eastAsia"/>
        </w:rPr>
        <w:t>优惠</w:t>
      </w:r>
      <w:r w:rsidR="00602BA3">
        <w:rPr>
          <w:rFonts w:hint="eastAsia"/>
        </w:rPr>
        <w:t>；</w:t>
      </w:r>
      <w:r w:rsidR="00C70BEB">
        <w:rPr>
          <w:rFonts w:hint="eastAsia"/>
        </w:rPr>
        <w:t>养老金客户</w:t>
      </w:r>
      <w:r w:rsidR="00857C7E">
        <w:rPr>
          <w:rFonts w:hint="eastAsia"/>
        </w:rPr>
        <w:t>仍</w:t>
      </w:r>
      <w:r w:rsidR="0014691A">
        <w:rPr>
          <w:rFonts w:hint="eastAsia"/>
        </w:rPr>
        <w:t>按照原先</w:t>
      </w:r>
      <w:r w:rsidR="00382210">
        <w:rPr>
          <w:rFonts w:hint="eastAsia"/>
        </w:rPr>
        <w:t>法律文件约定</w:t>
      </w:r>
      <w:r w:rsidR="0014691A">
        <w:rPr>
          <w:rFonts w:hint="eastAsia"/>
        </w:rPr>
        <w:t>的费率执行。</w:t>
      </w:r>
      <w:r w:rsidR="00E0626E">
        <w:rPr>
          <w:rFonts w:hint="eastAsia"/>
        </w:rPr>
        <w:t>直销中心暂不支持基金定期定额投资业务。</w:t>
      </w:r>
    </w:p>
    <w:p w:rsidR="00C1632A" w:rsidRDefault="00C1632A" w:rsidP="00E16729">
      <w:pPr>
        <w:pStyle w:val="a3"/>
        <w:kinsoku w:val="0"/>
        <w:overflowPunct w:val="0"/>
        <w:spacing w:before="156" w:line="360" w:lineRule="auto"/>
        <w:ind w:left="114" w:right="267" w:firstLine="566"/>
        <w:jc w:val="both"/>
      </w:pPr>
      <w:r w:rsidRPr="00C1632A">
        <w:rPr>
          <w:rFonts w:hint="eastAsia"/>
        </w:rPr>
        <w:t>本次优惠活动</w:t>
      </w:r>
      <w:r w:rsidR="00E0626E">
        <w:rPr>
          <w:rFonts w:hint="eastAsia"/>
        </w:rPr>
        <w:t>仅适用于</w:t>
      </w:r>
      <w:r w:rsidR="00BC1D14">
        <w:rPr>
          <w:rFonts w:hint="eastAsia"/>
        </w:rPr>
        <w:t>认购及申购</w:t>
      </w:r>
      <w:r w:rsidR="00E0626E">
        <w:rPr>
          <w:rFonts w:hint="eastAsia"/>
        </w:rPr>
        <w:t>基金产品手续费，不包括基金赎回、转换</w:t>
      </w:r>
      <w:r w:rsidR="0016626F">
        <w:rPr>
          <w:rFonts w:hint="eastAsia"/>
        </w:rPr>
        <w:t>等其他业务</w:t>
      </w:r>
      <w:r w:rsidR="00E0626E">
        <w:rPr>
          <w:rFonts w:hint="eastAsia"/>
        </w:rPr>
        <w:t>的基金手续费。</w:t>
      </w:r>
      <w:r w:rsidR="00E0626E" w:rsidRPr="00C1632A">
        <w:rPr>
          <w:rFonts w:hint="eastAsia"/>
        </w:rPr>
        <w:t>本次优惠活动</w:t>
      </w:r>
      <w:r w:rsidRPr="00C1632A">
        <w:rPr>
          <w:rFonts w:hint="eastAsia"/>
        </w:rPr>
        <w:t>解释权归本公司所有，活动时间及内容如有变化将另行公告</w:t>
      </w:r>
      <w:r>
        <w:rPr>
          <w:rFonts w:hint="eastAsia"/>
        </w:rPr>
        <w:t>。</w:t>
      </w:r>
    </w:p>
    <w:p w:rsidR="005D09D8" w:rsidRPr="00602BA3" w:rsidRDefault="005D09D8" w:rsidP="00602BA3">
      <w:pPr>
        <w:pStyle w:val="a3"/>
        <w:kinsoku w:val="0"/>
        <w:overflowPunct w:val="0"/>
        <w:spacing w:before="156" w:line="360" w:lineRule="auto"/>
        <w:ind w:left="114" w:right="267" w:firstLine="566"/>
        <w:jc w:val="both"/>
      </w:pPr>
    </w:p>
    <w:p w:rsidR="00BF1691" w:rsidRDefault="0014771E" w:rsidP="00BF1691">
      <w:pPr>
        <w:pStyle w:val="1"/>
        <w:kinsoku w:val="0"/>
        <w:overflowPunct w:val="0"/>
        <w:rPr>
          <w:spacing w:val="-10"/>
        </w:rPr>
      </w:pPr>
      <w:r>
        <w:rPr>
          <w:rFonts w:hint="eastAsia"/>
          <w:spacing w:val="-10"/>
        </w:rPr>
        <w:lastRenderedPageBreak/>
        <w:t>四</w:t>
      </w:r>
      <w:r w:rsidR="00BF1691">
        <w:rPr>
          <w:rFonts w:hint="eastAsia"/>
          <w:spacing w:val="-10"/>
        </w:rPr>
        <w:t>、</w:t>
      </w:r>
      <w:r w:rsidR="007E7D26">
        <w:rPr>
          <w:rFonts w:hint="eastAsia"/>
          <w:spacing w:val="-9"/>
        </w:rPr>
        <w:t>重要</w:t>
      </w:r>
      <w:r w:rsidR="005D09D8">
        <w:rPr>
          <w:rFonts w:hint="eastAsia"/>
          <w:spacing w:val="-9"/>
        </w:rPr>
        <w:t>提示</w:t>
      </w:r>
    </w:p>
    <w:p w:rsidR="005D09D8" w:rsidRPr="00602BA3" w:rsidRDefault="005D09D8" w:rsidP="00602BA3">
      <w:pPr>
        <w:pStyle w:val="a3"/>
        <w:kinsoku w:val="0"/>
        <w:overflowPunct w:val="0"/>
        <w:spacing w:before="156" w:line="360" w:lineRule="auto"/>
        <w:ind w:left="114" w:right="267" w:firstLine="566"/>
        <w:jc w:val="both"/>
      </w:pPr>
      <w:r w:rsidRPr="00602BA3">
        <w:rPr>
          <w:rFonts w:hint="eastAsia"/>
        </w:rPr>
        <w:t>直销中心工作时间为每个开放日的</w:t>
      </w:r>
      <w:r w:rsidRPr="00602BA3">
        <w:t xml:space="preserve"> 9:30-17:00</w:t>
      </w:r>
      <w:r w:rsidRPr="00602BA3">
        <w:rPr>
          <w:rFonts w:hint="eastAsia"/>
        </w:rPr>
        <w:t>，各项业务办理要求以相关法律文件和公告为准。</w:t>
      </w:r>
    </w:p>
    <w:p w:rsidR="00BF1691" w:rsidRDefault="00BF1691" w:rsidP="005D09D8">
      <w:pPr>
        <w:pStyle w:val="a3"/>
        <w:kinsoku w:val="0"/>
        <w:overflowPunct w:val="0"/>
        <w:spacing w:before="156" w:line="360" w:lineRule="auto"/>
        <w:ind w:left="114" w:right="267" w:firstLine="566"/>
        <w:jc w:val="both"/>
      </w:pPr>
      <w:r w:rsidRPr="00602BA3">
        <w:rPr>
          <w:rFonts w:hint="eastAsia"/>
        </w:rPr>
        <w:t>因本公司暂未开通直销网上交易，投资者申请办理直销中心业务前，请先联系</w:t>
      </w:r>
      <w:r>
        <w:rPr>
          <w:rFonts w:hint="eastAsia"/>
        </w:rPr>
        <w:t>本公司获取相关</w:t>
      </w:r>
      <w:r w:rsidRPr="00602BA3">
        <w:rPr>
          <w:rFonts w:hint="eastAsia"/>
        </w:rPr>
        <w:t>申请资料，具体以本公司的要求为准。</w:t>
      </w:r>
    </w:p>
    <w:p w:rsidR="00D27CED" w:rsidRPr="00602BA3" w:rsidRDefault="00D27CED" w:rsidP="00602BA3">
      <w:pPr>
        <w:pStyle w:val="a3"/>
        <w:kinsoku w:val="0"/>
        <w:overflowPunct w:val="0"/>
        <w:spacing w:before="156" w:line="360" w:lineRule="auto"/>
        <w:ind w:left="114" w:right="267" w:firstLine="566"/>
        <w:jc w:val="both"/>
      </w:pPr>
    </w:p>
    <w:p w:rsidR="00852ECD" w:rsidRPr="00057684" w:rsidRDefault="00852ECD" w:rsidP="00602BA3">
      <w:pPr>
        <w:pStyle w:val="a3"/>
        <w:kinsoku w:val="0"/>
        <w:overflowPunct w:val="0"/>
        <w:spacing w:line="360" w:lineRule="auto"/>
        <w:ind w:left="114" w:right="135" w:firstLineChars="200" w:firstLine="480"/>
        <w:jc w:val="both"/>
        <w:rPr>
          <w:rFonts w:hAnsi="宋体"/>
        </w:rPr>
      </w:pPr>
      <w:r w:rsidRPr="00057684">
        <w:rPr>
          <w:rFonts w:hAnsi="宋体" w:hint="eastAsia"/>
        </w:rPr>
        <w:t>投资者可以通过以下途径了解或咨询详情：</w:t>
      </w:r>
      <w:r w:rsidR="007F06A8" w:rsidRPr="00057684" w:rsidDel="007F06A8">
        <w:rPr>
          <w:rFonts w:hAnsi="宋体"/>
        </w:rPr>
        <w:t xml:space="preserve"> </w:t>
      </w:r>
    </w:p>
    <w:p w:rsidR="00852ECD" w:rsidRPr="00602BA3" w:rsidRDefault="00852ECD" w:rsidP="00602BA3">
      <w:pPr>
        <w:pStyle w:val="a3"/>
        <w:kinsoku w:val="0"/>
        <w:overflowPunct w:val="0"/>
        <w:spacing w:line="360" w:lineRule="auto"/>
        <w:ind w:left="114" w:right="135" w:firstLineChars="200" w:firstLine="480"/>
        <w:jc w:val="both"/>
        <w:rPr>
          <w:rFonts w:hAnsi="宋体"/>
        </w:rPr>
      </w:pPr>
      <w:r w:rsidRPr="00602BA3">
        <w:rPr>
          <w:rFonts w:hAnsi="宋体" w:hint="eastAsia"/>
        </w:rPr>
        <w:t>客服</w:t>
      </w:r>
      <w:r w:rsidR="00D27CED" w:rsidRPr="00602BA3">
        <w:rPr>
          <w:rFonts w:hAnsi="宋体" w:hint="eastAsia"/>
        </w:rPr>
        <w:t>热线</w:t>
      </w:r>
      <w:r w:rsidRPr="00602BA3">
        <w:rPr>
          <w:rFonts w:hAnsi="宋体" w:hint="eastAsia"/>
        </w:rPr>
        <w:t>：</w:t>
      </w:r>
      <w:r w:rsidRPr="00602BA3">
        <w:rPr>
          <w:rFonts w:hAnsi="宋体"/>
        </w:rPr>
        <w:t>400-920-9898</w:t>
      </w:r>
    </w:p>
    <w:p w:rsidR="007F06A8" w:rsidRPr="00602BA3" w:rsidRDefault="00591650" w:rsidP="00602BA3">
      <w:pPr>
        <w:pStyle w:val="a3"/>
        <w:kinsoku w:val="0"/>
        <w:overflowPunct w:val="0"/>
        <w:spacing w:line="360" w:lineRule="auto"/>
        <w:ind w:left="114" w:right="135" w:firstLineChars="200" w:firstLine="480"/>
        <w:jc w:val="both"/>
        <w:rPr>
          <w:rFonts w:hAnsi="宋体"/>
        </w:rPr>
      </w:pPr>
      <w:r w:rsidRPr="00591650">
        <w:rPr>
          <w:rFonts w:hAnsi="宋体" w:hint="eastAsia"/>
        </w:rPr>
        <w:t>官网：https://www.fidelity.com.cn/</w:t>
      </w:r>
    </w:p>
    <w:p w:rsidR="00852ECD" w:rsidRPr="005D09D8" w:rsidRDefault="00852ECD" w:rsidP="000A2C4D">
      <w:pPr>
        <w:pStyle w:val="a3"/>
        <w:kinsoku w:val="0"/>
        <w:overflowPunct w:val="0"/>
        <w:spacing w:before="156" w:line="360" w:lineRule="auto"/>
        <w:ind w:leftChars="80" w:left="176" w:rightChars="49" w:right="108" w:firstLineChars="200" w:firstLine="480"/>
      </w:pPr>
    </w:p>
    <w:p w:rsidR="00591650" w:rsidRDefault="00852ECD" w:rsidP="007F06A8">
      <w:pPr>
        <w:pStyle w:val="a3"/>
        <w:kinsoku w:val="0"/>
        <w:overflowPunct w:val="0"/>
        <w:spacing w:line="360" w:lineRule="auto"/>
        <w:ind w:left="114" w:right="135"/>
        <w:jc w:val="both"/>
        <w:rPr>
          <w:rFonts w:hAnsi="宋体"/>
        </w:rPr>
      </w:pPr>
      <w:r>
        <w:rPr>
          <w:rFonts w:hint="eastAsia"/>
          <w:spacing w:val="-4"/>
        </w:rPr>
        <w:t>风险提示：</w:t>
      </w:r>
      <w:r w:rsidR="007F06A8" w:rsidRPr="00EE6E6F">
        <w:rPr>
          <w:rFonts w:hAnsi="宋体" w:hint="eastAsia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《基金合同》、《招募说明书》和《基金产品资料概要》及其更新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591650" w:rsidRDefault="00591650" w:rsidP="007F06A8">
      <w:pPr>
        <w:pStyle w:val="a3"/>
        <w:kinsoku w:val="0"/>
        <w:overflowPunct w:val="0"/>
        <w:spacing w:line="360" w:lineRule="auto"/>
        <w:ind w:left="114" w:right="135"/>
        <w:jc w:val="both"/>
        <w:rPr>
          <w:rFonts w:hAnsi="宋体"/>
        </w:rPr>
      </w:pPr>
    </w:p>
    <w:p w:rsidR="00852ECD" w:rsidRDefault="00852ECD" w:rsidP="007F06A8">
      <w:pPr>
        <w:pStyle w:val="a3"/>
        <w:kinsoku w:val="0"/>
        <w:overflowPunct w:val="0"/>
        <w:spacing w:line="360" w:lineRule="auto"/>
        <w:ind w:left="114" w:right="135"/>
        <w:jc w:val="both"/>
        <w:rPr>
          <w:spacing w:val="-4"/>
        </w:rPr>
      </w:pPr>
      <w:r>
        <w:rPr>
          <w:rFonts w:hint="eastAsia"/>
          <w:spacing w:val="-4"/>
        </w:rPr>
        <w:t>特此公告。</w:t>
      </w:r>
    </w:p>
    <w:p w:rsidR="00591650" w:rsidRDefault="00591650" w:rsidP="007F06A8">
      <w:pPr>
        <w:pStyle w:val="a3"/>
        <w:kinsoku w:val="0"/>
        <w:overflowPunct w:val="0"/>
        <w:spacing w:line="360" w:lineRule="auto"/>
        <w:ind w:left="114" w:right="135"/>
        <w:jc w:val="both"/>
        <w:rPr>
          <w:spacing w:val="-4"/>
        </w:rPr>
      </w:pPr>
    </w:p>
    <w:p w:rsidR="00591650" w:rsidRDefault="00591650" w:rsidP="00057684">
      <w:pPr>
        <w:pStyle w:val="a3"/>
        <w:kinsoku w:val="0"/>
        <w:overflowPunct w:val="0"/>
        <w:spacing w:line="360" w:lineRule="auto"/>
        <w:ind w:left="114" w:right="135"/>
        <w:jc w:val="right"/>
        <w:rPr>
          <w:spacing w:val="-4"/>
        </w:rPr>
      </w:pPr>
    </w:p>
    <w:p w:rsidR="00852ECD" w:rsidRPr="00057684" w:rsidRDefault="00852ECD" w:rsidP="00057684">
      <w:pPr>
        <w:autoSpaceDE/>
        <w:autoSpaceDN/>
        <w:adjustRightInd/>
        <w:spacing w:line="360" w:lineRule="auto"/>
        <w:ind w:firstLineChars="200" w:firstLine="480"/>
        <w:jc w:val="right"/>
        <w:rPr>
          <w:rFonts w:hAnsi="宋体" w:cs="Times New Roman"/>
          <w:kern w:val="2"/>
        </w:rPr>
      </w:pPr>
      <w:r w:rsidRPr="00057684">
        <w:rPr>
          <w:rFonts w:hAnsi="宋体" w:cs="Times New Roman" w:hint="eastAsia"/>
          <w:kern w:val="2"/>
          <w:sz w:val="24"/>
          <w:szCs w:val="24"/>
        </w:rPr>
        <w:t>富达基金管理（中国）有限公司</w:t>
      </w:r>
    </w:p>
    <w:p w:rsidR="00852ECD" w:rsidRDefault="00852ECD">
      <w:pPr>
        <w:pStyle w:val="a3"/>
        <w:kinsoku w:val="0"/>
        <w:overflowPunct w:val="0"/>
        <w:spacing w:before="156"/>
        <w:ind w:right="311"/>
        <w:jc w:val="right"/>
        <w:rPr>
          <w:spacing w:val="-35"/>
        </w:rPr>
      </w:pPr>
      <w:r>
        <w:t>202</w:t>
      </w:r>
      <w:r w:rsidR="005D09D8">
        <w:t>5</w:t>
      </w:r>
      <w:r>
        <w:rPr>
          <w:spacing w:val="-40"/>
        </w:rPr>
        <w:t xml:space="preserve"> </w:t>
      </w:r>
      <w:r>
        <w:rPr>
          <w:rFonts w:hint="eastAsia"/>
          <w:spacing w:val="-40"/>
        </w:rPr>
        <w:t>年</w:t>
      </w:r>
      <w:r>
        <w:rPr>
          <w:spacing w:val="-40"/>
        </w:rPr>
        <w:t xml:space="preserve"> </w:t>
      </w:r>
      <w:r w:rsidR="00FC4496">
        <w:t>04</w:t>
      </w:r>
      <w:r w:rsidR="00FC4496">
        <w:rPr>
          <w:spacing w:val="-40"/>
        </w:rPr>
        <w:t xml:space="preserve"> </w:t>
      </w:r>
      <w:r>
        <w:rPr>
          <w:rFonts w:hint="eastAsia"/>
          <w:spacing w:val="-40"/>
        </w:rPr>
        <w:t>月</w:t>
      </w:r>
      <w:r>
        <w:rPr>
          <w:spacing w:val="-40"/>
        </w:rPr>
        <w:t xml:space="preserve"> </w:t>
      </w:r>
      <w:r w:rsidR="00FC4496">
        <w:t>2</w:t>
      </w:r>
      <w:r w:rsidR="00643F7B">
        <w:rPr>
          <w:rFonts w:hint="eastAsia"/>
        </w:rPr>
        <w:t>8</w:t>
      </w:r>
      <w:r w:rsidR="00FC4496">
        <w:rPr>
          <w:spacing w:val="-35"/>
        </w:rPr>
        <w:t xml:space="preserve"> </w:t>
      </w:r>
      <w:r>
        <w:rPr>
          <w:rFonts w:hint="eastAsia"/>
          <w:spacing w:val="-35"/>
        </w:rPr>
        <w:t>日</w:t>
      </w:r>
    </w:p>
    <w:sectPr w:rsidR="00852ECD" w:rsidSect="00ED5B1E">
      <w:footerReference w:type="default" r:id="rId7"/>
      <w:type w:val="continuous"/>
      <w:pgSz w:w="11910" w:h="16840"/>
      <w:pgMar w:top="1580" w:right="1280" w:bottom="280" w:left="116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7DC" w:rsidRDefault="000857DC" w:rsidP="000A5B0C">
      <w:r>
        <w:separator/>
      </w:r>
    </w:p>
  </w:endnote>
  <w:endnote w:type="continuationSeparator" w:id="0">
    <w:p w:rsidR="000857DC" w:rsidRDefault="000857DC" w:rsidP="000A5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650" w:rsidRDefault="00591650" w:rsidP="00057684">
    <w:pPr>
      <w:pStyle w:val="a7"/>
      <w:jc w:val="center"/>
    </w:pPr>
    <w:r>
      <w:rPr>
        <w:rFonts w:hint="eastAsia"/>
      </w:rPr>
      <w:t xml:space="preserve">第 </w:t>
    </w:r>
    <w:r w:rsidR="00C477AC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C477AC">
      <w:fldChar w:fldCharType="separate"/>
    </w:r>
    <w:r w:rsidR="00C02070">
      <w:rPr>
        <w:noProof/>
      </w:rPr>
      <w:t>1</w:t>
    </w:r>
    <w:r w:rsidR="00C477AC">
      <w:fldChar w:fldCharType="end"/>
    </w:r>
    <w:r>
      <w:rPr>
        <w:rFonts w:hint="eastAsia"/>
      </w:rPr>
      <w:t xml:space="preserve"> 页 共 </w:t>
    </w:r>
    <w:fldSimple w:instr=" NUMPAGES   \* MERGEFORMAT ">
      <w:r w:rsidR="00C02070">
        <w:rPr>
          <w:noProof/>
        </w:rPr>
        <w:t>2</w:t>
      </w:r>
    </w:fldSimple>
    <w:r>
      <w:rPr>
        <w:rFonts w:hint="eastAsia"/>
      </w:rPr>
      <w:t xml:space="preserve"> 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7DC" w:rsidRDefault="000857DC" w:rsidP="000A5B0C">
      <w:r>
        <w:separator/>
      </w:r>
    </w:p>
  </w:footnote>
  <w:footnote w:type="continuationSeparator" w:id="0">
    <w:p w:rsidR="000857DC" w:rsidRDefault="000857DC" w:rsidP="000A5B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203C4"/>
    <w:multiLevelType w:val="hybridMultilevel"/>
    <w:tmpl w:val="36EA3890"/>
    <w:lvl w:ilvl="0" w:tplc="74461C5C">
      <w:start w:val="1"/>
      <w:numFmt w:val="japaneseCounting"/>
      <w:lvlText w:val="%1、"/>
      <w:lvlJc w:val="left"/>
      <w:pPr>
        <w:ind w:left="684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5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1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7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94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trackRevisions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5B0C"/>
    <w:rsid w:val="00016C3F"/>
    <w:rsid w:val="0005129E"/>
    <w:rsid w:val="00057684"/>
    <w:rsid w:val="000719B4"/>
    <w:rsid w:val="000857DC"/>
    <w:rsid w:val="000A2C4D"/>
    <w:rsid w:val="000A5B0C"/>
    <w:rsid w:val="000A7968"/>
    <w:rsid w:val="000C1033"/>
    <w:rsid w:val="000D0073"/>
    <w:rsid w:val="00110187"/>
    <w:rsid w:val="001456E7"/>
    <w:rsid w:val="0014691A"/>
    <w:rsid w:val="0014771E"/>
    <w:rsid w:val="0016626F"/>
    <w:rsid w:val="001B236B"/>
    <w:rsid w:val="001B5C63"/>
    <w:rsid w:val="001C05F4"/>
    <w:rsid w:val="002254C8"/>
    <w:rsid w:val="002572FA"/>
    <w:rsid w:val="00290072"/>
    <w:rsid w:val="002A277B"/>
    <w:rsid w:val="002C03AE"/>
    <w:rsid w:val="002F7704"/>
    <w:rsid w:val="00316B70"/>
    <w:rsid w:val="00324BAC"/>
    <w:rsid w:val="00344E4C"/>
    <w:rsid w:val="00370C1D"/>
    <w:rsid w:val="00382210"/>
    <w:rsid w:val="003A424A"/>
    <w:rsid w:val="003B14A4"/>
    <w:rsid w:val="004053F7"/>
    <w:rsid w:val="0046709D"/>
    <w:rsid w:val="00547E60"/>
    <w:rsid w:val="00591650"/>
    <w:rsid w:val="005D09D8"/>
    <w:rsid w:val="00600C2D"/>
    <w:rsid w:val="00602BA3"/>
    <w:rsid w:val="006301BA"/>
    <w:rsid w:val="00643F7B"/>
    <w:rsid w:val="006601C4"/>
    <w:rsid w:val="006C046D"/>
    <w:rsid w:val="007318B2"/>
    <w:rsid w:val="007628B0"/>
    <w:rsid w:val="00771E06"/>
    <w:rsid w:val="00775108"/>
    <w:rsid w:val="007B500F"/>
    <w:rsid w:val="007C0AAF"/>
    <w:rsid w:val="007E7D26"/>
    <w:rsid w:val="007F06A8"/>
    <w:rsid w:val="007F2CD3"/>
    <w:rsid w:val="00816ECE"/>
    <w:rsid w:val="008264B8"/>
    <w:rsid w:val="00852ECD"/>
    <w:rsid w:val="00857C7E"/>
    <w:rsid w:val="00873A80"/>
    <w:rsid w:val="008A0CD5"/>
    <w:rsid w:val="008E1EBA"/>
    <w:rsid w:val="008F1CAA"/>
    <w:rsid w:val="009222C6"/>
    <w:rsid w:val="009274C8"/>
    <w:rsid w:val="00990961"/>
    <w:rsid w:val="00A10B3A"/>
    <w:rsid w:val="00A41342"/>
    <w:rsid w:val="00A578C0"/>
    <w:rsid w:val="00AC5E20"/>
    <w:rsid w:val="00B24609"/>
    <w:rsid w:val="00B85714"/>
    <w:rsid w:val="00BC1D14"/>
    <w:rsid w:val="00BD49A0"/>
    <w:rsid w:val="00BE173E"/>
    <w:rsid w:val="00BF1691"/>
    <w:rsid w:val="00C02070"/>
    <w:rsid w:val="00C07EAF"/>
    <w:rsid w:val="00C1632A"/>
    <w:rsid w:val="00C33605"/>
    <w:rsid w:val="00C336AB"/>
    <w:rsid w:val="00C43028"/>
    <w:rsid w:val="00C477AC"/>
    <w:rsid w:val="00C70BEB"/>
    <w:rsid w:val="00C80A04"/>
    <w:rsid w:val="00C942E9"/>
    <w:rsid w:val="00D27CED"/>
    <w:rsid w:val="00D3041A"/>
    <w:rsid w:val="00D53B4B"/>
    <w:rsid w:val="00DA4D76"/>
    <w:rsid w:val="00E0626E"/>
    <w:rsid w:val="00E100DA"/>
    <w:rsid w:val="00E11B4D"/>
    <w:rsid w:val="00E1203A"/>
    <w:rsid w:val="00E1439A"/>
    <w:rsid w:val="00E143C7"/>
    <w:rsid w:val="00E16729"/>
    <w:rsid w:val="00E70D38"/>
    <w:rsid w:val="00EA5E10"/>
    <w:rsid w:val="00EB3B71"/>
    <w:rsid w:val="00ED5B1E"/>
    <w:rsid w:val="00EE69DE"/>
    <w:rsid w:val="00EE6E6F"/>
    <w:rsid w:val="00F11D44"/>
    <w:rsid w:val="00F277BD"/>
    <w:rsid w:val="00F41073"/>
    <w:rsid w:val="00F60C48"/>
    <w:rsid w:val="00FA37E3"/>
    <w:rsid w:val="00FC10FF"/>
    <w:rsid w:val="00FC1AD6"/>
    <w:rsid w:val="00FC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77AC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kern w:val="0"/>
      <w:sz w:val="22"/>
      <w:szCs w:val="22"/>
    </w:rPr>
  </w:style>
  <w:style w:type="paragraph" w:styleId="1">
    <w:name w:val="heading 1"/>
    <w:basedOn w:val="a"/>
    <w:next w:val="a"/>
    <w:link w:val="1Char"/>
    <w:uiPriority w:val="1"/>
    <w:qFormat/>
    <w:rsid w:val="00C477AC"/>
    <w:pPr>
      <w:ind w:left="11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locked/>
    <w:rsid w:val="00C477AC"/>
    <w:rPr>
      <w:rFonts w:ascii="宋体" w:eastAsia="宋体" w:hAnsi="Times New Roman" w:cs="宋体"/>
      <w:b/>
      <w:bCs/>
      <w:kern w:val="44"/>
      <w:sz w:val="44"/>
      <w:szCs w:val="44"/>
    </w:rPr>
  </w:style>
  <w:style w:type="paragraph" w:styleId="a3">
    <w:name w:val="Body Text"/>
    <w:basedOn w:val="a"/>
    <w:link w:val="Char"/>
    <w:uiPriority w:val="1"/>
    <w:qFormat/>
    <w:rsid w:val="00C477AC"/>
    <w:rPr>
      <w:sz w:val="24"/>
      <w:szCs w:val="24"/>
    </w:rPr>
  </w:style>
  <w:style w:type="character" w:customStyle="1" w:styleId="Char">
    <w:name w:val="正文文本 Char"/>
    <w:basedOn w:val="a0"/>
    <w:link w:val="a3"/>
    <w:uiPriority w:val="99"/>
    <w:semiHidden/>
    <w:locked/>
    <w:rsid w:val="00C477AC"/>
    <w:rPr>
      <w:rFonts w:ascii="宋体" w:eastAsia="宋体" w:hAnsi="Times New Roman" w:cs="宋体"/>
      <w:kern w:val="0"/>
      <w:sz w:val="22"/>
    </w:rPr>
  </w:style>
  <w:style w:type="paragraph" w:styleId="a4">
    <w:name w:val="Title"/>
    <w:basedOn w:val="a"/>
    <w:next w:val="a"/>
    <w:link w:val="Char0"/>
    <w:uiPriority w:val="1"/>
    <w:qFormat/>
    <w:rsid w:val="00C477AC"/>
    <w:pPr>
      <w:spacing w:before="16"/>
      <w:ind w:right="161"/>
      <w:jc w:val="center"/>
    </w:pPr>
    <w:rPr>
      <w:b/>
      <w:bCs/>
      <w:sz w:val="36"/>
      <w:szCs w:val="36"/>
    </w:rPr>
  </w:style>
  <w:style w:type="character" w:customStyle="1" w:styleId="Char0">
    <w:name w:val="标题 Char"/>
    <w:basedOn w:val="a0"/>
    <w:link w:val="a4"/>
    <w:uiPriority w:val="10"/>
    <w:locked/>
    <w:rsid w:val="00C477AC"/>
    <w:rPr>
      <w:rFonts w:asciiTheme="majorHAnsi" w:eastAsia="宋体" w:hAnsiTheme="majorHAnsi" w:cs="Times New Roman"/>
      <w:b/>
      <w:bCs/>
      <w:kern w:val="0"/>
      <w:sz w:val="32"/>
      <w:szCs w:val="32"/>
    </w:rPr>
  </w:style>
  <w:style w:type="paragraph" w:styleId="a5">
    <w:name w:val="List Paragraph"/>
    <w:basedOn w:val="a"/>
    <w:uiPriority w:val="1"/>
    <w:qFormat/>
    <w:rsid w:val="00C477AC"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477AC"/>
    <w:rPr>
      <w:rFonts w:ascii="Times New Roman" w:eastAsiaTheme="minorEastAsia" w:cs="Times New Roman"/>
      <w:sz w:val="24"/>
      <w:szCs w:val="24"/>
    </w:rPr>
  </w:style>
  <w:style w:type="paragraph" w:styleId="a6">
    <w:name w:val="header"/>
    <w:basedOn w:val="a"/>
    <w:link w:val="Char1"/>
    <w:uiPriority w:val="99"/>
    <w:unhideWhenUsed/>
    <w:rsid w:val="000A5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locked/>
    <w:rsid w:val="000A5B0C"/>
    <w:rPr>
      <w:rFonts w:ascii="宋体" w:eastAsia="宋体" w:hAnsi="Times New Roman" w:cs="宋体"/>
      <w:kern w:val="0"/>
      <w:sz w:val="18"/>
      <w:szCs w:val="18"/>
    </w:rPr>
  </w:style>
  <w:style w:type="paragraph" w:styleId="a7">
    <w:name w:val="footer"/>
    <w:basedOn w:val="a"/>
    <w:link w:val="Char2"/>
    <w:unhideWhenUsed/>
    <w:rsid w:val="000A5B0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7"/>
    <w:locked/>
    <w:rsid w:val="000A5B0C"/>
    <w:rPr>
      <w:rFonts w:ascii="宋体" w:eastAsia="宋体" w:hAnsi="Times New Roman" w:cs="宋体"/>
      <w:kern w:val="0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F06A8"/>
    <w:rPr>
      <w:rFonts w:cs="Times New Roman"/>
      <w:sz w:val="21"/>
    </w:rPr>
  </w:style>
  <w:style w:type="paragraph" w:styleId="a9">
    <w:name w:val="annotation text"/>
    <w:basedOn w:val="a"/>
    <w:link w:val="Char3"/>
    <w:uiPriority w:val="99"/>
    <w:semiHidden/>
    <w:unhideWhenUsed/>
    <w:rsid w:val="007F06A8"/>
  </w:style>
  <w:style w:type="character" w:customStyle="1" w:styleId="Char3">
    <w:name w:val="批注文字 Char"/>
    <w:basedOn w:val="a0"/>
    <w:link w:val="a9"/>
    <w:uiPriority w:val="99"/>
    <w:semiHidden/>
    <w:locked/>
    <w:rsid w:val="007F06A8"/>
    <w:rPr>
      <w:rFonts w:ascii="宋体" w:eastAsia="宋体" w:hAnsi="Times New Roman" w:cs="宋体"/>
      <w:kern w:val="0"/>
      <w:sz w:val="22"/>
      <w:szCs w:val="22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BF1691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locked/>
    <w:rsid w:val="00BF1691"/>
    <w:rPr>
      <w:rFonts w:ascii="宋体" w:eastAsia="宋体" w:hAnsi="Times New Roman" w:cs="宋体"/>
      <w:b/>
      <w:bCs/>
      <w:kern w:val="0"/>
      <w:sz w:val="22"/>
      <w:szCs w:val="22"/>
    </w:rPr>
  </w:style>
  <w:style w:type="character" w:styleId="ab">
    <w:name w:val="Hyperlink"/>
    <w:basedOn w:val="a0"/>
    <w:uiPriority w:val="99"/>
    <w:unhideWhenUsed/>
    <w:rsid w:val="007E7D26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7D26"/>
    <w:rPr>
      <w:rFonts w:cs="Times New Roman"/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9222C6"/>
    <w:rPr>
      <w:rFonts w:ascii="宋体" w:eastAsia="宋体" w:hAnsi="Times New Roman" w:cs="宋体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FMC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Jia, Yali</dc:creator>
  <cp:keywords/>
  <dc:description/>
  <cp:lastModifiedBy>ZHONGM</cp:lastModifiedBy>
  <cp:revision>2</cp:revision>
  <dcterms:created xsi:type="dcterms:W3CDTF">2025-04-27T16:02:00Z</dcterms:created>
  <dcterms:modified xsi:type="dcterms:W3CDTF">2025-04-27T16:02:00Z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reator">
    <vt:lpwstr>Acrobat PDFMaker 23 for Word</vt:lpwstr>
  </property>
  <property fmtid="{D5CDD505-2E9C-101B-9397-08002B2CF9AE}" pid="4" name="Producer">
    <vt:lpwstr>Adobe PDF Library 23.1.125</vt:lpwstr>
  </property>
  <property fmtid="{D5CDD505-2E9C-101B-9397-08002B2CF9AE}" pid="5" name="SourceModified">
    <vt:lpwstr>D:20230413102900</vt:lpwstr>
  </property>
</Properties>
</file>