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56" w:rsidRDefault="003F6FC1" w:rsidP="006F4356">
      <w:pPr>
        <w:spacing w:line="360" w:lineRule="auto"/>
        <w:ind w:firstLineChars="200" w:firstLine="643"/>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鑫元基金管理有限公司关于旗下部分基金调整业绩比较基准</w:t>
      </w:r>
      <w:r w:rsidR="006F4356" w:rsidRPr="006F4356">
        <w:rPr>
          <w:rFonts w:asciiTheme="minorEastAsia" w:eastAsiaTheme="minorEastAsia" w:hAnsiTheme="minorEastAsia" w:hint="eastAsia"/>
          <w:b/>
          <w:sz w:val="32"/>
          <w:szCs w:val="32"/>
        </w:rPr>
        <w:t>并</w:t>
      </w:r>
      <w:r w:rsidR="000B4A88">
        <w:rPr>
          <w:rFonts w:asciiTheme="minorEastAsia" w:eastAsiaTheme="minorEastAsia" w:hAnsiTheme="minorEastAsia" w:hint="eastAsia"/>
          <w:b/>
          <w:sz w:val="32"/>
          <w:szCs w:val="32"/>
        </w:rPr>
        <w:t>修改基金合同</w:t>
      </w:r>
      <w:r w:rsidR="00E60891">
        <w:rPr>
          <w:rFonts w:asciiTheme="minorEastAsia" w:eastAsiaTheme="minorEastAsia" w:hAnsiTheme="minorEastAsia" w:hint="eastAsia"/>
          <w:b/>
          <w:sz w:val="32"/>
          <w:szCs w:val="32"/>
        </w:rPr>
        <w:t>等法律文件</w:t>
      </w:r>
      <w:r w:rsidR="00E51C07">
        <w:rPr>
          <w:rFonts w:asciiTheme="minorEastAsia" w:eastAsiaTheme="minorEastAsia" w:hAnsiTheme="minorEastAsia" w:hint="eastAsia"/>
          <w:b/>
          <w:sz w:val="32"/>
          <w:szCs w:val="32"/>
        </w:rPr>
        <w:t>的</w:t>
      </w:r>
      <w:r w:rsidR="006F4356" w:rsidRPr="006F4356">
        <w:rPr>
          <w:rFonts w:asciiTheme="minorEastAsia" w:eastAsiaTheme="minorEastAsia" w:hAnsiTheme="minorEastAsia" w:hint="eastAsia"/>
          <w:b/>
          <w:sz w:val="32"/>
          <w:szCs w:val="32"/>
        </w:rPr>
        <w:t>公告</w:t>
      </w:r>
    </w:p>
    <w:p w:rsidR="006F4356" w:rsidRDefault="000B4A88" w:rsidP="006F435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为维护基金份额持有人的利益，更好地契合基金实际投资情况，以更科学、合理的业绩比较基准评价基金的业绩表现，</w:t>
      </w:r>
      <w:r w:rsidR="009C08C1" w:rsidRPr="009C08C1">
        <w:rPr>
          <w:rFonts w:asciiTheme="minorEastAsia" w:eastAsiaTheme="minorEastAsia" w:hAnsiTheme="minorEastAsia" w:hint="eastAsia"/>
          <w:szCs w:val="21"/>
        </w:rPr>
        <w:t>根据《中华人民共和国证券投资基金法》、《公开募集证券投资基金运作管理办法》等法律法规的规定和相关基金合同的约定</w:t>
      </w:r>
      <w:r w:rsidR="009C08C1">
        <w:rPr>
          <w:rFonts w:asciiTheme="minorEastAsia" w:eastAsiaTheme="minorEastAsia" w:hAnsiTheme="minorEastAsia" w:hint="eastAsia"/>
          <w:szCs w:val="21"/>
        </w:rPr>
        <w:t>，</w:t>
      </w:r>
      <w:r w:rsidR="006F4356">
        <w:rPr>
          <w:rFonts w:asciiTheme="minorEastAsia" w:eastAsiaTheme="minorEastAsia" w:hAnsiTheme="minorEastAsia" w:hint="eastAsia"/>
          <w:szCs w:val="21"/>
        </w:rPr>
        <w:t>鑫元</w:t>
      </w:r>
      <w:r w:rsidR="006F4356" w:rsidRPr="006F4356">
        <w:rPr>
          <w:rFonts w:asciiTheme="minorEastAsia" w:eastAsiaTheme="minorEastAsia" w:hAnsiTheme="minorEastAsia" w:hint="eastAsia"/>
          <w:szCs w:val="21"/>
        </w:rPr>
        <w:t>基金管理有限公司（以下简称“基金管理人”）经与各基金托管人协商一致，</w:t>
      </w:r>
      <w:r>
        <w:rPr>
          <w:rFonts w:asciiTheme="minorEastAsia" w:eastAsiaTheme="minorEastAsia" w:hAnsiTheme="minorEastAsia" w:hint="eastAsia"/>
          <w:szCs w:val="21"/>
        </w:rPr>
        <w:t>决定于2</w:t>
      </w:r>
      <w:r>
        <w:rPr>
          <w:rFonts w:asciiTheme="minorEastAsia" w:eastAsiaTheme="minorEastAsia" w:hAnsiTheme="minorEastAsia"/>
          <w:szCs w:val="21"/>
        </w:rPr>
        <w:t>025年</w:t>
      </w:r>
      <w:r w:rsidR="00BC02DC">
        <w:rPr>
          <w:rFonts w:asciiTheme="minorEastAsia" w:eastAsiaTheme="minorEastAsia" w:hAnsiTheme="minorEastAsia"/>
          <w:szCs w:val="21"/>
        </w:rPr>
        <w:t>4</w:t>
      </w:r>
      <w:r>
        <w:rPr>
          <w:rFonts w:asciiTheme="minorEastAsia" w:eastAsiaTheme="minorEastAsia" w:hAnsiTheme="minorEastAsia"/>
          <w:szCs w:val="21"/>
        </w:rPr>
        <w:t>月</w:t>
      </w:r>
      <w:r w:rsidR="00D804BC">
        <w:rPr>
          <w:rFonts w:asciiTheme="minorEastAsia" w:eastAsiaTheme="minorEastAsia" w:hAnsiTheme="minorEastAsia"/>
          <w:szCs w:val="21"/>
        </w:rPr>
        <w:t>28</w:t>
      </w:r>
      <w:r>
        <w:rPr>
          <w:rFonts w:asciiTheme="minorEastAsia" w:eastAsiaTheme="minorEastAsia" w:hAnsiTheme="minorEastAsia"/>
          <w:szCs w:val="21"/>
        </w:rPr>
        <w:t>日起调整</w:t>
      </w:r>
      <w:r w:rsidR="006F4356" w:rsidRPr="006F4356">
        <w:rPr>
          <w:rFonts w:asciiTheme="minorEastAsia" w:eastAsiaTheme="minorEastAsia" w:hAnsiTheme="minorEastAsia" w:hint="eastAsia"/>
          <w:szCs w:val="21"/>
        </w:rPr>
        <w:t>旗下部分基金的</w:t>
      </w:r>
      <w:r>
        <w:rPr>
          <w:rFonts w:asciiTheme="minorEastAsia" w:eastAsiaTheme="minorEastAsia" w:hAnsiTheme="minorEastAsia" w:hint="eastAsia"/>
          <w:szCs w:val="21"/>
        </w:rPr>
        <w:t>业绩比较基准，相应修改基金合同等法律文件相关条款</w:t>
      </w:r>
      <w:r w:rsidR="008E7B27">
        <w:rPr>
          <w:rFonts w:asciiTheme="minorEastAsia" w:eastAsiaTheme="minorEastAsia" w:hAnsiTheme="minorEastAsia" w:hint="eastAsia"/>
          <w:szCs w:val="21"/>
        </w:rPr>
        <w:t>，并同步更新相关法律文件中的基金管理人信息</w:t>
      </w:r>
      <w:r w:rsidR="006F4356" w:rsidRPr="006F4356">
        <w:rPr>
          <w:rFonts w:asciiTheme="minorEastAsia" w:eastAsiaTheme="minorEastAsia" w:hAnsiTheme="minorEastAsia" w:hint="eastAsia"/>
          <w:szCs w:val="21"/>
        </w:rPr>
        <w:t>。现将相关事宜公告如下：</w:t>
      </w:r>
    </w:p>
    <w:p w:rsidR="001B047F" w:rsidRPr="009C08C1" w:rsidRDefault="001B047F" w:rsidP="006F4356">
      <w:pPr>
        <w:spacing w:line="360" w:lineRule="auto"/>
        <w:ind w:firstLineChars="200" w:firstLine="422"/>
        <w:rPr>
          <w:rFonts w:asciiTheme="minorEastAsia" w:eastAsiaTheme="minorEastAsia" w:hAnsiTheme="minorEastAsia"/>
          <w:b/>
          <w:szCs w:val="21"/>
        </w:rPr>
      </w:pPr>
      <w:r w:rsidRPr="009C08C1">
        <w:rPr>
          <w:rFonts w:asciiTheme="minorEastAsia" w:eastAsiaTheme="minorEastAsia" w:hAnsiTheme="minorEastAsia" w:hint="eastAsia"/>
          <w:b/>
          <w:szCs w:val="21"/>
        </w:rPr>
        <w:t>一、</w:t>
      </w:r>
      <w:r w:rsidR="006F4356" w:rsidRPr="009C08C1">
        <w:rPr>
          <w:rFonts w:asciiTheme="minorEastAsia" w:eastAsiaTheme="minorEastAsia" w:hAnsiTheme="minorEastAsia" w:hint="eastAsia"/>
          <w:b/>
          <w:szCs w:val="21"/>
        </w:rPr>
        <w:t>涉及基金</w:t>
      </w:r>
      <w:r w:rsidR="009C08C1" w:rsidRPr="009C08C1">
        <w:rPr>
          <w:rFonts w:asciiTheme="minorEastAsia" w:eastAsiaTheme="minorEastAsia" w:hAnsiTheme="minorEastAsia" w:hint="eastAsia"/>
          <w:b/>
          <w:szCs w:val="21"/>
        </w:rPr>
        <w:t>明细</w:t>
      </w:r>
    </w:p>
    <w:tbl>
      <w:tblPr>
        <w:tblStyle w:val="a9"/>
        <w:tblW w:w="8881" w:type="dxa"/>
        <w:jc w:val="right"/>
        <w:tblLook w:val="04A0"/>
      </w:tblPr>
      <w:tblGrid>
        <w:gridCol w:w="1838"/>
        <w:gridCol w:w="3540"/>
        <w:gridCol w:w="1701"/>
        <w:gridCol w:w="1802"/>
      </w:tblGrid>
      <w:tr w:rsidR="006F4356" w:rsidRPr="001B047F" w:rsidTr="006F4356">
        <w:trPr>
          <w:jc w:val="right"/>
        </w:trPr>
        <w:tc>
          <w:tcPr>
            <w:tcW w:w="1838" w:type="dxa"/>
          </w:tcPr>
          <w:p w:rsidR="006F4356" w:rsidRPr="001B047F" w:rsidRDefault="006F4356" w:rsidP="001B047F">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540" w:type="dxa"/>
          </w:tcPr>
          <w:p w:rsidR="006F4356" w:rsidRPr="001B047F" w:rsidRDefault="006F4356" w:rsidP="001B047F">
            <w:pPr>
              <w:spacing w:line="360" w:lineRule="auto"/>
              <w:jc w:val="center"/>
              <w:rPr>
                <w:rFonts w:asciiTheme="minorEastAsia" w:eastAsiaTheme="minorEastAsia" w:hAnsiTheme="minorEastAsia"/>
                <w:szCs w:val="21"/>
              </w:rPr>
            </w:pPr>
            <w:r>
              <w:rPr>
                <w:rFonts w:asciiTheme="minorEastAsia" w:eastAsiaTheme="minorEastAsia" w:hAnsiTheme="minorEastAsia"/>
                <w:szCs w:val="21"/>
              </w:rPr>
              <w:t>基金全称</w:t>
            </w:r>
          </w:p>
        </w:tc>
        <w:tc>
          <w:tcPr>
            <w:tcW w:w="1701" w:type="dxa"/>
          </w:tcPr>
          <w:p w:rsidR="006F4356" w:rsidRPr="001B047F" w:rsidRDefault="006F4356" w:rsidP="001B047F">
            <w:pPr>
              <w:spacing w:line="360" w:lineRule="auto"/>
              <w:jc w:val="center"/>
              <w:rPr>
                <w:rFonts w:asciiTheme="minorEastAsia" w:eastAsiaTheme="minorEastAsia" w:hAnsiTheme="minorEastAsia"/>
                <w:szCs w:val="21"/>
              </w:rPr>
            </w:pPr>
            <w:r w:rsidRPr="001B047F">
              <w:rPr>
                <w:rFonts w:asciiTheme="minorEastAsia" w:eastAsiaTheme="minorEastAsia" w:hAnsiTheme="minorEastAsia" w:hint="eastAsia"/>
                <w:szCs w:val="21"/>
              </w:rPr>
              <w:t>基金简称</w:t>
            </w:r>
          </w:p>
        </w:tc>
        <w:tc>
          <w:tcPr>
            <w:tcW w:w="1802" w:type="dxa"/>
          </w:tcPr>
          <w:p w:rsidR="006F4356" w:rsidRPr="001B047F" w:rsidRDefault="006F4356" w:rsidP="001B047F">
            <w:pPr>
              <w:spacing w:line="360" w:lineRule="auto"/>
              <w:jc w:val="center"/>
              <w:rPr>
                <w:rFonts w:asciiTheme="minorEastAsia" w:eastAsiaTheme="minorEastAsia" w:hAnsiTheme="minorEastAsia"/>
                <w:szCs w:val="21"/>
              </w:rPr>
            </w:pPr>
            <w:r w:rsidRPr="001B047F">
              <w:rPr>
                <w:rFonts w:asciiTheme="minorEastAsia" w:eastAsiaTheme="minorEastAsia" w:hAnsiTheme="minorEastAsia" w:hint="eastAsia"/>
                <w:szCs w:val="21"/>
              </w:rPr>
              <w:t>基金代码</w:t>
            </w:r>
          </w:p>
        </w:tc>
      </w:tr>
      <w:tr w:rsidR="006F4356" w:rsidRPr="001B047F" w:rsidTr="006F4356">
        <w:trPr>
          <w:jc w:val="right"/>
        </w:trPr>
        <w:tc>
          <w:tcPr>
            <w:tcW w:w="1838" w:type="dxa"/>
          </w:tcPr>
          <w:p w:rsidR="006F4356" w:rsidRPr="00390CC0" w:rsidRDefault="006F4356" w:rsidP="006F435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540" w:type="dxa"/>
          </w:tcPr>
          <w:p w:rsidR="006F4356" w:rsidRPr="001B047F" w:rsidRDefault="006F4356" w:rsidP="006F4356">
            <w:pPr>
              <w:spacing w:line="360" w:lineRule="auto"/>
              <w:jc w:val="center"/>
              <w:rPr>
                <w:rFonts w:asciiTheme="minorEastAsia" w:eastAsiaTheme="minorEastAsia" w:hAnsiTheme="minorEastAsia"/>
                <w:szCs w:val="21"/>
              </w:rPr>
            </w:pPr>
            <w:r w:rsidRPr="006F4356">
              <w:rPr>
                <w:rFonts w:asciiTheme="minorEastAsia" w:eastAsiaTheme="minorEastAsia" w:hAnsiTheme="minorEastAsia" w:hint="eastAsia"/>
                <w:szCs w:val="21"/>
              </w:rPr>
              <w:t>鑫元启丰债券型证券投资基金</w:t>
            </w:r>
          </w:p>
        </w:tc>
        <w:tc>
          <w:tcPr>
            <w:tcW w:w="1701" w:type="dxa"/>
          </w:tcPr>
          <w:p w:rsidR="006F4356" w:rsidRPr="001B047F" w:rsidRDefault="006F4356" w:rsidP="006F4356">
            <w:pPr>
              <w:tabs>
                <w:tab w:val="left" w:pos="1215"/>
              </w:tabs>
              <w:spacing w:line="360" w:lineRule="auto"/>
              <w:jc w:val="center"/>
              <w:rPr>
                <w:rFonts w:asciiTheme="minorEastAsia" w:eastAsiaTheme="minorEastAsia" w:hAnsiTheme="minorEastAsia"/>
                <w:szCs w:val="21"/>
              </w:rPr>
            </w:pPr>
            <w:r w:rsidRPr="006F4356">
              <w:rPr>
                <w:rFonts w:asciiTheme="minorEastAsia" w:eastAsiaTheme="minorEastAsia" w:hAnsiTheme="minorEastAsia" w:hint="eastAsia"/>
                <w:szCs w:val="21"/>
              </w:rPr>
              <w:t>鑫元启丰债券</w:t>
            </w:r>
          </w:p>
        </w:tc>
        <w:tc>
          <w:tcPr>
            <w:tcW w:w="1802" w:type="dxa"/>
          </w:tcPr>
          <w:p w:rsidR="006F4356" w:rsidRPr="001B047F" w:rsidRDefault="006F4356" w:rsidP="006F4356">
            <w:pPr>
              <w:spacing w:line="360" w:lineRule="auto"/>
              <w:jc w:val="center"/>
              <w:rPr>
                <w:rFonts w:asciiTheme="minorEastAsia" w:eastAsiaTheme="minorEastAsia" w:hAnsiTheme="minorEastAsia"/>
                <w:szCs w:val="21"/>
              </w:rPr>
            </w:pPr>
            <w:r w:rsidRPr="006F4356">
              <w:rPr>
                <w:rFonts w:asciiTheme="minorEastAsia" w:eastAsiaTheme="minorEastAsia" w:hAnsiTheme="minorEastAsia"/>
                <w:szCs w:val="21"/>
              </w:rPr>
              <w:t>021449</w:t>
            </w:r>
          </w:p>
        </w:tc>
      </w:tr>
      <w:tr w:rsidR="006F4356" w:rsidRPr="001B047F" w:rsidTr="006F4356">
        <w:trPr>
          <w:jc w:val="right"/>
        </w:trPr>
        <w:tc>
          <w:tcPr>
            <w:tcW w:w="1838" w:type="dxa"/>
          </w:tcPr>
          <w:p w:rsidR="006F4356" w:rsidRPr="00390CC0" w:rsidRDefault="006F4356" w:rsidP="006F435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540" w:type="dxa"/>
          </w:tcPr>
          <w:p w:rsidR="006F4356" w:rsidRPr="001B047F" w:rsidRDefault="00DB3282" w:rsidP="006F4356">
            <w:pPr>
              <w:spacing w:line="360" w:lineRule="auto"/>
              <w:jc w:val="center"/>
              <w:rPr>
                <w:rFonts w:asciiTheme="minorEastAsia" w:eastAsiaTheme="minorEastAsia" w:hAnsiTheme="minorEastAsia"/>
                <w:szCs w:val="21"/>
              </w:rPr>
            </w:pPr>
            <w:r w:rsidRPr="00DB3282">
              <w:rPr>
                <w:rFonts w:asciiTheme="minorEastAsia" w:eastAsiaTheme="minorEastAsia" w:hAnsiTheme="minorEastAsia" w:hint="eastAsia"/>
                <w:szCs w:val="21"/>
              </w:rPr>
              <w:t>鑫元裕丰债券型证券投资基金</w:t>
            </w:r>
          </w:p>
        </w:tc>
        <w:tc>
          <w:tcPr>
            <w:tcW w:w="1701" w:type="dxa"/>
          </w:tcPr>
          <w:p w:rsidR="006F4356" w:rsidRPr="001B047F" w:rsidRDefault="00DB3282" w:rsidP="006F4356">
            <w:pPr>
              <w:spacing w:line="360" w:lineRule="auto"/>
              <w:jc w:val="center"/>
              <w:rPr>
                <w:rFonts w:asciiTheme="minorEastAsia" w:eastAsiaTheme="minorEastAsia" w:hAnsiTheme="minorEastAsia"/>
                <w:szCs w:val="21"/>
              </w:rPr>
            </w:pPr>
            <w:r w:rsidRPr="00DB3282">
              <w:rPr>
                <w:rFonts w:asciiTheme="minorEastAsia" w:eastAsiaTheme="minorEastAsia" w:hAnsiTheme="minorEastAsia" w:hint="eastAsia"/>
                <w:szCs w:val="21"/>
              </w:rPr>
              <w:t>鑫元裕丰债</w:t>
            </w:r>
          </w:p>
        </w:tc>
        <w:tc>
          <w:tcPr>
            <w:tcW w:w="1802" w:type="dxa"/>
          </w:tcPr>
          <w:p w:rsidR="006F4356" w:rsidRPr="001B047F" w:rsidRDefault="00DB3282" w:rsidP="006F4356">
            <w:pPr>
              <w:spacing w:line="360" w:lineRule="auto"/>
              <w:jc w:val="center"/>
              <w:rPr>
                <w:rFonts w:asciiTheme="minorEastAsia" w:eastAsiaTheme="minorEastAsia" w:hAnsiTheme="minorEastAsia"/>
                <w:szCs w:val="21"/>
              </w:rPr>
            </w:pPr>
            <w:r w:rsidRPr="00DB3282">
              <w:rPr>
                <w:rFonts w:asciiTheme="minorEastAsia" w:eastAsiaTheme="minorEastAsia" w:hAnsiTheme="minorEastAsia" w:hint="eastAsia"/>
                <w:szCs w:val="21"/>
              </w:rPr>
              <w:t>015910</w:t>
            </w:r>
          </w:p>
        </w:tc>
      </w:tr>
      <w:tr w:rsidR="006F4356" w:rsidRPr="001B047F" w:rsidTr="006F4356">
        <w:trPr>
          <w:jc w:val="right"/>
        </w:trPr>
        <w:tc>
          <w:tcPr>
            <w:tcW w:w="1838" w:type="dxa"/>
          </w:tcPr>
          <w:p w:rsidR="006F4356" w:rsidRPr="00F67DF8" w:rsidRDefault="006F4356" w:rsidP="006F4356">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540" w:type="dxa"/>
          </w:tcPr>
          <w:p w:rsidR="006F4356" w:rsidRPr="001B047F" w:rsidRDefault="006F4356" w:rsidP="006F4356">
            <w:pPr>
              <w:spacing w:line="360" w:lineRule="auto"/>
              <w:jc w:val="center"/>
              <w:rPr>
                <w:rFonts w:asciiTheme="minorEastAsia" w:eastAsiaTheme="minorEastAsia" w:hAnsiTheme="minorEastAsia"/>
                <w:szCs w:val="21"/>
              </w:rPr>
            </w:pPr>
            <w:r w:rsidRPr="006F4356">
              <w:rPr>
                <w:rFonts w:asciiTheme="minorEastAsia" w:eastAsiaTheme="minorEastAsia" w:hAnsiTheme="minorEastAsia" w:hint="eastAsia"/>
                <w:szCs w:val="21"/>
              </w:rPr>
              <w:t>鑫元鸿利债券型证券投资基金</w:t>
            </w:r>
          </w:p>
        </w:tc>
        <w:tc>
          <w:tcPr>
            <w:tcW w:w="1701" w:type="dxa"/>
          </w:tcPr>
          <w:p w:rsidR="006F4356" w:rsidRPr="001B047F" w:rsidRDefault="006F4356" w:rsidP="006F4356">
            <w:pPr>
              <w:spacing w:line="360" w:lineRule="auto"/>
              <w:jc w:val="center"/>
              <w:rPr>
                <w:rFonts w:asciiTheme="minorEastAsia" w:eastAsiaTheme="minorEastAsia" w:hAnsiTheme="minorEastAsia"/>
                <w:szCs w:val="21"/>
              </w:rPr>
            </w:pPr>
            <w:r w:rsidRPr="006F4356">
              <w:rPr>
                <w:rFonts w:asciiTheme="minorEastAsia" w:eastAsiaTheme="minorEastAsia" w:hAnsiTheme="minorEastAsia" w:hint="eastAsia"/>
                <w:szCs w:val="21"/>
              </w:rPr>
              <w:t>鑫元鸿利</w:t>
            </w:r>
          </w:p>
        </w:tc>
        <w:tc>
          <w:tcPr>
            <w:tcW w:w="1802" w:type="dxa"/>
          </w:tcPr>
          <w:p w:rsidR="006F4356" w:rsidRPr="001B047F" w:rsidRDefault="006F4356" w:rsidP="006F4356">
            <w:pPr>
              <w:spacing w:line="360" w:lineRule="auto"/>
              <w:jc w:val="center"/>
              <w:rPr>
                <w:rFonts w:asciiTheme="minorEastAsia" w:eastAsiaTheme="minorEastAsia" w:hAnsiTheme="minorEastAsia"/>
                <w:szCs w:val="21"/>
              </w:rPr>
            </w:pPr>
            <w:r w:rsidRPr="006F4356">
              <w:rPr>
                <w:rFonts w:asciiTheme="minorEastAsia" w:eastAsiaTheme="minorEastAsia" w:hAnsiTheme="minorEastAsia"/>
                <w:szCs w:val="21"/>
              </w:rPr>
              <w:t>000694</w:t>
            </w:r>
          </w:p>
        </w:tc>
      </w:tr>
    </w:tbl>
    <w:p w:rsidR="001B047F" w:rsidRPr="009C08C1" w:rsidRDefault="006F4356" w:rsidP="001B047F">
      <w:pPr>
        <w:spacing w:line="360" w:lineRule="auto"/>
        <w:ind w:firstLineChars="200" w:firstLine="422"/>
        <w:rPr>
          <w:rFonts w:asciiTheme="minorEastAsia" w:eastAsiaTheme="minorEastAsia" w:hAnsiTheme="minorEastAsia"/>
          <w:b/>
          <w:szCs w:val="21"/>
        </w:rPr>
      </w:pPr>
      <w:r w:rsidRPr="009C08C1">
        <w:rPr>
          <w:rFonts w:asciiTheme="minorEastAsia" w:eastAsiaTheme="minorEastAsia" w:hAnsiTheme="minorEastAsia"/>
          <w:b/>
          <w:szCs w:val="21"/>
        </w:rPr>
        <w:t>二、</w:t>
      </w:r>
      <w:r w:rsidR="007339A9">
        <w:rPr>
          <w:rFonts w:asciiTheme="minorEastAsia" w:eastAsiaTheme="minorEastAsia" w:hAnsiTheme="minorEastAsia"/>
          <w:b/>
          <w:szCs w:val="21"/>
        </w:rPr>
        <w:t>业绩比较基准</w:t>
      </w:r>
      <w:r w:rsidRPr="009C08C1">
        <w:rPr>
          <w:rFonts w:asciiTheme="minorEastAsia" w:eastAsiaTheme="minorEastAsia" w:hAnsiTheme="minorEastAsia"/>
          <w:b/>
          <w:szCs w:val="21"/>
        </w:rPr>
        <w:t>调整方案</w:t>
      </w:r>
    </w:p>
    <w:p w:rsidR="00E51C07" w:rsidRDefault="00E51C07" w:rsidP="001B047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sidRPr="00E51C07">
        <w:rPr>
          <w:rFonts w:asciiTheme="minorEastAsia" w:eastAsiaTheme="minorEastAsia" w:hAnsiTheme="minorEastAsia" w:hint="eastAsia"/>
          <w:szCs w:val="21"/>
        </w:rPr>
        <w:t>鑫元启丰债券型证券投资基金</w:t>
      </w:r>
    </w:p>
    <w:p w:rsidR="009C08C1" w:rsidRDefault="003F723E" w:rsidP="001B047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目前的业绩比较基准：中证全债指数收益率</w:t>
      </w:r>
    </w:p>
    <w:p w:rsidR="00E51C07" w:rsidRDefault="009C08C1" w:rsidP="00254FDF">
      <w:pPr>
        <w:spacing w:line="360" w:lineRule="auto"/>
        <w:ind w:firstLineChars="200" w:firstLine="420"/>
        <w:rPr>
          <w:rFonts w:asciiTheme="minorEastAsia" w:eastAsiaTheme="minorEastAsia" w:hAnsiTheme="minorEastAsia"/>
          <w:szCs w:val="21"/>
        </w:rPr>
      </w:pPr>
      <w:r w:rsidRPr="009C08C1">
        <w:rPr>
          <w:rFonts w:asciiTheme="minorEastAsia" w:eastAsiaTheme="minorEastAsia" w:hAnsiTheme="minorEastAsia" w:hint="eastAsia"/>
          <w:szCs w:val="21"/>
        </w:rPr>
        <w:t>调整为：</w:t>
      </w:r>
      <w:r w:rsidR="00254FDF" w:rsidRPr="00254FDF">
        <w:rPr>
          <w:rFonts w:asciiTheme="minorEastAsia" w:eastAsiaTheme="minorEastAsia" w:hAnsiTheme="minorEastAsia" w:hint="eastAsia"/>
          <w:szCs w:val="21"/>
        </w:rPr>
        <w:t>中债综合全价指数收益率</w:t>
      </w:r>
      <w:r w:rsidR="001A6AC8" w:rsidRPr="001A6AC8">
        <w:rPr>
          <w:rFonts w:asciiTheme="minorEastAsia" w:eastAsiaTheme="minorEastAsia" w:hAnsiTheme="minorEastAsia" w:hint="eastAsia"/>
          <w:szCs w:val="21"/>
        </w:rPr>
        <w:t>*90%+人民币活期存款利率(税后)*10%</w:t>
      </w:r>
    </w:p>
    <w:p w:rsidR="009C08C1" w:rsidRDefault="009C08C1" w:rsidP="001B047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00DB3282">
        <w:rPr>
          <w:rFonts w:asciiTheme="minorEastAsia" w:eastAsiaTheme="minorEastAsia" w:hAnsiTheme="minorEastAsia" w:hint="eastAsia"/>
          <w:szCs w:val="21"/>
        </w:rPr>
        <w:t>鑫元裕丰</w:t>
      </w:r>
      <w:r w:rsidRPr="009C08C1">
        <w:rPr>
          <w:rFonts w:asciiTheme="minorEastAsia" w:eastAsiaTheme="minorEastAsia" w:hAnsiTheme="minorEastAsia" w:hint="eastAsia"/>
          <w:szCs w:val="21"/>
        </w:rPr>
        <w:t>债券型证券投资基金</w:t>
      </w:r>
    </w:p>
    <w:p w:rsidR="009C08C1" w:rsidRDefault="003F723E" w:rsidP="009C08C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目前的业绩比较基准：中证全债指数收益率</w:t>
      </w:r>
    </w:p>
    <w:p w:rsidR="009C08C1" w:rsidRPr="009C08C1" w:rsidRDefault="009C08C1" w:rsidP="009C08C1">
      <w:pPr>
        <w:spacing w:line="360" w:lineRule="auto"/>
        <w:ind w:firstLineChars="200" w:firstLine="420"/>
        <w:rPr>
          <w:rFonts w:asciiTheme="minorEastAsia" w:eastAsiaTheme="minorEastAsia" w:hAnsiTheme="minorEastAsia"/>
          <w:szCs w:val="21"/>
        </w:rPr>
      </w:pPr>
      <w:r w:rsidRPr="009C08C1">
        <w:rPr>
          <w:rFonts w:asciiTheme="minorEastAsia" w:eastAsiaTheme="minorEastAsia" w:hAnsiTheme="minorEastAsia" w:hint="eastAsia"/>
          <w:szCs w:val="21"/>
        </w:rPr>
        <w:t xml:space="preserve">调整为： </w:t>
      </w:r>
      <w:r w:rsidR="00291CDC" w:rsidRPr="00291CDC">
        <w:rPr>
          <w:rFonts w:asciiTheme="minorEastAsia" w:eastAsiaTheme="minorEastAsia" w:hAnsiTheme="minorEastAsia" w:hint="eastAsia"/>
          <w:szCs w:val="21"/>
        </w:rPr>
        <w:t>中债-综合全价（3-5年）指数*95%+人民币活期存款利率（税后）*</w:t>
      </w:r>
      <w:r w:rsidR="00C336FA">
        <w:rPr>
          <w:rFonts w:asciiTheme="minorEastAsia" w:eastAsiaTheme="minorEastAsia" w:hAnsiTheme="minorEastAsia"/>
          <w:szCs w:val="21"/>
        </w:rPr>
        <w:t>5</w:t>
      </w:r>
      <w:r w:rsidR="00291CDC" w:rsidRPr="00291CDC">
        <w:rPr>
          <w:rFonts w:asciiTheme="minorEastAsia" w:eastAsiaTheme="minorEastAsia" w:hAnsiTheme="minorEastAsia" w:hint="eastAsia"/>
          <w:szCs w:val="21"/>
        </w:rPr>
        <w:t>%</w:t>
      </w:r>
    </w:p>
    <w:p w:rsidR="009C08C1" w:rsidRPr="000C0954" w:rsidRDefault="009C08C1" w:rsidP="001B047F">
      <w:pPr>
        <w:spacing w:line="360" w:lineRule="auto"/>
        <w:ind w:firstLineChars="200" w:firstLine="420"/>
        <w:rPr>
          <w:rFonts w:asciiTheme="minorEastAsia" w:eastAsiaTheme="minorEastAsia" w:hAnsiTheme="minorEastAsia"/>
          <w:szCs w:val="21"/>
        </w:rPr>
      </w:pPr>
      <w:r w:rsidRPr="000C0954">
        <w:rPr>
          <w:rFonts w:asciiTheme="minorEastAsia" w:eastAsiaTheme="minorEastAsia" w:hAnsiTheme="minorEastAsia" w:hint="eastAsia"/>
          <w:szCs w:val="21"/>
        </w:rPr>
        <w:t>3、鑫元鸿利债券型证券投资基金</w:t>
      </w:r>
    </w:p>
    <w:p w:rsidR="009C08C1" w:rsidRPr="000C0954" w:rsidRDefault="003F723E" w:rsidP="009C08C1">
      <w:pPr>
        <w:spacing w:line="360" w:lineRule="auto"/>
        <w:ind w:firstLineChars="200" w:firstLine="420"/>
        <w:rPr>
          <w:rFonts w:asciiTheme="minorEastAsia" w:eastAsiaTheme="minorEastAsia" w:hAnsiTheme="minorEastAsia"/>
          <w:szCs w:val="21"/>
        </w:rPr>
      </w:pPr>
      <w:r w:rsidRPr="000C0954">
        <w:rPr>
          <w:rFonts w:asciiTheme="minorEastAsia" w:eastAsiaTheme="minorEastAsia" w:hAnsiTheme="minorEastAsia" w:hint="eastAsia"/>
          <w:szCs w:val="21"/>
        </w:rPr>
        <w:t>目前的业绩比较基准：中证全债指数收益率</w:t>
      </w:r>
    </w:p>
    <w:p w:rsidR="009C08C1" w:rsidRPr="009C08C1" w:rsidRDefault="009C08C1" w:rsidP="009C08C1">
      <w:pPr>
        <w:spacing w:line="360" w:lineRule="auto"/>
        <w:ind w:firstLineChars="200" w:firstLine="420"/>
        <w:rPr>
          <w:rFonts w:asciiTheme="minorEastAsia" w:eastAsiaTheme="minorEastAsia" w:hAnsiTheme="minorEastAsia"/>
          <w:szCs w:val="21"/>
        </w:rPr>
      </w:pPr>
      <w:r w:rsidRPr="000C0954">
        <w:rPr>
          <w:rFonts w:asciiTheme="minorEastAsia" w:eastAsiaTheme="minorEastAsia" w:hAnsiTheme="minorEastAsia" w:hint="eastAsia"/>
          <w:szCs w:val="21"/>
        </w:rPr>
        <w:t>调整为：</w:t>
      </w:r>
      <w:r w:rsidR="001A6AC8" w:rsidRPr="000C0954">
        <w:rPr>
          <w:rFonts w:asciiTheme="minorEastAsia" w:eastAsiaTheme="minorEastAsia" w:hAnsiTheme="minorEastAsia" w:hint="eastAsia"/>
          <w:szCs w:val="21"/>
        </w:rPr>
        <w:t>中债-</w:t>
      </w:r>
      <w:r w:rsidR="00A3301E" w:rsidRPr="000C0954">
        <w:rPr>
          <w:rFonts w:asciiTheme="minorEastAsia" w:eastAsiaTheme="minorEastAsia" w:hAnsiTheme="minorEastAsia" w:hint="eastAsia"/>
          <w:szCs w:val="21"/>
        </w:rPr>
        <w:t>综合</w:t>
      </w:r>
      <w:r w:rsidR="00F91EF7" w:rsidRPr="000C0954">
        <w:rPr>
          <w:rFonts w:asciiTheme="minorEastAsia" w:eastAsiaTheme="minorEastAsia" w:hAnsiTheme="minorEastAsia" w:hint="eastAsia"/>
          <w:szCs w:val="21"/>
        </w:rPr>
        <w:t>全价</w:t>
      </w:r>
      <w:r w:rsidR="001A6AC8" w:rsidRPr="000C0954">
        <w:rPr>
          <w:rFonts w:asciiTheme="minorEastAsia" w:eastAsiaTheme="minorEastAsia" w:hAnsiTheme="minorEastAsia" w:hint="eastAsia"/>
          <w:szCs w:val="21"/>
        </w:rPr>
        <w:t>（1-3年）指数*95%+人民币活期存款利率（税后）*5%</w:t>
      </w:r>
    </w:p>
    <w:p w:rsidR="007339A9" w:rsidRDefault="00E51C07" w:rsidP="00E65A98">
      <w:pPr>
        <w:spacing w:line="360" w:lineRule="auto"/>
        <w:ind w:firstLineChars="200" w:firstLine="422"/>
        <w:rPr>
          <w:rFonts w:asciiTheme="minorEastAsia" w:eastAsiaTheme="minorEastAsia" w:hAnsiTheme="minorEastAsia"/>
          <w:b/>
          <w:szCs w:val="21"/>
        </w:rPr>
      </w:pPr>
      <w:r w:rsidRPr="009C08C1">
        <w:rPr>
          <w:rFonts w:asciiTheme="minorEastAsia" w:eastAsiaTheme="minorEastAsia" w:hAnsiTheme="minorEastAsia"/>
          <w:b/>
          <w:szCs w:val="21"/>
        </w:rPr>
        <w:t>三</w:t>
      </w:r>
      <w:r w:rsidR="000B4A88" w:rsidRPr="009C08C1">
        <w:rPr>
          <w:rFonts w:asciiTheme="minorEastAsia" w:eastAsiaTheme="minorEastAsia" w:hAnsiTheme="minorEastAsia"/>
          <w:b/>
          <w:szCs w:val="21"/>
        </w:rPr>
        <w:t>、</w:t>
      </w:r>
      <w:r w:rsidR="007339A9">
        <w:rPr>
          <w:rFonts w:asciiTheme="minorEastAsia" w:eastAsiaTheme="minorEastAsia" w:hAnsiTheme="minorEastAsia"/>
          <w:b/>
          <w:szCs w:val="21"/>
        </w:rPr>
        <w:t>更新基金管理人基本信息</w:t>
      </w:r>
    </w:p>
    <w:p w:rsidR="007339A9" w:rsidRDefault="007339A9" w:rsidP="00E65A9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更新</w:t>
      </w:r>
      <w:r w:rsidRPr="007339A9">
        <w:rPr>
          <w:rFonts w:asciiTheme="minorEastAsia" w:eastAsiaTheme="minorEastAsia" w:hAnsiTheme="minorEastAsia" w:hint="eastAsia"/>
          <w:b/>
          <w:szCs w:val="21"/>
        </w:rPr>
        <w:t>鑫元裕丰债券型证券投资基金</w:t>
      </w:r>
      <w:r>
        <w:rPr>
          <w:rFonts w:asciiTheme="minorEastAsia" w:eastAsiaTheme="minorEastAsia" w:hAnsiTheme="minorEastAsia" w:hint="eastAsia"/>
          <w:b/>
          <w:szCs w:val="21"/>
        </w:rPr>
        <w:t>相关法律文件中的基金管理人基本信息。</w:t>
      </w:r>
    </w:p>
    <w:p w:rsidR="000B4A88" w:rsidRPr="009C08C1" w:rsidRDefault="007339A9" w:rsidP="00E65A98">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b/>
          <w:szCs w:val="21"/>
        </w:rPr>
        <w:t>四、</w:t>
      </w:r>
      <w:r w:rsidR="00E51C07" w:rsidRPr="009C08C1">
        <w:rPr>
          <w:rFonts w:asciiTheme="minorEastAsia" w:eastAsiaTheme="minorEastAsia" w:hAnsiTheme="minorEastAsia" w:hint="eastAsia"/>
          <w:b/>
          <w:szCs w:val="21"/>
        </w:rPr>
        <w:t>其他需要提示的事项</w:t>
      </w:r>
    </w:p>
    <w:p w:rsidR="00E51C07" w:rsidRPr="00E51C07" w:rsidRDefault="00E51C07" w:rsidP="007339A9">
      <w:pPr>
        <w:spacing w:line="360" w:lineRule="auto"/>
        <w:ind w:firstLineChars="200" w:firstLine="420"/>
        <w:rPr>
          <w:rFonts w:asciiTheme="minorEastAsia" w:eastAsiaTheme="minorEastAsia" w:hAnsiTheme="minorEastAsia"/>
          <w:szCs w:val="21"/>
        </w:rPr>
      </w:pPr>
      <w:r w:rsidRPr="00E51C07">
        <w:rPr>
          <w:rFonts w:asciiTheme="minorEastAsia" w:eastAsiaTheme="minorEastAsia" w:hAnsiTheme="minorEastAsia" w:hint="eastAsia"/>
          <w:szCs w:val="21"/>
        </w:rPr>
        <w:t>1</w:t>
      </w:r>
      <w:r w:rsidR="004C03E1">
        <w:rPr>
          <w:rFonts w:asciiTheme="minorEastAsia" w:eastAsiaTheme="minorEastAsia" w:hAnsiTheme="minorEastAsia" w:hint="eastAsia"/>
          <w:szCs w:val="21"/>
        </w:rPr>
        <w:t>、本公司将相应修订《</w:t>
      </w:r>
      <w:r w:rsidR="007339A9" w:rsidRPr="007339A9">
        <w:rPr>
          <w:rFonts w:asciiTheme="minorEastAsia" w:eastAsiaTheme="minorEastAsia" w:hAnsiTheme="minorEastAsia" w:hint="eastAsia"/>
          <w:szCs w:val="21"/>
        </w:rPr>
        <w:t>鑫元启丰债券型证券投资基金</w:t>
      </w:r>
      <w:r w:rsidR="004C03E1">
        <w:rPr>
          <w:rFonts w:asciiTheme="minorEastAsia" w:eastAsiaTheme="minorEastAsia" w:hAnsiTheme="minorEastAsia" w:hint="eastAsia"/>
          <w:szCs w:val="21"/>
        </w:rPr>
        <w:t>基金合同》</w:t>
      </w:r>
      <w:r w:rsidR="007339A9">
        <w:rPr>
          <w:rFonts w:asciiTheme="minorEastAsia" w:eastAsiaTheme="minorEastAsia" w:hAnsiTheme="minorEastAsia" w:hint="eastAsia"/>
          <w:szCs w:val="21"/>
        </w:rPr>
        <w:t>、《</w:t>
      </w:r>
      <w:r w:rsidR="007339A9" w:rsidRPr="007339A9">
        <w:rPr>
          <w:rFonts w:asciiTheme="minorEastAsia" w:eastAsiaTheme="minorEastAsia" w:hAnsiTheme="minorEastAsia" w:hint="eastAsia"/>
          <w:szCs w:val="21"/>
        </w:rPr>
        <w:t>鑫元裕丰债券型证券投资基金</w:t>
      </w:r>
      <w:r w:rsidR="007339A9">
        <w:rPr>
          <w:rFonts w:asciiTheme="minorEastAsia" w:eastAsiaTheme="minorEastAsia" w:hAnsiTheme="minorEastAsia" w:hint="eastAsia"/>
          <w:szCs w:val="21"/>
        </w:rPr>
        <w:t>基金合同》、《</w:t>
      </w:r>
      <w:r w:rsidR="007339A9" w:rsidRPr="009C08C1">
        <w:rPr>
          <w:rFonts w:asciiTheme="minorEastAsia" w:eastAsiaTheme="minorEastAsia" w:hAnsiTheme="minorEastAsia" w:hint="eastAsia"/>
          <w:szCs w:val="21"/>
        </w:rPr>
        <w:t>鑫元鸿利债券型证券投资基金</w:t>
      </w:r>
      <w:r w:rsidR="007339A9">
        <w:rPr>
          <w:rFonts w:asciiTheme="minorEastAsia" w:eastAsiaTheme="minorEastAsia" w:hAnsiTheme="minorEastAsia"/>
          <w:szCs w:val="21"/>
        </w:rPr>
        <w:t>基金合同</w:t>
      </w:r>
      <w:r w:rsidR="007339A9">
        <w:rPr>
          <w:rFonts w:asciiTheme="minorEastAsia" w:eastAsiaTheme="minorEastAsia" w:hAnsiTheme="minorEastAsia" w:hint="eastAsia"/>
          <w:szCs w:val="21"/>
        </w:rPr>
        <w:t>》及《</w:t>
      </w:r>
      <w:r w:rsidR="007339A9" w:rsidRPr="007339A9">
        <w:rPr>
          <w:rFonts w:asciiTheme="minorEastAsia" w:eastAsiaTheme="minorEastAsia" w:hAnsiTheme="minorEastAsia" w:hint="eastAsia"/>
          <w:szCs w:val="21"/>
        </w:rPr>
        <w:t>鑫元裕丰债券型证券投资基金</w:t>
      </w:r>
      <w:r w:rsidR="007339A9">
        <w:rPr>
          <w:rFonts w:asciiTheme="minorEastAsia" w:eastAsiaTheme="minorEastAsia" w:hAnsiTheme="minorEastAsia" w:hint="eastAsia"/>
          <w:szCs w:val="21"/>
        </w:rPr>
        <w:t>托管协议》</w:t>
      </w:r>
      <w:r w:rsidRPr="00E51C07">
        <w:rPr>
          <w:rFonts w:asciiTheme="minorEastAsia" w:eastAsiaTheme="minorEastAsia" w:hAnsiTheme="minorEastAsia" w:hint="eastAsia"/>
          <w:szCs w:val="21"/>
        </w:rPr>
        <w:t>，</w:t>
      </w:r>
      <w:r w:rsidR="004C03E1">
        <w:rPr>
          <w:rFonts w:asciiTheme="minorEastAsia" w:eastAsiaTheme="minorEastAsia" w:hAnsiTheme="minorEastAsia" w:hint="eastAsia"/>
          <w:szCs w:val="21"/>
        </w:rPr>
        <w:t>修订内容详见附件《</w:t>
      </w:r>
      <w:r w:rsidR="007339A9">
        <w:rPr>
          <w:rFonts w:asciiTheme="minorEastAsia" w:eastAsiaTheme="minorEastAsia" w:hAnsiTheme="minorEastAsia" w:hint="eastAsia"/>
          <w:szCs w:val="21"/>
        </w:rPr>
        <w:t>法律文件</w:t>
      </w:r>
      <w:r w:rsidR="004C03E1">
        <w:rPr>
          <w:rFonts w:asciiTheme="minorEastAsia" w:eastAsiaTheme="minorEastAsia" w:hAnsiTheme="minorEastAsia" w:hint="eastAsia"/>
          <w:szCs w:val="21"/>
        </w:rPr>
        <w:t>修订对照表</w:t>
      </w:r>
      <w:r w:rsidR="005F7EDE" w:rsidRPr="005F7EDE">
        <w:rPr>
          <w:rFonts w:asciiTheme="minorEastAsia" w:eastAsiaTheme="minorEastAsia" w:hAnsiTheme="minorEastAsia" w:hint="eastAsia"/>
          <w:szCs w:val="21"/>
        </w:rPr>
        <w:t>》。</w:t>
      </w:r>
      <w:r w:rsidRPr="00E51C07">
        <w:rPr>
          <w:rFonts w:asciiTheme="minorEastAsia" w:eastAsiaTheme="minorEastAsia" w:hAnsiTheme="minorEastAsia" w:hint="eastAsia"/>
          <w:szCs w:val="21"/>
        </w:rPr>
        <w:t>并将按规定更新《招募说</w:t>
      </w:r>
      <w:r w:rsidRPr="00E51C07">
        <w:rPr>
          <w:rFonts w:asciiTheme="minorEastAsia" w:eastAsiaTheme="minorEastAsia" w:hAnsiTheme="minorEastAsia" w:hint="eastAsia"/>
          <w:szCs w:val="21"/>
        </w:rPr>
        <w:lastRenderedPageBreak/>
        <w:t>明书》及基金产品资</w:t>
      </w:r>
      <w:r w:rsidR="004C03E1">
        <w:rPr>
          <w:rFonts w:asciiTheme="minorEastAsia" w:eastAsiaTheme="minorEastAsia" w:hAnsiTheme="minorEastAsia" w:hint="eastAsia"/>
          <w:szCs w:val="21"/>
        </w:rPr>
        <w:t>料概要等相关文件。根据上述变更修订后的《基金合同》</w:t>
      </w:r>
      <w:r w:rsidR="007339A9">
        <w:rPr>
          <w:rFonts w:asciiTheme="minorEastAsia" w:eastAsiaTheme="minorEastAsia" w:hAnsiTheme="minorEastAsia" w:hint="eastAsia"/>
          <w:szCs w:val="21"/>
        </w:rPr>
        <w:t>、《托管协议》</w:t>
      </w:r>
      <w:r w:rsidRPr="00E51C07">
        <w:rPr>
          <w:rFonts w:asciiTheme="minorEastAsia" w:eastAsiaTheme="minorEastAsia" w:hAnsiTheme="minorEastAsia" w:hint="eastAsia"/>
          <w:szCs w:val="21"/>
        </w:rPr>
        <w:t>自202</w:t>
      </w:r>
      <w:r>
        <w:rPr>
          <w:rFonts w:asciiTheme="minorEastAsia" w:eastAsiaTheme="minorEastAsia" w:hAnsiTheme="minorEastAsia"/>
          <w:szCs w:val="21"/>
        </w:rPr>
        <w:t>5</w:t>
      </w:r>
      <w:r w:rsidRPr="00E51C07">
        <w:rPr>
          <w:rFonts w:asciiTheme="minorEastAsia" w:eastAsiaTheme="minorEastAsia" w:hAnsiTheme="minorEastAsia" w:hint="eastAsia"/>
          <w:szCs w:val="21"/>
        </w:rPr>
        <w:t>年</w:t>
      </w:r>
      <w:r w:rsidR="00BC02DC">
        <w:rPr>
          <w:rFonts w:asciiTheme="minorEastAsia" w:eastAsiaTheme="minorEastAsia" w:hAnsiTheme="minorEastAsia"/>
          <w:szCs w:val="21"/>
        </w:rPr>
        <w:t>4</w:t>
      </w:r>
      <w:r w:rsidRPr="00E51C07">
        <w:rPr>
          <w:rFonts w:asciiTheme="minorEastAsia" w:eastAsiaTheme="minorEastAsia" w:hAnsiTheme="minorEastAsia" w:hint="eastAsia"/>
          <w:szCs w:val="21"/>
        </w:rPr>
        <w:t>月</w:t>
      </w:r>
      <w:r w:rsidR="00D804BC">
        <w:rPr>
          <w:rFonts w:asciiTheme="minorEastAsia" w:eastAsiaTheme="minorEastAsia" w:hAnsiTheme="minorEastAsia"/>
          <w:szCs w:val="21"/>
        </w:rPr>
        <w:t>28</w:t>
      </w:r>
      <w:r w:rsidRPr="00E51C07">
        <w:rPr>
          <w:rFonts w:asciiTheme="minorEastAsia" w:eastAsiaTheme="minorEastAsia" w:hAnsiTheme="minorEastAsia" w:hint="eastAsia"/>
          <w:szCs w:val="21"/>
        </w:rPr>
        <w:t>日起生效。</w:t>
      </w:r>
    </w:p>
    <w:p w:rsidR="00E51C07" w:rsidRDefault="00E51C07" w:rsidP="00E51C07">
      <w:pPr>
        <w:spacing w:line="360" w:lineRule="auto"/>
        <w:ind w:firstLineChars="200" w:firstLine="420"/>
        <w:rPr>
          <w:rFonts w:asciiTheme="minorEastAsia" w:eastAsiaTheme="minorEastAsia" w:hAnsiTheme="minorEastAsia"/>
          <w:szCs w:val="21"/>
        </w:rPr>
      </w:pPr>
      <w:r w:rsidRPr="00E51C07">
        <w:rPr>
          <w:rFonts w:asciiTheme="minorEastAsia" w:eastAsiaTheme="minorEastAsia" w:hAnsiTheme="minorEastAsia" w:hint="eastAsia"/>
          <w:szCs w:val="21"/>
        </w:rPr>
        <w:t>2、上述修订对基金份额持有人利益无实质性不利影响，无需召开基金份额持有人大会。</w:t>
      </w:r>
    </w:p>
    <w:p w:rsidR="00AB714F" w:rsidRPr="00AB714F" w:rsidRDefault="00AB714F" w:rsidP="00E65A98">
      <w:pPr>
        <w:spacing w:line="360" w:lineRule="auto"/>
        <w:ind w:firstLineChars="200" w:firstLine="420"/>
        <w:rPr>
          <w:rFonts w:asciiTheme="minorEastAsia" w:eastAsiaTheme="minorEastAsia" w:hAnsiTheme="minorEastAsia"/>
          <w:szCs w:val="21"/>
        </w:rPr>
      </w:pPr>
      <w:r w:rsidRPr="00AB714F">
        <w:rPr>
          <w:rFonts w:asciiTheme="minorEastAsia" w:eastAsiaTheme="minorEastAsia" w:hAnsiTheme="minorEastAsia" w:hint="eastAsia"/>
          <w:szCs w:val="21"/>
        </w:rPr>
        <w:t>投资者可通过以下途径了解或咨询详情</w:t>
      </w:r>
      <w:r>
        <w:rPr>
          <w:rFonts w:asciiTheme="minorEastAsia" w:eastAsiaTheme="minorEastAsia" w:hAnsiTheme="minorEastAsia" w:hint="eastAsia"/>
          <w:szCs w:val="21"/>
        </w:rPr>
        <w:t>：</w:t>
      </w:r>
      <w:r w:rsidR="00F84E57" w:rsidRPr="00F84E57">
        <w:rPr>
          <w:rFonts w:asciiTheme="minorEastAsia" w:eastAsiaTheme="minorEastAsia" w:hAnsiTheme="minorEastAsia" w:hint="eastAsia"/>
          <w:szCs w:val="21"/>
        </w:rPr>
        <w:t>拨打本基金管理人客户服务热线</w:t>
      </w:r>
      <w:r w:rsidRPr="00F84E57">
        <w:rPr>
          <w:rFonts w:asciiTheme="minorEastAsia" w:eastAsiaTheme="minorEastAsia" w:hAnsiTheme="minorEastAsia" w:hint="eastAsia"/>
          <w:szCs w:val="21"/>
        </w:rPr>
        <w:t>400-606-6188 (免长途通话费)、</w:t>
      </w:r>
      <w:r w:rsidRPr="00F84E57">
        <w:rPr>
          <w:rFonts w:asciiTheme="minorEastAsia" w:eastAsiaTheme="minorEastAsia" w:hAnsiTheme="minorEastAsia"/>
          <w:szCs w:val="21"/>
        </w:rPr>
        <w:t>021-68619600</w:t>
      </w:r>
      <w:r w:rsidRPr="00F84E57">
        <w:rPr>
          <w:rFonts w:asciiTheme="minorEastAsia" w:eastAsiaTheme="minorEastAsia" w:hAnsiTheme="minorEastAsia" w:hint="eastAsia"/>
          <w:szCs w:val="21"/>
        </w:rPr>
        <w:t>，或登录公司网站www.xyamc.com获取相关信息。</w:t>
      </w:r>
    </w:p>
    <w:p w:rsidR="00A5312E" w:rsidRPr="00C855F0" w:rsidRDefault="00A5312E" w:rsidP="00A5312E">
      <w:pPr>
        <w:spacing w:line="360" w:lineRule="auto"/>
        <w:ind w:firstLineChars="200" w:firstLine="420"/>
        <w:rPr>
          <w:rFonts w:asciiTheme="minorEastAsia" w:eastAsiaTheme="minorEastAsia" w:hAnsiTheme="minorEastAsia"/>
          <w:szCs w:val="21"/>
        </w:rPr>
      </w:pPr>
      <w:r w:rsidRPr="00C855F0">
        <w:rPr>
          <w:rFonts w:asciiTheme="minorEastAsia" w:eastAsiaTheme="minorEastAsia" w:hAnsiTheme="minorEastAsia" w:hint="eastAsia"/>
          <w:szCs w:val="21"/>
        </w:rPr>
        <w:t>风险提示：</w:t>
      </w:r>
      <w:r w:rsidR="00BE228E" w:rsidRPr="00BE228E">
        <w:rPr>
          <w:rFonts w:asciiTheme="minorEastAsia" w:eastAsiaTheme="minorEastAsia" w:hAnsiTheme="minorEastAsia" w:hint="eastAsia"/>
          <w:szCs w:val="21"/>
        </w:rPr>
        <w:t>基金管理人依照恪尽职守、诚实信用、谨慎勤勉的原则管理和运用基金财产，但投资者购买本基金并不等于将资金作为存款存放在银行或存款类金融</w:t>
      </w:r>
      <w:r w:rsidR="00BE228E">
        <w:rPr>
          <w:rFonts w:asciiTheme="minorEastAsia" w:eastAsiaTheme="minorEastAsia" w:hAnsiTheme="minorEastAsia" w:hint="eastAsia"/>
          <w:szCs w:val="21"/>
        </w:rPr>
        <w:t>机构，本基金管理人不保证投资于本基金一定盈利，也不保证最低收益</w:t>
      </w:r>
      <w:r w:rsidR="00BE228E" w:rsidRPr="00BE228E">
        <w:rPr>
          <w:rFonts w:asciiTheme="minorEastAsia" w:eastAsiaTheme="minorEastAsia" w:hAnsiTheme="minorEastAsia" w:hint="eastAsia"/>
          <w:szCs w:val="21"/>
        </w:rPr>
        <w:t>。基金的过往业绩并不预示其未来表现，基金管理人管理的其他基金的业绩并不构成基金业绩表现的保证。本公司提醒投资人基金投资的“买者自负”原则，在投资者作出投资决策后，基金运营状况与基金净值变化导致的投资风险，由投资者自行负担。投资者或申购基金份额时应认真阅读招募说明书，全面认识本基金产品的风险收益特征，充分考虑投资者自身的风险承受能力。</w:t>
      </w:r>
    </w:p>
    <w:p w:rsidR="00A5312E" w:rsidRDefault="007C4C82" w:rsidP="00A5312E">
      <w:pPr>
        <w:spacing w:line="360" w:lineRule="auto"/>
        <w:ind w:firstLineChars="200" w:firstLine="420"/>
        <w:rPr>
          <w:rFonts w:asciiTheme="minorEastAsia" w:eastAsiaTheme="minorEastAsia" w:hAnsiTheme="minorEastAsia"/>
          <w:szCs w:val="21"/>
        </w:rPr>
      </w:pPr>
      <w:r w:rsidRPr="007C4C82">
        <w:rPr>
          <w:rFonts w:asciiTheme="minorEastAsia" w:eastAsiaTheme="minorEastAsia" w:hAnsiTheme="minorEastAsia" w:hint="eastAsia"/>
          <w:szCs w:val="21"/>
        </w:rPr>
        <w:t>特此公告。</w:t>
      </w:r>
    </w:p>
    <w:p w:rsidR="00E65A98" w:rsidRPr="00E65A98" w:rsidRDefault="00E65A98" w:rsidP="00E65A98">
      <w:pPr>
        <w:spacing w:line="360" w:lineRule="auto"/>
        <w:ind w:firstLineChars="200" w:firstLine="380"/>
        <w:rPr>
          <w:rFonts w:asciiTheme="minorEastAsia" w:eastAsiaTheme="minorEastAsia" w:hAnsiTheme="minorEastAsia"/>
          <w:sz w:val="19"/>
          <w:szCs w:val="21"/>
        </w:rPr>
      </w:pPr>
    </w:p>
    <w:p w:rsidR="00A5312E" w:rsidRPr="00C855F0" w:rsidRDefault="00A5312E" w:rsidP="00A5312E">
      <w:pPr>
        <w:spacing w:line="360" w:lineRule="auto"/>
        <w:jc w:val="right"/>
        <w:rPr>
          <w:rFonts w:asciiTheme="minorEastAsia" w:eastAsiaTheme="minorEastAsia" w:hAnsiTheme="minorEastAsia"/>
          <w:szCs w:val="21"/>
        </w:rPr>
      </w:pPr>
      <w:r w:rsidRPr="00C855F0">
        <w:rPr>
          <w:rFonts w:asciiTheme="minorEastAsia" w:eastAsiaTheme="minorEastAsia" w:hAnsiTheme="minorEastAsia" w:hint="eastAsia"/>
          <w:szCs w:val="21"/>
        </w:rPr>
        <w:t>鑫元基金管理有限公司</w:t>
      </w:r>
    </w:p>
    <w:p w:rsidR="00A5312E" w:rsidRDefault="00A5312E" w:rsidP="00930588">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20</w:t>
      </w:r>
      <w:r w:rsidR="00F55BE4">
        <w:rPr>
          <w:rFonts w:asciiTheme="minorEastAsia" w:eastAsiaTheme="minorEastAsia" w:hAnsiTheme="minorEastAsia"/>
          <w:szCs w:val="21"/>
        </w:rPr>
        <w:t>2</w:t>
      </w:r>
      <w:r w:rsidR="00F67DF8">
        <w:rPr>
          <w:rFonts w:asciiTheme="minorEastAsia" w:eastAsiaTheme="minorEastAsia" w:hAnsiTheme="minorEastAsia"/>
          <w:szCs w:val="21"/>
        </w:rPr>
        <w:t>5</w:t>
      </w:r>
      <w:r w:rsidRPr="00C855F0">
        <w:rPr>
          <w:rFonts w:asciiTheme="minorEastAsia" w:eastAsiaTheme="minorEastAsia" w:hAnsiTheme="minorEastAsia" w:hint="eastAsia"/>
          <w:szCs w:val="21"/>
        </w:rPr>
        <w:t>年</w:t>
      </w:r>
      <w:r w:rsidR="00BC02DC">
        <w:rPr>
          <w:rFonts w:asciiTheme="minorEastAsia" w:eastAsiaTheme="minorEastAsia" w:hAnsiTheme="minorEastAsia"/>
          <w:szCs w:val="21"/>
        </w:rPr>
        <w:t>4</w:t>
      </w:r>
      <w:r w:rsidRPr="00C855F0">
        <w:rPr>
          <w:rFonts w:asciiTheme="minorEastAsia" w:eastAsiaTheme="minorEastAsia" w:hAnsiTheme="minorEastAsia" w:hint="eastAsia"/>
          <w:szCs w:val="21"/>
        </w:rPr>
        <w:t>月</w:t>
      </w:r>
      <w:r w:rsidR="00D804BC">
        <w:rPr>
          <w:rFonts w:asciiTheme="minorEastAsia" w:eastAsiaTheme="minorEastAsia" w:hAnsiTheme="minorEastAsia"/>
          <w:szCs w:val="21"/>
        </w:rPr>
        <w:t>25</w:t>
      </w:r>
      <w:bookmarkStart w:id="0" w:name="_GoBack"/>
      <w:bookmarkEnd w:id="0"/>
      <w:r w:rsidRPr="00C855F0">
        <w:rPr>
          <w:rFonts w:asciiTheme="minorEastAsia" w:eastAsiaTheme="minorEastAsia" w:hAnsiTheme="minorEastAsia" w:hint="eastAsia"/>
          <w:szCs w:val="21"/>
        </w:rPr>
        <w:t>日</w:t>
      </w:r>
    </w:p>
    <w:p w:rsidR="007B5667" w:rsidRDefault="007B5667" w:rsidP="00930588">
      <w:pPr>
        <w:spacing w:line="360" w:lineRule="auto"/>
        <w:jc w:val="right"/>
        <w:rPr>
          <w:rFonts w:asciiTheme="minorEastAsia" w:eastAsiaTheme="minorEastAsia" w:hAnsiTheme="minorEastAsia"/>
          <w:szCs w:val="21"/>
        </w:rPr>
      </w:pPr>
    </w:p>
    <w:p w:rsidR="007B5667" w:rsidRDefault="007B5667" w:rsidP="00930588">
      <w:pPr>
        <w:spacing w:line="360" w:lineRule="auto"/>
        <w:jc w:val="right"/>
        <w:rPr>
          <w:rFonts w:asciiTheme="minorEastAsia" w:eastAsiaTheme="minorEastAsia" w:hAnsiTheme="minorEastAsia"/>
          <w:szCs w:val="21"/>
        </w:rPr>
      </w:pPr>
    </w:p>
    <w:p w:rsidR="007B5667" w:rsidRDefault="007B5667" w:rsidP="00930588">
      <w:pPr>
        <w:spacing w:line="360" w:lineRule="auto"/>
        <w:jc w:val="right"/>
        <w:rPr>
          <w:rFonts w:asciiTheme="minorEastAsia" w:eastAsiaTheme="minorEastAsia" w:hAnsiTheme="minorEastAsia"/>
          <w:szCs w:val="21"/>
        </w:rPr>
      </w:pPr>
    </w:p>
    <w:p w:rsidR="007B5667" w:rsidRDefault="007B5667" w:rsidP="00930588">
      <w:pPr>
        <w:spacing w:line="360" w:lineRule="auto"/>
        <w:jc w:val="right"/>
        <w:rPr>
          <w:rFonts w:asciiTheme="minorEastAsia" w:eastAsiaTheme="minorEastAsia" w:hAnsiTheme="minorEastAsia"/>
          <w:szCs w:val="21"/>
        </w:rPr>
      </w:pPr>
    </w:p>
    <w:p w:rsidR="007B5667" w:rsidRDefault="007B5667" w:rsidP="00930588">
      <w:pPr>
        <w:spacing w:line="360" w:lineRule="auto"/>
        <w:jc w:val="right"/>
        <w:rPr>
          <w:rFonts w:asciiTheme="minorEastAsia" w:eastAsiaTheme="minorEastAsia" w:hAnsiTheme="minorEastAsia"/>
          <w:szCs w:val="21"/>
        </w:rPr>
      </w:pPr>
    </w:p>
    <w:p w:rsidR="007B5667" w:rsidRDefault="007B5667" w:rsidP="00930588">
      <w:pPr>
        <w:spacing w:line="360" w:lineRule="auto"/>
        <w:jc w:val="right"/>
        <w:rPr>
          <w:rFonts w:asciiTheme="minorEastAsia" w:eastAsiaTheme="minorEastAsia" w:hAnsiTheme="minorEastAsia"/>
          <w:szCs w:val="21"/>
        </w:rPr>
      </w:pPr>
    </w:p>
    <w:p w:rsidR="007B5667" w:rsidRDefault="007B5667" w:rsidP="00930588">
      <w:pPr>
        <w:spacing w:line="360" w:lineRule="auto"/>
        <w:jc w:val="right"/>
        <w:rPr>
          <w:rFonts w:asciiTheme="minorEastAsia" w:eastAsiaTheme="minorEastAsia" w:hAnsiTheme="minorEastAsia"/>
          <w:szCs w:val="21"/>
        </w:rPr>
      </w:pPr>
    </w:p>
    <w:p w:rsidR="007B5667" w:rsidRDefault="007B5667" w:rsidP="00930588">
      <w:pPr>
        <w:spacing w:line="360" w:lineRule="auto"/>
        <w:jc w:val="right"/>
        <w:rPr>
          <w:rFonts w:asciiTheme="minorEastAsia" w:eastAsiaTheme="minorEastAsia" w:hAnsiTheme="minorEastAsia"/>
          <w:szCs w:val="21"/>
        </w:rPr>
      </w:pPr>
    </w:p>
    <w:p w:rsidR="007B5667" w:rsidRDefault="007B5667" w:rsidP="00930588">
      <w:pPr>
        <w:spacing w:line="360" w:lineRule="auto"/>
        <w:jc w:val="right"/>
        <w:rPr>
          <w:rFonts w:asciiTheme="minorEastAsia" w:eastAsiaTheme="minorEastAsia" w:hAnsiTheme="minorEastAsia"/>
          <w:szCs w:val="21"/>
        </w:rPr>
      </w:pPr>
    </w:p>
    <w:p w:rsidR="007B5667" w:rsidRDefault="007B5667" w:rsidP="00930588">
      <w:pPr>
        <w:spacing w:line="360" w:lineRule="auto"/>
        <w:jc w:val="right"/>
        <w:rPr>
          <w:rFonts w:asciiTheme="minorEastAsia" w:eastAsiaTheme="minorEastAsia" w:hAnsiTheme="minorEastAsia"/>
          <w:szCs w:val="21"/>
        </w:rPr>
      </w:pPr>
    </w:p>
    <w:p w:rsidR="007B5667" w:rsidRDefault="007B5667" w:rsidP="00930588">
      <w:pPr>
        <w:spacing w:line="360" w:lineRule="auto"/>
        <w:jc w:val="right"/>
        <w:rPr>
          <w:rFonts w:asciiTheme="minorEastAsia" w:eastAsiaTheme="minorEastAsia" w:hAnsiTheme="minorEastAsia"/>
          <w:szCs w:val="21"/>
        </w:rPr>
      </w:pPr>
    </w:p>
    <w:p w:rsidR="007B5667" w:rsidRDefault="007B5667" w:rsidP="00930588">
      <w:pPr>
        <w:spacing w:line="360" w:lineRule="auto"/>
        <w:jc w:val="right"/>
        <w:rPr>
          <w:rFonts w:asciiTheme="minorEastAsia" w:eastAsiaTheme="minorEastAsia" w:hAnsiTheme="minorEastAsia"/>
          <w:szCs w:val="21"/>
        </w:rPr>
      </w:pPr>
    </w:p>
    <w:p w:rsidR="007B5667" w:rsidRDefault="007B5667" w:rsidP="00DD0864">
      <w:pPr>
        <w:spacing w:line="360" w:lineRule="auto"/>
        <w:ind w:right="210"/>
        <w:jc w:val="right"/>
        <w:rPr>
          <w:rFonts w:asciiTheme="minorEastAsia" w:eastAsiaTheme="minorEastAsia" w:hAnsiTheme="minorEastAsia"/>
          <w:szCs w:val="21"/>
        </w:rPr>
      </w:pPr>
    </w:p>
    <w:p w:rsidR="007B5667" w:rsidRDefault="007B5667" w:rsidP="005F7EDE">
      <w:pPr>
        <w:spacing w:line="360" w:lineRule="auto"/>
        <w:jc w:val="left"/>
        <w:rPr>
          <w:rFonts w:asciiTheme="minorEastAsia" w:eastAsiaTheme="minorEastAsia" w:hAnsiTheme="minorEastAsia"/>
          <w:b/>
          <w:szCs w:val="21"/>
        </w:rPr>
      </w:pPr>
      <w:r w:rsidRPr="005F7EDE">
        <w:rPr>
          <w:rFonts w:asciiTheme="minorEastAsia" w:eastAsiaTheme="minorEastAsia" w:hAnsiTheme="minorEastAsia" w:hint="eastAsia"/>
          <w:b/>
          <w:szCs w:val="21"/>
        </w:rPr>
        <w:t>附件：</w:t>
      </w:r>
      <w:r w:rsidR="005F7EDE" w:rsidRPr="005F7EDE">
        <w:rPr>
          <w:rFonts w:asciiTheme="minorEastAsia" w:eastAsiaTheme="minorEastAsia" w:hAnsiTheme="minorEastAsia" w:hint="eastAsia"/>
          <w:b/>
          <w:szCs w:val="21"/>
        </w:rPr>
        <w:t>《</w:t>
      </w:r>
      <w:r w:rsidR="007339A9">
        <w:rPr>
          <w:rFonts w:asciiTheme="minorEastAsia" w:eastAsiaTheme="minorEastAsia" w:hAnsiTheme="minorEastAsia" w:hint="eastAsia"/>
          <w:b/>
          <w:szCs w:val="21"/>
        </w:rPr>
        <w:t>法律文件</w:t>
      </w:r>
      <w:r w:rsidR="004C03E1">
        <w:rPr>
          <w:rFonts w:asciiTheme="minorEastAsia" w:eastAsiaTheme="minorEastAsia" w:hAnsiTheme="minorEastAsia" w:hint="eastAsia"/>
          <w:b/>
          <w:szCs w:val="21"/>
        </w:rPr>
        <w:t>修订对照表</w:t>
      </w:r>
      <w:r w:rsidR="005F7EDE" w:rsidRPr="005F7EDE">
        <w:rPr>
          <w:rFonts w:asciiTheme="minorEastAsia" w:eastAsiaTheme="minorEastAsia" w:hAnsiTheme="minorEastAsia" w:hint="eastAsia"/>
          <w:b/>
          <w:szCs w:val="21"/>
        </w:rPr>
        <w:t>》</w:t>
      </w:r>
    </w:p>
    <w:p w:rsidR="005F7EDE" w:rsidRPr="00DB3282" w:rsidRDefault="005F7EDE" w:rsidP="005F7EDE">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一、</w:t>
      </w:r>
      <w:r w:rsidRPr="005F7EDE">
        <w:rPr>
          <w:rFonts w:asciiTheme="minorEastAsia" w:eastAsiaTheme="minorEastAsia" w:hAnsiTheme="minorEastAsia" w:hint="eastAsia"/>
          <w:b/>
          <w:szCs w:val="21"/>
        </w:rPr>
        <w:t>鑫元启丰债券型证券投资基金</w:t>
      </w:r>
    </w:p>
    <w:tbl>
      <w:tblPr>
        <w:tblStyle w:val="a9"/>
        <w:tblW w:w="0" w:type="auto"/>
        <w:tblLook w:val="04A0"/>
      </w:tblPr>
      <w:tblGrid>
        <w:gridCol w:w="2765"/>
        <w:gridCol w:w="2765"/>
        <w:gridCol w:w="2766"/>
      </w:tblGrid>
      <w:tr w:rsidR="005F7EDE" w:rsidRPr="005F7EDE" w:rsidTr="005F7EDE">
        <w:tc>
          <w:tcPr>
            <w:tcW w:w="2765" w:type="dxa"/>
          </w:tcPr>
          <w:p w:rsidR="005F7EDE" w:rsidRPr="005F7EDE" w:rsidRDefault="005F7EDE" w:rsidP="005F7EDE">
            <w:pPr>
              <w:spacing w:line="360" w:lineRule="auto"/>
              <w:jc w:val="left"/>
              <w:rPr>
                <w:rFonts w:asciiTheme="minorEastAsia" w:eastAsiaTheme="minorEastAsia" w:hAnsiTheme="minorEastAsia"/>
                <w:b/>
                <w:szCs w:val="21"/>
              </w:rPr>
            </w:pPr>
            <w:r w:rsidRPr="005F7EDE">
              <w:rPr>
                <w:rFonts w:asciiTheme="minorEastAsia" w:eastAsiaTheme="minorEastAsia" w:hAnsiTheme="minorEastAsia" w:hint="eastAsia"/>
                <w:b/>
                <w:szCs w:val="21"/>
              </w:rPr>
              <w:t>章节</w:t>
            </w:r>
          </w:p>
        </w:tc>
        <w:tc>
          <w:tcPr>
            <w:tcW w:w="2765" w:type="dxa"/>
          </w:tcPr>
          <w:p w:rsidR="005F7EDE" w:rsidRPr="005F7EDE" w:rsidRDefault="005F7EDE" w:rsidP="005F7EDE">
            <w:pPr>
              <w:spacing w:line="360" w:lineRule="auto"/>
              <w:jc w:val="left"/>
              <w:rPr>
                <w:rFonts w:asciiTheme="minorEastAsia" w:eastAsiaTheme="minorEastAsia" w:hAnsiTheme="minorEastAsia"/>
                <w:b/>
                <w:szCs w:val="21"/>
              </w:rPr>
            </w:pPr>
            <w:r w:rsidRPr="005F7EDE">
              <w:rPr>
                <w:rFonts w:asciiTheme="minorEastAsia" w:eastAsiaTheme="minorEastAsia" w:hAnsiTheme="minorEastAsia" w:hint="eastAsia"/>
                <w:b/>
                <w:szCs w:val="21"/>
              </w:rPr>
              <w:t>修订前</w:t>
            </w:r>
          </w:p>
        </w:tc>
        <w:tc>
          <w:tcPr>
            <w:tcW w:w="2766" w:type="dxa"/>
          </w:tcPr>
          <w:p w:rsidR="005F7EDE" w:rsidRPr="005F7EDE" w:rsidRDefault="005F7EDE" w:rsidP="005F7EDE">
            <w:pPr>
              <w:spacing w:line="360" w:lineRule="auto"/>
              <w:jc w:val="left"/>
              <w:rPr>
                <w:rFonts w:asciiTheme="minorEastAsia" w:eastAsiaTheme="minorEastAsia" w:hAnsiTheme="minorEastAsia"/>
                <w:b/>
                <w:szCs w:val="21"/>
              </w:rPr>
            </w:pPr>
            <w:r w:rsidRPr="005F7EDE">
              <w:rPr>
                <w:rFonts w:asciiTheme="minorEastAsia" w:eastAsiaTheme="minorEastAsia" w:hAnsiTheme="minorEastAsia" w:hint="eastAsia"/>
                <w:b/>
                <w:szCs w:val="21"/>
              </w:rPr>
              <w:t>修订后</w:t>
            </w:r>
          </w:p>
        </w:tc>
      </w:tr>
      <w:tr w:rsidR="005F7EDE" w:rsidTr="005F7EDE">
        <w:tc>
          <w:tcPr>
            <w:tcW w:w="2765" w:type="dxa"/>
          </w:tcPr>
          <w:p w:rsidR="005F7EDE" w:rsidRDefault="007339A9" w:rsidP="005F7EDE">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基金合同 </w:t>
            </w:r>
            <w:r w:rsidR="00DB3282">
              <w:rPr>
                <w:rFonts w:asciiTheme="minorEastAsia" w:eastAsiaTheme="minorEastAsia" w:hAnsiTheme="minorEastAsia" w:hint="eastAsia"/>
                <w:szCs w:val="21"/>
              </w:rPr>
              <w:t>第十二部分 基金的投资</w:t>
            </w:r>
          </w:p>
        </w:tc>
        <w:tc>
          <w:tcPr>
            <w:tcW w:w="2765" w:type="dxa"/>
          </w:tcPr>
          <w:p w:rsidR="00DB3282" w:rsidRPr="00B427E5" w:rsidRDefault="00DB3282" w:rsidP="00DB3282">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五、业绩比较基准</w:t>
            </w:r>
          </w:p>
          <w:p w:rsidR="00DB3282" w:rsidRPr="00B427E5" w:rsidRDefault="00DB3282" w:rsidP="00DB3282">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本基金业绩比较基准：中证全债指数收益率</w:t>
            </w:r>
          </w:p>
          <w:p w:rsidR="00DB3282" w:rsidRPr="00B427E5" w:rsidRDefault="00DB3282" w:rsidP="00DB3282">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中证全债指数是中证指数有限公司编制的综合反映银行间债券市场和沪深</w:t>
            </w:r>
          </w:p>
          <w:p w:rsidR="00DB3282" w:rsidRPr="00B427E5" w:rsidRDefault="00DB3282" w:rsidP="00DB3282">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交易所债券市场的跨市场债券指数，也是中证指数有限公司编制并发布的首只债</w:t>
            </w:r>
          </w:p>
          <w:p w:rsidR="00DB3282" w:rsidRPr="00B427E5" w:rsidRDefault="00DB3282" w:rsidP="00DB3282">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券类指数。样本由银行间市场和沪深交易所市场的国债、金融债券及企业债券组</w:t>
            </w:r>
          </w:p>
          <w:p w:rsidR="00DB3282" w:rsidRPr="00B427E5" w:rsidRDefault="00DB3282" w:rsidP="00DB3282">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成，中证指数有限公司每日计算并发布中证全债的收盘指数及相应的债券属性指</w:t>
            </w:r>
          </w:p>
          <w:p w:rsidR="00DB3282" w:rsidRPr="00B427E5" w:rsidRDefault="00DB3282" w:rsidP="00DB3282">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标，为债券投资者提供投资分析工具和业绩评价基准。该指数的一个重要特点在</w:t>
            </w:r>
          </w:p>
          <w:p w:rsidR="00DB3282" w:rsidRPr="00B427E5" w:rsidRDefault="00DB3282" w:rsidP="00DB3282">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于对异常价格和无价情况下使用了模型价，能更为真实地反映债券的实际价值和</w:t>
            </w:r>
          </w:p>
          <w:p w:rsidR="005F7EDE" w:rsidRPr="00B427E5" w:rsidRDefault="00DB3282" w:rsidP="00DB3282">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收益率特征。</w:t>
            </w:r>
          </w:p>
        </w:tc>
        <w:tc>
          <w:tcPr>
            <w:tcW w:w="2766" w:type="dxa"/>
          </w:tcPr>
          <w:p w:rsidR="00165B3F" w:rsidRPr="00B427E5" w:rsidRDefault="00165B3F" w:rsidP="00165B3F">
            <w:pPr>
              <w:spacing w:line="360" w:lineRule="auto"/>
              <w:jc w:val="left"/>
              <w:rPr>
                <w:rFonts w:asciiTheme="minorEastAsia" w:eastAsiaTheme="minorEastAsia" w:hAnsiTheme="minorEastAsia"/>
                <w:szCs w:val="21"/>
              </w:rPr>
            </w:pPr>
            <w:r w:rsidRPr="00B427E5">
              <w:rPr>
                <w:rFonts w:asciiTheme="minorEastAsia" w:eastAsiaTheme="minorEastAsia" w:hAnsiTheme="minorEastAsia"/>
                <w:szCs w:val="21"/>
              </w:rPr>
              <w:t>五、业绩比较基准</w:t>
            </w:r>
          </w:p>
          <w:p w:rsidR="00FA74A4" w:rsidRPr="00B427E5" w:rsidRDefault="00165B3F" w:rsidP="00165B3F">
            <w:pPr>
              <w:spacing w:line="360" w:lineRule="auto"/>
              <w:jc w:val="left"/>
              <w:rPr>
                <w:rFonts w:asciiTheme="minorEastAsia" w:eastAsiaTheme="minorEastAsia" w:hAnsiTheme="minorEastAsia"/>
                <w:szCs w:val="21"/>
              </w:rPr>
            </w:pPr>
            <w:r w:rsidRPr="00B427E5">
              <w:rPr>
                <w:rFonts w:asciiTheme="minorEastAsia" w:eastAsiaTheme="minorEastAsia" w:hAnsiTheme="minorEastAsia"/>
                <w:szCs w:val="21"/>
              </w:rPr>
              <w:t>本基金的业绩比较基准：</w:t>
            </w:r>
            <w:r w:rsidR="00FA74A4" w:rsidRPr="00B427E5">
              <w:rPr>
                <w:rFonts w:asciiTheme="minorEastAsia" w:eastAsiaTheme="minorEastAsia" w:hAnsiTheme="minorEastAsia" w:hint="eastAsia"/>
                <w:szCs w:val="21"/>
              </w:rPr>
              <w:t>中债综合全价指数收益率*90%+人民币活期存款利率(税后)*10%</w:t>
            </w:r>
            <w:r w:rsidR="00904ED2" w:rsidRPr="00B427E5">
              <w:rPr>
                <w:rFonts w:asciiTheme="minorEastAsia" w:eastAsiaTheme="minorEastAsia" w:hAnsiTheme="minorEastAsia" w:hint="eastAsia"/>
                <w:szCs w:val="21"/>
              </w:rPr>
              <w:t>。</w:t>
            </w:r>
          </w:p>
          <w:p w:rsidR="008A7AE8" w:rsidRPr="00B427E5" w:rsidRDefault="008A7AE8" w:rsidP="008A7AE8">
            <w:pPr>
              <w:spacing w:line="360" w:lineRule="auto"/>
              <w:jc w:val="center"/>
              <w:rPr>
                <w:rFonts w:asciiTheme="minorEastAsia" w:eastAsiaTheme="minorEastAsia" w:hAnsiTheme="minorEastAsia"/>
                <w:szCs w:val="21"/>
              </w:rPr>
            </w:pPr>
            <w:r w:rsidRPr="00B427E5">
              <w:rPr>
                <w:rFonts w:asciiTheme="minorEastAsia" w:eastAsiaTheme="minorEastAsia" w:hAnsiTheme="minorEastAsia" w:hint="eastAsia"/>
                <w:szCs w:val="21"/>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w:t>
            </w:r>
          </w:p>
          <w:p w:rsidR="005F7EDE" w:rsidRPr="00B427E5" w:rsidRDefault="008A7AE8" w:rsidP="00546A93">
            <w:pPr>
              <w:spacing w:line="360" w:lineRule="auto"/>
              <w:rPr>
                <w:rFonts w:asciiTheme="minorEastAsia" w:eastAsiaTheme="minorEastAsia" w:hAnsiTheme="minorEastAsia"/>
                <w:szCs w:val="21"/>
              </w:rPr>
            </w:pPr>
            <w:r w:rsidRPr="00B427E5">
              <w:rPr>
                <w:rFonts w:asciiTheme="minorEastAsia" w:eastAsiaTheme="minorEastAsia" w:hAnsiTheme="minorEastAsia" w:hint="eastAsia"/>
                <w:szCs w:val="21"/>
              </w:rPr>
              <w:t>基准指数之一。</w:t>
            </w:r>
            <w:r w:rsidR="00165B3F" w:rsidRPr="00B427E5">
              <w:rPr>
                <w:rFonts w:asciiTheme="minorEastAsia" w:eastAsiaTheme="minorEastAsia" w:hAnsiTheme="minorEastAsia" w:hint="eastAsia"/>
                <w:szCs w:val="21"/>
              </w:rPr>
              <w:t>选用如上业绩比较基准能够真实反映本基金的风险收益特征，合理地衡量比较本基金的业绩表现。</w:t>
            </w:r>
          </w:p>
        </w:tc>
      </w:tr>
    </w:tbl>
    <w:p w:rsidR="005F7EDE" w:rsidRDefault="005F7EDE" w:rsidP="005F7EDE">
      <w:pPr>
        <w:spacing w:line="360" w:lineRule="auto"/>
        <w:jc w:val="left"/>
        <w:rPr>
          <w:rFonts w:asciiTheme="minorEastAsia" w:eastAsiaTheme="minorEastAsia" w:hAnsiTheme="minorEastAsia"/>
          <w:szCs w:val="21"/>
        </w:rPr>
      </w:pPr>
    </w:p>
    <w:p w:rsidR="00DD0864" w:rsidRDefault="00DD0864" w:rsidP="005F7EDE">
      <w:pPr>
        <w:spacing w:line="360" w:lineRule="auto"/>
        <w:jc w:val="left"/>
        <w:rPr>
          <w:rFonts w:asciiTheme="minorEastAsia" w:eastAsiaTheme="minorEastAsia" w:hAnsiTheme="minorEastAsia"/>
          <w:szCs w:val="21"/>
        </w:rPr>
      </w:pPr>
    </w:p>
    <w:p w:rsidR="00DD0864" w:rsidRDefault="00DD0864" w:rsidP="005F7EDE">
      <w:pPr>
        <w:spacing w:line="360" w:lineRule="auto"/>
        <w:jc w:val="left"/>
        <w:rPr>
          <w:rFonts w:asciiTheme="minorEastAsia" w:eastAsiaTheme="minorEastAsia" w:hAnsiTheme="minorEastAsia"/>
          <w:szCs w:val="21"/>
        </w:rPr>
      </w:pPr>
    </w:p>
    <w:p w:rsidR="00DD0864" w:rsidRDefault="00DD0864" w:rsidP="005F7EDE">
      <w:pPr>
        <w:spacing w:line="360" w:lineRule="auto"/>
        <w:jc w:val="left"/>
        <w:rPr>
          <w:rFonts w:asciiTheme="minorEastAsia" w:eastAsiaTheme="minorEastAsia" w:hAnsiTheme="minorEastAsia"/>
          <w:szCs w:val="21"/>
        </w:rPr>
      </w:pPr>
    </w:p>
    <w:p w:rsidR="005F7EDE" w:rsidRPr="00DB3282" w:rsidRDefault="005F7EDE" w:rsidP="005F7EDE">
      <w:pPr>
        <w:spacing w:line="360" w:lineRule="auto"/>
        <w:jc w:val="left"/>
        <w:rPr>
          <w:rFonts w:asciiTheme="minorEastAsia" w:eastAsiaTheme="minorEastAsia" w:hAnsiTheme="minorEastAsia"/>
          <w:b/>
          <w:szCs w:val="21"/>
        </w:rPr>
      </w:pPr>
      <w:r w:rsidRPr="005F7EDE">
        <w:rPr>
          <w:rFonts w:asciiTheme="minorEastAsia" w:eastAsiaTheme="minorEastAsia" w:hAnsiTheme="minorEastAsia"/>
          <w:b/>
          <w:szCs w:val="21"/>
        </w:rPr>
        <w:t>二、</w:t>
      </w:r>
      <w:r w:rsidR="00DB3282">
        <w:rPr>
          <w:rFonts w:asciiTheme="minorEastAsia" w:eastAsiaTheme="minorEastAsia" w:hAnsiTheme="minorEastAsia" w:hint="eastAsia"/>
          <w:b/>
          <w:szCs w:val="21"/>
        </w:rPr>
        <w:t>鑫元裕丰</w:t>
      </w:r>
      <w:r w:rsidRPr="005F7EDE">
        <w:rPr>
          <w:rFonts w:asciiTheme="minorEastAsia" w:eastAsiaTheme="minorEastAsia" w:hAnsiTheme="minorEastAsia" w:hint="eastAsia"/>
          <w:b/>
          <w:szCs w:val="21"/>
        </w:rPr>
        <w:t>债券型证券投资基金</w:t>
      </w:r>
    </w:p>
    <w:tbl>
      <w:tblPr>
        <w:tblStyle w:val="a9"/>
        <w:tblW w:w="0" w:type="auto"/>
        <w:tblLook w:val="04A0"/>
      </w:tblPr>
      <w:tblGrid>
        <w:gridCol w:w="2765"/>
        <w:gridCol w:w="2765"/>
        <w:gridCol w:w="2766"/>
      </w:tblGrid>
      <w:tr w:rsidR="005F7EDE" w:rsidRPr="005F7EDE" w:rsidTr="00460FED">
        <w:tc>
          <w:tcPr>
            <w:tcW w:w="2765" w:type="dxa"/>
          </w:tcPr>
          <w:p w:rsidR="005F7EDE" w:rsidRPr="005F7EDE" w:rsidRDefault="005F7EDE" w:rsidP="00460FED">
            <w:pPr>
              <w:spacing w:line="360" w:lineRule="auto"/>
              <w:jc w:val="left"/>
              <w:rPr>
                <w:rFonts w:asciiTheme="minorEastAsia" w:eastAsiaTheme="minorEastAsia" w:hAnsiTheme="minorEastAsia"/>
                <w:b/>
                <w:szCs w:val="21"/>
              </w:rPr>
            </w:pPr>
            <w:r w:rsidRPr="005F7EDE">
              <w:rPr>
                <w:rFonts w:asciiTheme="minorEastAsia" w:eastAsiaTheme="minorEastAsia" w:hAnsiTheme="minorEastAsia" w:hint="eastAsia"/>
                <w:b/>
                <w:szCs w:val="21"/>
              </w:rPr>
              <w:t>章节</w:t>
            </w:r>
          </w:p>
        </w:tc>
        <w:tc>
          <w:tcPr>
            <w:tcW w:w="2765" w:type="dxa"/>
          </w:tcPr>
          <w:p w:rsidR="005F7EDE" w:rsidRPr="005F7EDE" w:rsidRDefault="005F7EDE" w:rsidP="00460FED">
            <w:pPr>
              <w:spacing w:line="360" w:lineRule="auto"/>
              <w:jc w:val="left"/>
              <w:rPr>
                <w:rFonts w:asciiTheme="minorEastAsia" w:eastAsiaTheme="minorEastAsia" w:hAnsiTheme="minorEastAsia"/>
                <w:b/>
                <w:szCs w:val="21"/>
              </w:rPr>
            </w:pPr>
            <w:r w:rsidRPr="005F7EDE">
              <w:rPr>
                <w:rFonts w:asciiTheme="minorEastAsia" w:eastAsiaTheme="minorEastAsia" w:hAnsiTheme="minorEastAsia" w:hint="eastAsia"/>
                <w:b/>
                <w:szCs w:val="21"/>
              </w:rPr>
              <w:t>修订前</w:t>
            </w:r>
          </w:p>
        </w:tc>
        <w:tc>
          <w:tcPr>
            <w:tcW w:w="2766" w:type="dxa"/>
          </w:tcPr>
          <w:p w:rsidR="005F7EDE" w:rsidRPr="005F7EDE" w:rsidRDefault="005F7EDE" w:rsidP="00460FED">
            <w:pPr>
              <w:spacing w:line="360" w:lineRule="auto"/>
              <w:jc w:val="left"/>
              <w:rPr>
                <w:rFonts w:asciiTheme="minorEastAsia" w:eastAsiaTheme="minorEastAsia" w:hAnsiTheme="minorEastAsia"/>
                <w:b/>
                <w:szCs w:val="21"/>
              </w:rPr>
            </w:pPr>
            <w:r w:rsidRPr="005F7EDE">
              <w:rPr>
                <w:rFonts w:asciiTheme="minorEastAsia" w:eastAsiaTheme="minorEastAsia" w:hAnsiTheme="minorEastAsia" w:hint="eastAsia"/>
                <w:b/>
                <w:szCs w:val="21"/>
              </w:rPr>
              <w:t>修订后</w:t>
            </w:r>
          </w:p>
        </w:tc>
      </w:tr>
      <w:tr w:rsidR="007339A9" w:rsidRPr="005F7EDE" w:rsidTr="00460FED">
        <w:tc>
          <w:tcPr>
            <w:tcW w:w="2765" w:type="dxa"/>
          </w:tcPr>
          <w:p w:rsidR="007339A9" w:rsidRPr="00B427E5" w:rsidRDefault="007339A9" w:rsidP="00460FED">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《基金合同》第七部分 基金合同当事人及权利义务</w:t>
            </w:r>
          </w:p>
        </w:tc>
        <w:tc>
          <w:tcPr>
            <w:tcW w:w="2765" w:type="dxa"/>
          </w:tcPr>
          <w:p w:rsidR="007339A9" w:rsidRPr="00B427E5" w:rsidRDefault="007339A9" w:rsidP="007339A9">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（一）基金管理人简况</w:t>
            </w:r>
          </w:p>
          <w:p w:rsidR="007339A9" w:rsidRPr="00B427E5" w:rsidRDefault="007339A9" w:rsidP="007339A9">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法定代表人：洪伟</w:t>
            </w:r>
          </w:p>
        </w:tc>
        <w:tc>
          <w:tcPr>
            <w:tcW w:w="2766" w:type="dxa"/>
          </w:tcPr>
          <w:p w:rsidR="007339A9" w:rsidRPr="00B427E5" w:rsidRDefault="007339A9" w:rsidP="007339A9">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（一）基金管理人简况</w:t>
            </w:r>
          </w:p>
          <w:p w:rsidR="007339A9" w:rsidRPr="00B427E5" w:rsidRDefault="007339A9" w:rsidP="007339A9">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法定代表人：龙艺</w:t>
            </w:r>
          </w:p>
        </w:tc>
      </w:tr>
      <w:tr w:rsidR="005F7EDE" w:rsidTr="00460FED">
        <w:tc>
          <w:tcPr>
            <w:tcW w:w="2765" w:type="dxa"/>
          </w:tcPr>
          <w:p w:rsidR="005F7EDE" w:rsidRDefault="007339A9" w:rsidP="00460FE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《基金合同》 </w:t>
            </w:r>
            <w:r w:rsidR="00DB3282">
              <w:rPr>
                <w:rFonts w:asciiTheme="minorEastAsia" w:eastAsiaTheme="minorEastAsia" w:hAnsiTheme="minorEastAsia" w:hint="eastAsia"/>
                <w:szCs w:val="21"/>
              </w:rPr>
              <w:t>第十二部分 基金的投资</w:t>
            </w:r>
          </w:p>
        </w:tc>
        <w:tc>
          <w:tcPr>
            <w:tcW w:w="2765" w:type="dxa"/>
          </w:tcPr>
          <w:p w:rsidR="00DB3282" w:rsidRPr="00B427E5" w:rsidRDefault="00DB3282" w:rsidP="00DB3282">
            <w:pPr>
              <w:spacing w:line="360" w:lineRule="auto"/>
              <w:jc w:val="left"/>
            </w:pPr>
            <w:r w:rsidRPr="00B427E5">
              <w:t>五、业绩比较基准</w:t>
            </w:r>
          </w:p>
          <w:p w:rsidR="00DB3282" w:rsidRPr="00B427E5" w:rsidRDefault="00DB3282" w:rsidP="00DB3282">
            <w:pPr>
              <w:spacing w:line="360" w:lineRule="auto"/>
              <w:jc w:val="left"/>
            </w:pPr>
            <w:r w:rsidRPr="00B427E5">
              <w:rPr>
                <w:rFonts w:hint="eastAsia"/>
              </w:rPr>
              <w:t>本基金业绩比较基准：中证全债指数收益率</w:t>
            </w:r>
          </w:p>
          <w:p w:rsidR="005F7EDE" w:rsidRPr="00B427E5" w:rsidRDefault="00DB3282" w:rsidP="00DB3282">
            <w:pPr>
              <w:spacing w:line="360" w:lineRule="auto"/>
              <w:jc w:val="left"/>
            </w:pPr>
            <w:r w:rsidRPr="00B427E5">
              <w:rPr>
                <w:rFonts w:hint="eastAsia"/>
              </w:rPr>
              <w:t>中证全债指数是中证指数有限公司编制的综合反映银行间债券市场和沪深交易所债券市场的跨市场债券指数，也是中证指数有限公司编制并发布的首只债券类指数。样本由银行间市场和沪深交易所市场的国债、金融债券及企业债券组成，中证指数有限公司每日计算并发布中证全债的收盘指数及相应的债券属性指标，为债券投资者提供投资分析工具和业绩评价基准。该指数的一个重要特点在于对异常价格和无价情况下使用了模型价，能更为真实地反映债券的实际价值和收益率特征。</w:t>
            </w:r>
          </w:p>
        </w:tc>
        <w:tc>
          <w:tcPr>
            <w:tcW w:w="2766" w:type="dxa"/>
          </w:tcPr>
          <w:p w:rsidR="005017E1" w:rsidRPr="00B427E5" w:rsidRDefault="005017E1" w:rsidP="005017E1">
            <w:pPr>
              <w:spacing w:line="360" w:lineRule="auto"/>
              <w:jc w:val="left"/>
            </w:pPr>
            <w:r w:rsidRPr="00B427E5">
              <w:t>五、业绩比较基准</w:t>
            </w:r>
          </w:p>
          <w:p w:rsidR="005F7EDE" w:rsidRPr="00B427E5" w:rsidRDefault="005017E1" w:rsidP="005017E1">
            <w:pPr>
              <w:spacing w:line="360" w:lineRule="auto"/>
              <w:jc w:val="left"/>
            </w:pPr>
            <w:r w:rsidRPr="00B427E5">
              <w:rPr>
                <w:rFonts w:hint="eastAsia"/>
              </w:rPr>
              <w:t>本基金业绩比较基准：中债</w:t>
            </w:r>
            <w:r w:rsidRPr="00B427E5">
              <w:rPr>
                <w:rFonts w:hint="eastAsia"/>
              </w:rPr>
              <w:t>-</w:t>
            </w:r>
            <w:r w:rsidRPr="00B427E5">
              <w:rPr>
                <w:rFonts w:hint="eastAsia"/>
              </w:rPr>
              <w:t>综合全价（</w:t>
            </w:r>
            <w:r w:rsidRPr="00B427E5">
              <w:rPr>
                <w:rFonts w:hint="eastAsia"/>
              </w:rPr>
              <w:t>3-5</w:t>
            </w:r>
            <w:r w:rsidRPr="00B427E5">
              <w:rPr>
                <w:rFonts w:hint="eastAsia"/>
              </w:rPr>
              <w:t>年）指数</w:t>
            </w:r>
            <w:r w:rsidRPr="00B427E5">
              <w:rPr>
                <w:rFonts w:hint="eastAsia"/>
              </w:rPr>
              <w:t>*95%+</w:t>
            </w:r>
            <w:r w:rsidRPr="00B427E5">
              <w:rPr>
                <w:rFonts w:hint="eastAsia"/>
              </w:rPr>
              <w:t>人民币活期存款利率（税后）</w:t>
            </w:r>
            <w:r w:rsidRPr="00B427E5">
              <w:rPr>
                <w:rFonts w:hint="eastAsia"/>
              </w:rPr>
              <w:t>*5%</w:t>
            </w:r>
            <w:r w:rsidR="00904ED2" w:rsidRPr="00B427E5">
              <w:rPr>
                <w:rFonts w:hint="eastAsia"/>
              </w:rPr>
              <w:t>。</w:t>
            </w:r>
          </w:p>
          <w:p w:rsidR="005017E1" w:rsidRPr="00B427E5" w:rsidRDefault="005017E1" w:rsidP="005017E1">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中债综合全价(3-5 年)指数是中央国债登记结算有限责任公司编制的综合反映银行间债券市场</w:t>
            </w:r>
            <w:r w:rsidR="00BD2DAD" w:rsidRPr="00B427E5">
              <w:rPr>
                <w:rFonts w:asciiTheme="minorEastAsia" w:eastAsiaTheme="minorEastAsia" w:hAnsiTheme="minorEastAsia" w:hint="eastAsia"/>
                <w:szCs w:val="21"/>
              </w:rPr>
              <w:t>及交易所债券市场</w:t>
            </w:r>
            <w:r w:rsidRPr="00B427E5">
              <w:rPr>
                <w:rFonts w:asciiTheme="minorEastAsia" w:eastAsiaTheme="minorEastAsia" w:hAnsiTheme="minorEastAsia" w:hint="eastAsia"/>
                <w:szCs w:val="21"/>
              </w:rPr>
              <w:t>的跨市场债券指数。该指数样本券涵盖国债、政策性金融债、商业银行债券、中期票据、短期融资券、企业债、公司债等</w:t>
            </w:r>
            <w:r w:rsidR="00BD2DAD" w:rsidRPr="00B427E5">
              <w:rPr>
                <w:rFonts w:asciiTheme="minorEastAsia" w:eastAsiaTheme="minorEastAsia" w:hAnsiTheme="minorEastAsia" w:hint="eastAsia"/>
                <w:szCs w:val="21"/>
              </w:rPr>
              <w:t>各类券种</w:t>
            </w:r>
            <w:r w:rsidRPr="00B427E5">
              <w:rPr>
                <w:rFonts w:asciiTheme="minorEastAsia" w:eastAsiaTheme="minorEastAsia" w:hAnsiTheme="minorEastAsia" w:hint="eastAsia"/>
                <w:szCs w:val="21"/>
              </w:rPr>
              <w:t>，能较好地反映债券市场的整体收益情况。选用如上业绩比较基准能够真实反映本基金的风险收益特征，合理地衡量比较本基金的业绩表现。</w:t>
            </w:r>
          </w:p>
        </w:tc>
      </w:tr>
      <w:tr w:rsidR="007339A9" w:rsidTr="00460FED">
        <w:tc>
          <w:tcPr>
            <w:tcW w:w="2765" w:type="dxa"/>
          </w:tcPr>
          <w:p w:rsidR="007339A9" w:rsidRPr="007339A9" w:rsidRDefault="007339A9" w:rsidP="00460FED">
            <w:pPr>
              <w:spacing w:line="360" w:lineRule="auto"/>
              <w:jc w:val="left"/>
              <w:rPr>
                <w:rFonts w:asciiTheme="minorEastAsia" w:eastAsiaTheme="minorEastAsia" w:hAnsiTheme="minorEastAsia"/>
                <w:szCs w:val="21"/>
              </w:rPr>
            </w:pPr>
            <w:r w:rsidRPr="007339A9">
              <w:rPr>
                <w:rFonts w:asciiTheme="minorEastAsia" w:eastAsiaTheme="minorEastAsia" w:hAnsiTheme="minorEastAsia" w:hint="eastAsia"/>
                <w:szCs w:val="21"/>
              </w:rPr>
              <w:t>《托管协议》一、基金托管协议当事人</w:t>
            </w:r>
          </w:p>
        </w:tc>
        <w:tc>
          <w:tcPr>
            <w:tcW w:w="2765" w:type="dxa"/>
          </w:tcPr>
          <w:p w:rsidR="007339A9" w:rsidRPr="00BC02DC" w:rsidRDefault="007339A9" w:rsidP="00BC02DC">
            <w:pPr>
              <w:pStyle w:val="a3"/>
              <w:numPr>
                <w:ilvl w:val="0"/>
                <w:numId w:val="7"/>
              </w:numPr>
              <w:spacing w:line="360" w:lineRule="auto"/>
              <w:ind w:firstLineChars="0"/>
              <w:jc w:val="left"/>
            </w:pPr>
            <w:r w:rsidRPr="007339A9">
              <w:rPr>
                <w:rFonts w:hint="eastAsia"/>
              </w:rPr>
              <w:t>基金管理人</w:t>
            </w:r>
          </w:p>
          <w:p w:rsidR="007339A9" w:rsidRPr="007339A9" w:rsidRDefault="007339A9" w:rsidP="007339A9">
            <w:pPr>
              <w:spacing w:line="360" w:lineRule="auto"/>
              <w:jc w:val="left"/>
            </w:pPr>
            <w:r w:rsidRPr="007339A9">
              <w:rPr>
                <w:rFonts w:hint="eastAsia"/>
              </w:rPr>
              <w:t>法定代表人：洪伟</w:t>
            </w:r>
          </w:p>
        </w:tc>
        <w:tc>
          <w:tcPr>
            <w:tcW w:w="2766" w:type="dxa"/>
          </w:tcPr>
          <w:p w:rsidR="007339A9" w:rsidRPr="00476C99" w:rsidRDefault="007339A9" w:rsidP="007339A9">
            <w:pPr>
              <w:pStyle w:val="a3"/>
              <w:numPr>
                <w:ilvl w:val="0"/>
                <w:numId w:val="7"/>
              </w:numPr>
              <w:spacing w:line="360" w:lineRule="auto"/>
              <w:ind w:firstLineChars="0"/>
              <w:jc w:val="left"/>
            </w:pPr>
            <w:r w:rsidRPr="00476C99">
              <w:rPr>
                <w:rFonts w:hint="eastAsia"/>
              </w:rPr>
              <w:t>基金管理人</w:t>
            </w:r>
          </w:p>
          <w:p w:rsidR="007339A9" w:rsidRPr="00DB3282" w:rsidRDefault="007339A9" w:rsidP="007339A9">
            <w:pPr>
              <w:spacing w:line="360" w:lineRule="auto"/>
              <w:jc w:val="left"/>
              <w:rPr>
                <w:b/>
              </w:rPr>
            </w:pPr>
            <w:r w:rsidRPr="007339A9">
              <w:rPr>
                <w:rFonts w:hint="eastAsia"/>
              </w:rPr>
              <w:t>法定代表人：</w:t>
            </w:r>
            <w:r>
              <w:rPr>
                <w:rFonts w:hint="eastAsia"/>
              </w:rPr>
              <w:t>龙艺</w:t>
            </w:r>
          </w:p>
        </w:tc>
      </w:tr>
    </w:tbl>
    <w:p w:rsidR="005F7EDE" w:rsidRPr="005F7EDE" w:rsidRDefault="005F7EDE" w:rsidP="005F7EDE">
      <w:pPr>
        <w:spacing w:line="360" w:lineRule="auto"/>
        <w:jc w:val="left"/>
        <w:rPr>
          <w:rFonts w:asciiTheme="minorEastAsia" w:eastAsiaTheme="minorEastAsia" w:hAnsiTheme="minorEastAsia"/>
          <w:szCs w:val="21"/>
        </w:rPr>
      </w:pPr>
    </w:p>
    <w:p w:rsidR="005F7EDE" w:rsidRDefault="005F7EDE" w:rsidP="005F7EDE">
      <w:pPr>
        <w:spacing w:line="360" w:lineRule="auto"/>
        <w:jc w:val="left"/>
        <w:rPr>
          <w:rFonts w:asciiTheme="minorEastAsia" w:eastAsiaTheme="minorEastAsia" w:hAnsiTheme="minorEastAsia"/>
          <w:b/>
          <w:szCs w:val="21"/>
        </w:rPr>
      </w:pPr>
    </w:p>
    <w:p w:rsidR="005F7EDE" w:rsidRPr="00DB3282" w:rsidRDefault="005F7EDE" w:rsidP="005F7EDE">
      <w:pPr>
        <w:spacing w:line="360" w:lineRule="auto"/>
        <w:jc w:val="left"/>
        <w:rPr>
          <w:rFonts w:asciiTheme="minorEastAsia" w:eastAsiaTheme="minorEastAsia" w:hAnsiTheme="minorEastAsia"/>
          <w:b/>
          <w:szCs w:val="21"/>
        </w:rPr>
      </w:pPr>
      <w:r>
        <w:rPr>
          <w:rFonts w:asciiTheme="minorEastAsia" w:eastAsiaTheme="minorEastAsia" w:hAnsiTheme="minorEastAsia"/>
          <w:b/>
          <w:szCs w:val="21"/>
        </w:rPr>
        <w:t>三、</w:t>
      </w:r>
      <w:r w:rsidRPr="005F7EDE">
        <w:rPr>
          <w:rFonts w:asciiTheme="minorEastAsia" w:eastAsiaTheme="minorEastAsia" w:hAnsiTheme="minorEastAsia" w:hint="eastAsia"/>
          <w:b/>
          <w:szCs w:val="21"/>
        </w:rPr>
        <w:t>鑫元鸿利债券型证券投资基金</w:t>
      </w:r>
    </w:p>
    <w:tbl>
      <w:tblPr>
        <w:tblStyle w:val="a9"/>
        <w:tblW w:w="0" w:type="auto"/>
        <w:tblLook w:val="04A0"/>
      </w:tblPr>
      <w:tblGrid>
        <w:gridCol w:w="2765"/>
        <w:gridCol w:w="2765"/>
        <w:gridCol w:w="2766"/>
      </w:tblGrid>
      <w:tr w:rsidR="005F7EDE" w:rsidRPr="005F7EDE" w:rsidTr="00460FED">
        <w:tc>
          <w:tcPr>
            <w:tcW w:w="2765" w:type="dxa"/>
          </w:tcPr>
          <w:p w:rsidR="005F7EDE" w:rsidRPr="005F7EDE" w:rsidRDefault="005F7EDE" w:rsidP="00460FED">
            <w:pPr>
              <w:spacing w:line="360" w:lineRule="auto"/>
              <w:jc w:val="left"/>
              <w:rPr>
                <w:rFonts w:asciiTheme="minorEastAsia" w:eastAsiaTheme="minorEastAsia" w:hAnsiTheme="minorEastAsia"/>
                <w:b/>
                <w:szCs w:val="21"/>
              </w:rPr>
            </w:pPr>
            <w:r w:rsidRPr="005F7EDE">
              <w:rPr>
                <w:rFonts w:asciiTheme="minorEastAsia" w:eastAsiaTheme="minorEastAsia" w:hAnsiTheme="minorEastAsia" w:hint="eastAsia"/>
                <w:b/>
                <w:szCs w:val="21"/>
              </w:rPr>
              <w:t>章节</w:t>
            </w:r>
          </w:p>
        </w:tc>
        <w:tc>
          <w:tcPr>
            <w:tcW w:w="2765" w:type="dxa"/>
          </w:tcPr>
          <w:p w:rsidR="005F7EDE" w:rsidRPr="005F7EDE" w:rsidRDefault="005F7EDE" w:rsidP="00460FED">
            <w:pPr>
              <w:spacing w:line="360" w:lineRule="auto"/>
              <w:jc w:val="left"/>
              <w:rPr>
                <w:rFonts w:asciiTheme="minorEastAsia" w:eastAsiaTheme="minorEastAsia" w:hAnsiTheme="minorEastAsia"/>
                <w:b/>
                <w:szCs w:val="21"/>
              </w:rPr>
            </w:pPr>
            <w:r w:rsidRPr="005F7EDE">
              <w:rPr>
                <w:rFonts w:asciiTheme="minorEastAsia" w:eastAsiaTheme="minorEastAsia" w:hAnsiTheme="minorEastAsia" w:hint="eastAsia"/>
                <w:b/>
                <w:szCs w:val="21"/>
              </w:rPr>
              <w:t>修订前</w:t>
            </w:r>
          </w:p>
        </w:tc>
        <w:tc>
          <w:tcPr>
            <w:tcW w:w="2766" w:type="dxa"/>
          </w:tcPr>
          <w:p w:rsidR="005F7EDE" w:rsidRPr="005F7EDE" w:rsidRDefault="005F7EDE" w:rsidP="00460FED">
            <w:pPr>
              <w:spacing w:line="360" w:lineRule="auto"/>
              <w:jc w:val="left"/>
              <w:rPr>
                <w:rFonts w:asciiTheme="minorEastAsia" w:eastAsiaTheme="minorEastAsia" w:hAnsiTheme="minorEastAsia"/>
                <w:b/>
                <w:szCs w:val="21"/>
              </w:rPr>
            </w:pPr>
            <w:r w:rsidRPr="005F7EDE">
              <w:rPr>
                <w:rFonts w:asciiTheme="minorEastAsia" w:eastAsiaTheme="minorEastAsia" w:hAnsiTheme="minorEastAsia" w:hint="eastAsia"/>
                <w:b/>
                <w:szCs w:val="21"/>
              </w:rPr>
              <w:t>修订后</w:t>
            </w:r>
          </w:p>
        </w:tc>
      </w:tr>
      <w:tr w:rsidR="005F7EDE" w:rsidTr="00460FED">
        <w:tc>
          <w:tcPr>
            <w:tcW w:w="2765" w:type="dxa"/>
          </w:tcPr>
          <w:p w:rsidR="005F7EDE" w:rsidRDefault="007339A9" w:rsidP="00460FE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《基金合同》</w:t>
            </w:r>
            <w:r w:rsidR="00DB3282">
              <w:rPr>
                <w:rFonts w:asciiTheme="minorEastAsia" w:eastAsiaTheme="minorEastAsia" w:hAnsiTheme="minorEastAsia" w:hint="eastAsia"/>
                <w:szCs w:val="21"/>
              </w:rPr>
              <w:t>第十二部分 基金的投资</w:t>
            </w:r>
          </w:p>
        </w:tc>
        <w:tc>
          <w:tcPr>
            <w:tcW w:w="2765" w:type="dxa"/>
          </w:tcPr>
          <w:p w:rsidR="00DB3282" w:rsidRPr="00B427E5" w:rsidRDefault="00DB3282" w:rsidP="00DB3282">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五、业绩比较基准</w:t>
            </w:r>
          </w:p>
          <w:p w:rsidR="00DB3282" w:rsidRPr="00B427E5" w:rsidRDefault="00DB3282" w:rsidP="00DB3282">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本基金业绩比较基准=中证全债指数</w:t>
            </w:r>
          </w:p>
          <w:p w:rsidR="005F7EDE" w:rsidRPr="00B427E5" w:rsidRDefault="00DB3282" w:rsidP="00DB3282">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中证全债指数是中证指数有限公司编制的综合反映银行间债券市场和沪深交易所债券市场的跨市场债券指数，也是中证指数有限公司编制并发布的首只债券类指数。样本由银行间市场和沪深交易所市场的国债、金融债券及企业债券组成，中证指数有限公司每日计算并发布中证全债的收盘指数及相应的债券属性指标，为债券投资者提供投资分析工具和业绩评价基准。该指数的一个重要特点在于对异常价格和无价情况下使用了模型价，能更为真实地反映债券的实际价值和收益率特征。</w:t>
            </w:r>
          </w:p>
        </w:tc>
        <w:tc>
          <w:tcPr>
            <w:tcW w:w="2766" w:type="dxa"/>
          </w:tcPr>
          <w:p w:rsidR="005017E1" w:rsidRPr="00B427E5" w:rsidRDefault="005017E1" w:rsidP="005017E1">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五、业绩比较基准</w:t>
            </w:r>
          </w:p>
          <w:p w:rsidR="005F7EDE" w:rsidRPr="00B427E5" w:rsidRDefault="005017E1" w:rsidP="00460FED">
            <w:pPr>
              <w:spacing w:line="360" w:lineRule="auto"/>
              <w:jc w:val="left"/>
              <w:rPr>
                <w:rFonts w:asciiTheme="minorEastAsia" w:eastAsiaTheme="minorEastAsia" w:hAnsiTheme="minorEastAsia"/>
                <w:szCs w:val="21"/>
              </w:rPr>
            </w:pPr>
            <w:r w:rsidRPr="00B427E5">
              <w:rPr>
                <w:rFonts w:hint="eastAsia"/>
              </w:rPr>
              <w:t>本基金业绩比较基准：</w:t>
            </w:r>
            <w:r w:rsidRPr="00B427E5">
              <w:rPr>
                <w:rFonts w:asciiTheme="minorEastAsia" w:eastAsiaTheme="minorEastAsia" w:hAnsiTheme="minorEastAsia" w:hint="eastAsia"/>
                <w:szCs w:val="21"/>
              </w:rPr>
              <w:t>中债-</w:t>
            </w:r>
            <w:r w:rsidR="005535A0" w:rsidRPr="00B427E5">
              <w:rPr>
                <w:rFonts w:asciiTheme="minorEastAsia" w:eastAsiaTheme="minorEastAsia" w:hAnsiTheme="minorEastAsia" w:hint="eastAsia"/>
                <w:szCs w:val="21"/>
              </w:rPr>
              <w:t>综合全价</w:t>
            </w:r>
            <w:r w:rsidRPr="00B427E5">
              <w:rPr>
                <w:rFonts w:asciiTheme="minorEastAsia" w:eastAsiaTheme="minorEastAsia" w:hAnsiTheme="minorEastAsia" w:hint="eastAsia"/>
                <w:szCs w:val="21"/>
              </w:rPr>
              <w:t>（1-3年）指数*95%+人民币活期存款利率（税后）*5%</w:t>
            </w:r>
            <w:r w:rsidR="00904ED2" w:rsidRPr="00B427E5">
              <w:rPr>
                <w:rFonts w:asciiTheme="minorEastAsia" w:eastAsiaTheme="minorEastAsia" w:hAnsiTheme="minorEastAsia" w:hint="eastAsia"/>
                <w:szCs w:val="21"/>
              </w:rPr>
              <w:t>。</w:t>
            </w:r>
          </w:p>
          <w:p w:rsidR="005017E1" w:rsidRPr="00B427E5" w:rsidRDefault="005535A0" w:rsidP="005017E1">
            <w:pPr>
              <w:spacing w:line="360" w:lineRule="auto"/>
              <w:jc w:val="left"/>
              <w:rPr>
                <w:rFonts w:asciiTheme="minorEastAsia" w:eastAsiaTheme="minorEastAsia" w:hAnsiTheme="minorEastAsia"/>
                <w:szCs w:val="21"/>
              </w:rPr>
            </w:pPr>
            <w:r w:rsidRPr="00B427E5">
              <w:rPr>
                <w:rFonts w:asciiTheme="minorEastAsia" w:eastAsiaTheme="minorEastAsia" w:hAnsiTheme="minorEastAsia" w:hint="eastAsia"/>
                <w:szCs w:val="21"/>
              </w:rPr>
              <w:t>中债-综合全价</w:t>
            </w:r>
            <w:r w:rsidR="00A3301E" w:rsidRPr="00B427E5">
              <w:rPr>
                <w:rFonts w:asciiTheme="minorEastAsia" w:eastAsiaTheme="minorEastAsia" w:hAnsiTheme="minorEastAsia" w:hint="eastAsia"/>
                <w:szCs w:val="21"/>
              </w:rPr>
              <w:t>（1-3 年）指数是由中央国债登记结算有限责任公司编制的中债综合指数细分指数之一，是综合反映银行间债券市场和交易所债券市场的跨市场中短期债券指数，对中短期债券价格变动趋势有较强的代表性，选用如上业绩比较基准能较好的反映本基金的投资策略和收益特征，合理地衡量比较本基金的业绩表现。</w:t>
            </w:r>
          </w:p>
        </w:tc>
      </w:tr>
    </w:tbl>
    <w:p w:rsidR="005F7EDE" w:rsidRPr="005F7EDE" w:rsidRDefault="005F7EDE" w:rsidP="005F7EDE">
      <w:pPr>
        <w:spacing w:line="360" w:lineRule="auto"/>
        <w:jc w:val="left"/>
        <w:rPr>
          <w:rFonts w:asciiTheme="minorEastAsia" w:eastAsiaTheme="minorEastAsia" w:hAnsiTheme="minorEastAsia"/>
          <w:szCs w:val="21"/>
        </w:rPr>
      </w:pPr>
    </w:p>
    <w:p w:rsidR="005F7EDE" w:rsidRPr="005F7EDE" w:rsidRDefault="005F7EDE" w:rsidP="005F7EDE">
      <w:pPr>
        <w:spacing w:line="360" w:lineRule="auto"/>
        <w:jc w:val="left"/>
        <w:rPr>
          <w:rFonts w:asciiTheme="minorEastAsia" w:eastAsiaTheme="minorEastAsia" w:hAnsiTheme="minorEastAsia"/>
          <w:b/>
          <w:szCs w:val="21"/>
        </w:rPr>
      </w:pPr>
    </w:p>
    <w:sectPr w:rsidR="005F7EDE" w:rsidRPr="005F7EDE" w:rsidSect="001633A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544" w:rsidRDefault="00E46544" w:rsidP="00191A46">
      <w:r>
        <w:separator/>
      </w:r>
    </w:p>
  </w:endnote>
  <w:endnote w:type="continuationSeparator" w:id="0">
    <w:p w:rsidR="00E46544" w:rsidRDefault="00E46544" w:rsidP="00191A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梒昈">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544" w:rsidRDefault="00E46544" w:rsidP="00191A46">
      <w:r>
        <w:separator/>
      </w:r>
    </w:p>
  </w:footnote>
  <w:footnote w:type="continuationSeparator" w:id="0">
    <w:p w:rsidR="00E46544" w:rsidRDefault="00E46544" w:rsidP="00191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56" w:rsidRDefault="006F4356" w:rsidP="003C7579">
    <w:pPr>
      <w:pStyle w:val="a5"/>
      <w:jc w:val="right"/>
      <w:rPr>
        <w:rFonts w:asciiTheme="majorEastAsia" w:eastAsiaTheme="majorEastAsia" w:hAnsiTheme="majorEastAsia"/>
      </w:rPr>
    </w:pPr>
    <w:r w:rsidRPr="006F4356">
      <w:rPr>
        <w:rFonts w:asciiTheme="majorEastAsia" w:eastAsiaTheme="majorEastAsia" w:hAnsiTheme="majorEastAsia" w:hint="eastAsia"/>
      </w:rPr>
      <w:t>鑫元基金管理有限公司关于旗下部分基金调整业绩比较基准等事项</w:t>
    </w:r>
  </w:p>
  <w:p w:rsidR="003C7579" w:rsidRPr="003C7579" w:rsidRDefault="000B4A88" w:rsidP="003C7579">
    <w:pPr>
      <w:pStyle w:val="a5"/>
      <w:jc w:val="right"/>
      <w:rPr>
        <w:rFonts w:asciiTheme="majorEastAsia" w:eastAsiaTheme="majorEastAsia" w:hAnsiTheme="majorEastAsia"/>
        <w:sz w:val="8"/>
      </w:rPr>
    </w:pPr>
    <w:r w:rsidRPr="000B4A88">
      <w:rPr>
        <w:rFonts w:asciiTheme="majorEastAsia" w:eastAsiaTheme="majorEastAsia" w:hAnsiTheme="majorEastAsia" w:hint="eastAsia"/>
      </w:rPr>
      <w:t>并修改基金合同</w:t>
    </w:r>
    <w:r w:rsidR="00E60891" w:rsidRPr="00E60891">
      <w:rPr>
        <w:rFonts w:asciiTheme="majorEastAsia" w:eastAsiaTheme="majorEastAsia" w:hAnsiTheme="majorEastAsia" w:hint="eastAsia"/>
      </w:rPr>
      <w:t>等法律文件</w:t>
    </w:r>
    <w:r w:rsidR="00EF5F27">
      <w:rPr>
        <w:rFonts w:asciiTheme="majorEastAsia" w:eastAsiaTheme="majorEastAsia" w:hAnsiTheme="majorEastAsia" w:hint="eastAsia"/>
      </w:rPr>
      <w:t>的</w:t>
    </w:r>
    <w:r w:rsidRPr="000B4A88">
      <w:rPr>
        <w:rFonts w:asciiTheme="majorEastAsia" w:eastAsiaTheme="majorEastAsia" w:hAnsiTheme="majorEastAsia" w:hint="eastAsia"/>
      </w:rPr>
      <w:t>公告</w:t>
    </w:r>
    <w:r w:rsidR="00AB36F6" w:rsidRPr="00C2621C">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21590</wp:posOffset>
          </wp:positionV>
          <wp:extent cx="1362710" cy="224155"/>
          <wp:effectExtent l="0" t="0" r="8890" b="4445"/>
          <wp:wrapNone/>
          <wp:docPr id="1" name="图片 0" descr="全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全称log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710" cy="224155"/>
                  </a:xfrm>
                  <a:prstGeom prst="rect">
                    <a:avLst/>
                  </a:prstGeom>
                  <a:noFill/>
                  <a:ln w="9525">
                    <a:noFill/>
                    <a:miter lim="800000"/>
                    <a:headEnd/>
                    <a:tailEnd/>
                  </a:ln>
                </pic:spPr>
              </pic:pic>
            </a:graphicData>
          </a:graphic>
        </wp:anchor>
      </w:drawing>
    </w:r>
  </w:p>
  <w:p w:rsidR="00601AC3" w:rsidRPr="00B358BD" w:rsidRDefault="00A13FEF" w:rsidP="00D965B5">
    <w:pPr>
      <w:pStyle w:val="a5"/>
      <w:jc w:val="right"/>
      <w:rPr>
        <w:rFonts w:asciiTheme="majorEastAsia" w:eastAsiaTheme="majorEastAsia" w:hAnsiTheme="majorEastAsia"/>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02984"/>
    <w:multiLevelType w:val="hybridMultilevel"/>
    <w:tmpl w:val="0B589102"/>
    <w:lvl w:ilvl="0" w:tplc="4D8EC20E">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83D6C28"/>
    <w:multiLevelType w:val="hybridMultilevel"/>
    <w:tmpl w:val="D8BAF112"/>
    <w:lvl w:ilvl="0" w:tplc="C890D3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431CA6"/>
    <w:multiLevelType w:val="hybridMultilevel"/>
    <w:tmpl w:val="9C284F26"/>
    <w:lvl w:ilvl="0" w:tplc="85B0165E">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FA15239"/>
    <w:multiLevelType w:val="hybridMultilevel"/>
    <w:tmpl w:val="DEC24076"/>
    <w:lvl w:ilvl="0" w:tplc="73F29522">
      <w:start w:val="1"/>
      <w:numFmt w:val="chineseCountingThousand"/>
      <w:suff w:val="space"/>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F22FB5"/>
    <w:multiLevelType w:val="hybridMultilevel"/>
    <w:tmpl w:val="1F847D84"/>
    <w:lvl w:ilvl="0" w:tplc="B2A855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A67206"/>
    <w:multiLevelType w:val="multilevel"/>
    <w:tmpl w:val="4862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507B21"/>
    <w:multiLevelType w:val="hybridMultilevel"/>
    <w:tmpl w:val="A48C3E6A"/>
    <w:lvl w:ilvl="0" w:tplc="40CEAF96">
      <w:start w:val="1"/>
      <w:numFmt w:val="japaneseCounting"/>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12E"/>
    <w:rsid w:val="000029F9"/>
    <w:rsid w:val="00014A26"/>
    <w:rsid w:val="00030B3C"/>
    <w:rsid w:val="00071827"/>
    <w:rsid w:val="00085F39"/>
    <w:rsid w:val="000A41B4"/>
    <w:rsid w:val="000B4A88"/>
    <w:rsid w:val="000C0954"/>
    <w:rsid w:val="000C3766"/>
    <w:rsid w:val="000D1A63"/>
    <w:rsid w:val="000D5BD4"/>
    <w:rsid w:val="000D7390"/>
    <w:rsid w:val="000E1FE4"/>
    <w:rsid w:val="000E7421"/>
    <w:rsid w:val="000F69CB"/>
    <w:rsid w:val="00104ECC"/>
    <w:rsid w:val="00123B4A"/>
    <w:rsid w:val="00141CC8"/>
    <w:rsid w:val="0015019C"/>
    <w:rsid w:val="00162519"/>
    <w:rsid w:val="00163143"/>
    <w:rsid w:val="00165B3F"/>
    <w:rsid w:val="0017211A"/>
    <w:rsid w:val="0017652D"/>
    <w:rsid w:val="00176C85"/>
    <w:rsid w:val="00191A46"/>
    <w:rsid w:val="0019529D"/>
    <w:rsid w:val="001A4F73"/>
    <w:rsid w:val="001A6AC8"/>
    <w:rsid w:val="001B047F"/>
    <w:rsid w:val="001C1023"/>
    <w:rsid w:val="001E775B"/>
    <w:rsid w:val="001F1446"/>
    <w:rsid w:val="001F1FDB"/>
    <w:rsid w:val="00207716"/>
    <w:rsid w:val="00207DDD"/>
    <w:rsid w:val="00221984"/>
    <w:rsid w:val="00227757"/>
    <w:rsid w:val="00236900"/>
    <w:rsid w:val="00254FDF"/>
    <w:rsid w:val="0026360F"/>
    <w:rsid w:val="002736A6"/>
    <w:rsid w:val="0029001F"/>
    <w:rsid w:val="00291CDC"/>
    <w:rsid w:val="002A6E23"/>
    <w:rsid w:val="002F356A"/>
    <w:rsid w:val="00303E1D"/>
    <w:rsid w:val="00325C67"/>
    <w:rsid w:val="00340B4B"/>
    <w:rsid w:val="00345801"/>
    <w:rsid w:val="00350AF5"/>
    <w:rsid w:val="00363EAE"/>
    <w:rsid w:val="003907B9"/>
    <w:rsid w:val="00390CC0"/>
    <w:rsid w:val="0039182B"/>
    <w:rsid w:val="003B1C12"/>
    <w:rsid w:val="003C276C"/>
    <w:rsid w:val="003C7579"/>
    <w:rsid w:val="003E12F6"/>
    <w:rsid w:val="003F6FC1"/>
    <w:rsid w:val="003F723E"/>
    <w:rsid w:val="00422C33"/>
    <w:rsid w:val="0043591C"/>
    <w:rsid w:val="00435A60"/>
    <w:rsid w:val="004604F5"/>
    <w:rsid w:val="00494C95"/>
    <w:rsid w:val="004C03E1"/>
    <w:rsid w:val="005017E1"/>
    <w:rsid w:val="005018A3"/>
    <w:rsid w:val="00537C31"/>
    <w:rsid w:val="00546A93"/>
    <w:rsid w:val="005535A0"/>
    <w:rsid w:val="00596A96"/>
    <w:rsid w:val="005F3AA9"/>
    <w:rsid w:val="005F7EDE"/>
    <w:rsid w:val="00611BF7"/>
    <w:rsid w:val="00631A48"/>
    <w:rsid w:val="00637C89"/>
    <w:rsid w:val="00646410"/>
    <w:rsid w:val="00676945"/>
    <w:rsid w:val="00695B63"/>
    <w:rsid w:val="006B51F7"/>
    <w:rsid w:val="006D2C40"/>
    <w:rsid w:val="006F3533"/>
    <w:rsid w:val="006F4356"/>
    <w:rsid w:val="006F44B9"/>
    <w:rsid w:val="006F67D5"/>
    <w:rsid w:val="00730008"/>
    <w:rsid w:val="007339A9"/>
    <w:rsid w:val="00736752"/>
    <w:rsid w:val="00750CD7"/>
    <w:rsid w:val="00754CF4"/>
    <w:rsid w:val="00776094"/>
    <w:rsid w:val="00783083"/>
    <w:rsid w:val="00786598"/>
    <w:rsid w:val="007A6DA0"/>
    <w:rsid w:val="007B5667"/>
    <w:rsid w:val="007B71DB"/>
    <w:rsid w:val="007C4C82"/>
    <w:rsid w:val="007D07B0"/>
    <w:rsid w:val="007D726D"/>
    <w:rsid w:val="00851C4C"/>
    <w:rsid w:val="00851EAA"/>
    <w:rsid w:val="00867399"/>
    <w:rsid w:val="00880D5F"/>
    <w:rsid w:val="0088683E"/>
    <w:rsid w:val="008A1C4E"/>
    <w:rsid w:val="008A7AE8"/>
    <w:rsid w:val="008A7C37"/>
    <w:rsid w:val="008B1115"/>
    <w:rsid w:val="008E7B27"/>
    <w:rsid w:val="008F3457"/>
    <w:rsid w:val="00904ED2"/>
    <w:rsid w:val="00907CAC"/>
    <w:rsid w:val="00930588"/>
    <w:rsid w:val="00935147"/>
    <w:rsid w:val="0094691F"/>
    <w:rsid w:val="00977280"/>
    <w:rsid w:val="00992CFD"/>
    <w:rsid w:val="009B5376"/>
    <w:rsid w:val="009B6104"/>
    <w:rsid w:val="009C08C1"/>
    <w:rsid w:val="009C4C3F"/>
    <w:rsid w:val="009D4D3B"/>
    <w:rsid w:val="00A04854"/>
    <w:rsid w:val="00A069B7"/>
    <w:rsid w:val="00A13FEF"/>
    <w:rsid w:val="00A24915"/>
    <w:rsid w:val="00A3301E"/>
    <w:rsid w:val="00A5281A"/>
    <w:rsid w:val="00A5312E"/>
    <w:rsid w:val="00A81ECE"/>
    <w:rsid w:val="00A95A00"/>
    <w:rsid w:val="00AB36F6"/>
    <w:rsid w:val="00AB714F"/>
    <w:rsid w:val="00AE07E6"/>
    <w:rsid w:val="00B248F1"/>
    <w:rsid w:val="00B333F1"/>
    <w:rsid w:val="00B358BD"/>
    <w:rsid w:val="00B427E5"/>
    <w:rsid w:val="00B42ACF"/>
    <w:rsid w:val="00B5125E"/>
    <w:rsid w:val="00B72192"/>
    <w:rsid w:val="00B9164E"/>
    <w:rsid w:val="00BB3813"/>
    <w:rsid w:val="00BC02DC"/>
    <w:rsid w:val="00BC3651"/>
    <w:rsid w:val="00BC4A43"/>
    <w:rsid w:val="00BD2DAD"/>
    <w:rsid w:val="00BE228E"/>
    <w:rsid w:val="00BE67D5"/>
    <w:rsid w:val="00BF1F2B"/>
    <w:rsid w:val="00BF50B3"/>
    <w:rsid w:val="00C30BDD"/>
    <w:rsid w:val="00C336FA"/>
    <w:rsid w:val="00C36AAB"/>
    <w:rsid w:val="00C44966"/>
    <w:rsid w:val="00C54C91"/>
    <w:rsid w:val="00C617CA"/>
    <w:rsid w:val="00C64715"/>
    <w:rsid w:val="00C67633"/>
    <w:rsid w:val="00CD676E"/>
    <w:rsid w:val="00CF6E2A"/>
    <w:rsid w:val="00D00EDA"/>
    <w:rsid w:val="00D0253C"/>
    <w:rsid w:val="00D06619"/>
    <w:rsid w:val="00D1039C"/>
    <w:rsid w:val="00D13181"/>
    <w:rsid w:val="00D60334"/>
    <w:rsid w:val="00D6401A"/>
    <w:rsid w:val="00D804BC"/>
    <w:rsid w:val="00D85369"/>
    <w:rsid w:val="00D965B5"/>
    <w:rsid w:val="00D97098"/>
    <w:rsid w:val="00DB3282"/>
    <w:rsid w:val="00DD0864"/>
    <w:rsid w:val="00DE765D"/>
    <w:rsid w:val="00E2642A"/>
    <w:rsid w:val="00E46544"/>
    <w:rsid w:val="00E51C07"/>
    <w:rsid w:val="00E60891"/>
    <w:rsid w:val="00E61EE1"/>
    <w:rsid w:val="00E64609"/>
    <w:rsid w:val="00E65A98"/>
    <w:rsid w:val="00E745D3"/>
    <w:rsid w:val="00ED0EAD"/>
    <w:rsid w:val="00ED324A"/>
    <w:rsid w:val="00EE3858"/>
    <w:rsid w:val="00EF194E"/>
    <w:rsid w:val="00EF5F27"/>
    <w:rsid w:val="00F060B7"/>
    <w:rsid w:val="00F55BE4"/>
    <w:rsid w:val="00F56A76"/>
    <w:rsid w:val="00F67DF8"/>
    <w:rsid w:val="00F84E57"/>
    <w:rsid w:val="00F91EF7"/>
    <w:rsid w:val="00F966C0"/>
    <w:rsid w:val="00FA74A4"/>
    <w:rsid w:val="00FA7BC3"/>
    <w:rsid w:val="00FC6B74"/>
    <w:rsid w:val="00FD06BA"/>
    <w:rsid w:val="00FE73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1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12E"/>
    <w:pPr>
      <w:ind w:firstLineChars="200" w:firstLine="420"/>
    </w:pPr>
  </w:style>
  <w:style w:type="paragraph" w:styleId="a4">
    <w:name w:val="Normal (Web)"/>
    <w:basedOn w:val="a"/>
    <w:uiPriority w:val="99"/>
    <w:unhideWhenUsed/>
    <w:rsid w:val="00A5312E"/>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A531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5312E"/>
    <w:rPr>
      <w:rFonts w:ascii="Times New Roman" w:eastAsia="宋体" w:hAnsi="Times New Roman" w:cs="Times New Roman"/>
      <w:sz w:val="18"/>
      <w:szCs w:val="18"/>
    </w:rPr>
  </w:style>
  <w:style w:type="paragraph" w:styleId="a6">
    <w:name w:val="Balloon Text"/>
    <w:basedOn w:val="a"/>
    <w:link w:val="Char0"/>
    <w:uiPriority w:val="99"/>
    <w:semiHidden/>
    <w:unhideWhenUsed/>
    <w:rsid w:val="00A5312E"/>
    <w:rPr>
      <w:sz w:val="18"/>
      <w:szCs w:val="18"/>
    </w:rPr>
  </w:style>
  <w:style w:type="character" w:customStyle="1" w:styleId="Char0">
    <w:name w:val="批注框文本 Char"/>
    <w:basedOn w:val="a0"/>
    <w:link w:val="a6"/>
    <w:uiPriority w:val="99"/>
    <w:semiHidden/>
    <w:rsid w:val="00A5312E"/>
    <w:rPr>
      <w:rFonts w:ascii="Times New Roman" w:eastAsia="宋体" w:hAnsi="Times New Roman" w:cs="Times New Roman"/>
      <w:sz w:val="18"/>
      <w:szCs w:val="18"/>
    </w:rPr>
  </w:style>
  <w:style w:type="character" w:customStyle="1" w:styleId="tt4">
    <w:name w:val="tt4"/>
    <w:basedOn w:val="a0"/>
    <w:rsid w:val="0088683E"/>
    <w:rPr>
      <w:rFonts w:ascii="宋体" w:eastAsia="宋体" w:hAnsi="宋体" w:hint="eastAsia"/>
      <w:vanish w:val="0"/>
      <w:webHidden w:val="0"/>
      <w:specVanish w:val="0"/>
    </w:rPr>
  </w:style>
  <w:style w:type="character" w:customStyle="1" w:styleId="gray2">
    <w:name w:val="gray2"/>
    <w:basedOn w:val="a0"/>
    <w:rsid w:val="0088683E"/>
    <w:rPr>
      <w:vanish w:val="0"/>
      <w:webHidden w:val="0"/>
      <w:color w:val="333333"/>
      <w:specVanish w:val="0"/>
    </w:rPr>
  </w:style>
  <w:style w:type="character" w:customStyle="1" w:styleId="green2">
    <w:name w:val="green2"/>
    <w:basedOn w:val="a0"/>
    <w:rsid w:val="0088683E"/>
    <w:rPr>
      <w:vanish w:val="0"/>
      <w:webHidden w:val="0"/>
      <w:color w:val="009900"/>
      <w:specVanish w:val="0"/>
    </w:rPr>
  </w:style>
  <w:style w:type="paragraph" w:customStyle="1" w:styleId="Default">
    <w:name w:val="Default"/>
    <w:rsid w:val="00AB714F"/>
    <w:pPr>
      <w:widowControl w:val="0"/>
      <w:autoSpaceDE w:val="0"/>
      <w:autoSpaceDN w:val="0"/>
      <w:adjustRightInd w:val="0"/>
    </w:pPr>
    <w:rPr>
      <w:rFonts w:ascii="宋体梒昈" w:eastAsia="宋体梒昈" w:cs="宋体梒昈"/>
      <w:color w:val="000000"/>
      <w:kern w:val="0"/>
      <w:sz w:val="24"/>
      <w:szCs w:val="24"/>
    </w:rPr>
  </w:style>
  <w:style w:type="character" w:styleId="a7">
    <w:name w:val="Hyperlink"/>
    <w:basedOn w:val="a0"/>
    <w:uiPriority w:val="99"/>
    <w:unhideWhenUsed/>
    <w:rsid w:val="00AB714F"/>
    <w:rPr>
      <w:color w:val="0000FF" w:themeColor="hyperlink"/>
      <w:u w:val="single"/>
    </w:rPr>
  </w:style>
  <w:style w:type="paragraph" w:styleId="a8">
    <w:name w:val="footer"/>
    <w:basedOn w:val="a"/>
    <w:link w:val="Char1"/>
    <w:uiPriority w:val="99"/>
    <w:unhideWhenUsed/>
    <w:rsid w:val="008A7C37"/>
    <w:pPr>
      <w:tabs>
        <w:tab w:val="center" w:pos="4153"/>
        <w:tab w:val="right" w:pos="8306"/>
      </w:tabs>
      <w:snapToGrid w:val="0"/>
      <w:jc w:val="left"/>
    </w:pPr>
    <w:rPr>
      <w:sz w:val="18"/>
      <w:szCs w:val="18"/>
    </w:rPr>
  </w:style>
  <w:style w:type="character" w:customStyle="1" w:styleId="Char1">
    <w:name w:val="页脚 Char"/>
    <w:basedOn w:val="a0"/>
    <w:link w:val="a8"/>
    <w:uiPriority w:val="99"/>
    <w:rsid w:val="008A7C37"/>
    <w:rPr>
      <w:rFonts w:ascii="Times New Roman" w:eastAsia="宋体" w:hAnsi="Times New Roman" w:cs="Times New Roman"/>
      <w:sz w:val="18"/>
      <w:szCs w:val="18"/>
    </w:rPr>
  </w:style>
  <w:style w:type="table" w:styleId="a9">
    <w:name w:val="Table Grid"/>
    <w:basedOn w:val="a1"/>
    <w:uiPriority w:val="59"/>
    <w:rsid w:val="001B0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F67DF8"/>
    <w:rPr>
      <w:sz w:val="21"/>
      <w:szCs w:val="21"/>
    </w:rPr>
  </w:style>
  <w:style w:type="paragraph" w:styleId="ab">
    <w:name w:val="annotation text"/>
    <w:basedOn w:val="a"/>
    <w:link w:val="Char2"/>
    <w:uiPriority w:val="99"/>
    <w:semiHidden/>
    <w:unhideWhenUsed/>
    <w:rsid w:val="00F67DF8"/>
    <w:pPr>
      <w:jc w:val="left"/>
    </w:pPr>
  </w:style>
  <w:style w:type="character" w:customStyle="1" w:styleId="Char2">
    <w:name w:val="批注文字 Char"/>
    <w:basedOn w:val="a0"/>
    <w:link w:val="ab"/>
    <w:uiPriority w:val="99"/>
    <w:semiHidden/>
    <w:rsid w:val="00F67DF8"/>
    <w:rPr>
      <w:rFonts w:ascii="Times New Roman" w:eastAsia="宋体" w:hAnsi="Times New Roman" w:cs="Times New Roman"/>
      <w:szCs w:val="24"/>
    </w:rPr>
  </w:style>
  <w:style w:type="paragraph" w:styleId="ac">
    <w:name w:val="annotation subject"/>
    <w:basedOn w:val="ab"/>
    <w:next w:val="ab"/>
    <w:link w:val="Char3"/>
    <w:uiPriority w:val="99"/>
    <w:semiHidden/>
    <w:unhideWhenUsed/>
    <w:rsid w:val="00F67DF8"/>
    <w:rPr>
      <w:b/>
      <w:bCs/>
    </w:rPr>
  </w:style>
  <w:style w:type="character" w:customStyle="1" w:styleId="Char3">
    <w:name w:val="批注主题 Char"/>
    <w:basedOn w:val="Char2"/>
    <w:link w:val="ac"/>
    <w:uiPriority w:val="99"/>
    <w:semiHidden/>
    <w:rsid w:val="00F67DF8"/>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2066371049">
      <w:bodyDiv w:val="1"/>
      <w:marLeft w:val="0"/>
      <w:marRight w:val="0"/>
      <w:marTop w:val="0"/>
      <w:marBottom w:val="0"/>
      <w:divBdr>
        <w:top w:val="none" w:sz="0" w:space="0" w:color="auto"/>
        <w:left w:val="none" w:sz="0" w:space="0" w:color="auto"/>
        <w:bottom w:val="none" w:sz="0" w:space="0" w:color="auto"/>
        <w:right w:val="none" w:sz="0" w:space="0" w:color="auto"/>
      </w:divBdr>
      <w:divsChild>
        <w:div w:id="860123644">
          <w:marLeft w:val="0"/>
          <w:marRight w:val="0"/>
          <w:marTop w:val="0"/>
          <w:marBottom w:val="300"/>
          <w:divBdr>
            <w:top w:val="single" w:sz="48" w:space="0" w:color="FFFFFF"/>
            <w:left w:val="none" w:sz="0" w:space="0" w:color="auto"/>
            <w:bottom w:val="none" w:sz="0" w:space="0" w:color="auto"/>
            <w:right w:val="none" w:sz="0" w:space="0" w:color="auto"/>
          </w:divBdr>
          <w:divsChild>
            <w:div w:id="498623173">
              <w:marLeft w:val="0"/>
              <w:marRight w:val="0"/>
              <w:marTop w:val="0"/>
              <w:marBottom w:val="0"/>
              <w:divBdr>
                <w:top w:val="none" w:sz="0" w:space="0" w:color="auto"/>
                <w:left w:val="none" w:sz="0" w:space="0" w:color="auto"/>
                <w:bottom w:val="none" w:sz="0" w:space="0" w:color="auto"/>
                <w:right w:val="none" w:sz="0" w:space="0" w:color="auto"/>
              </w:divBdr>
              <w:divsChild>
                <w:div w:id="664576">
                  <w:marLeft w:val="0"/>
                  <w:marRight w:val="0"/>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360"/>
                      <w:divBdr>
                        <w:top w:val="none" w:sz="0" w:space="0" w:color="auto"/>
                        <w:left w:val="none" w:sz="0" w:space="0" w:color="auto"/>
                        <w:bottom w:val="none" w:sz="0" w:space="0" w:color="auto"/>
                        <w:right w:val="none" w:sz="0" w:space="0" w:color="auto"/>
                      </w:divBdr>
                      <w:divsChild>
                        <w:div w:id="1258909184">
                          <w:marLeft w:val="0"/>
                          <w:marRight w:val="0"/>
                          <w:marTop w:val="0"/>
                          <w:marBottom w:val="0"/>
                          <w:divBdr>
                            <w:top w:val="none" w:sz="0" w:space="0" w:color="auto"/>
                            <w:left w:val="none" w:sz="0" w:space="0" w:color="auto"/>
                            <w:bottom w:val="none" w:sz="0" w:space="0" w:color="auto"/>
                            <w:right w:val="none" w:sz="0" w:space="0" w:color="auto"/>
                          </w:divBdr>
                          <w:divsChild>
                            <w:div w:id="850801793">
                              <w:marLeft w:val="150"/>
                              <w:marRight w:val="0"/>
                              <w:marTop w:val="420"/>
                              <w:marBottom w:val="0"/>
                              <w:divBdr>
                                <w:top w:val="none" w:sz="0" w:space="0" w:color="auto"/>
                                <w:left w:val="none" w:sz="0" w:space="0" w:color="auto"/>
                                <w:bottom w:val="none" w:sz="0" w:space="0" w:color="auto"/>
                                <w:right w:val="none" w:sz="0" w:space="0" w:color="auto"/>
                              </w:divBdr>
                              <w:divsChild>
                                <w:div w:id="17312283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2537</Characters>
  <Application>Microsoft Office Word</Application>
  <DocSecurity>4</DocSecurity>
  <Lines>21</Lines>
  <Paragraphs>5</Paragraphs>
  <ScaleCrop>false</ScaleCrop>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周旻</dc:creator>
  <cp:lastModifiedBy>ZHONGM</cp:lastModifiedBy>
  <cp:revision>2</cp:revision>
  <cp:lastPrinted>2019-04-22T07:54:00Z</cp:lastPrinted>
  <dcterms:created xsi:type="dcterms:W3CDTF">2025-04-24T16:03:00Z</dcterms:created>
  <dcterms:modified xsi:type="dcterms:W3CDTF">2025-04-24T16:03:00Z</dcterms:modified>
</cp:coreProperties>
</file>