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DF46F9" w:rsidRDefault="00C33FCC" w:rsidP="00B8769B">
      <w:pPr>
        <w:widowControl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易方达</w:t>
      </w:r>
      <w:r w:rsidR="00E163C3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天天理财货币市场</w:t>
      </w:r>
      <w:r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基金</w:t>
      </w:r>
      <w:r w:rsidR="00B8769B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A类基金份额、C类基金份额</w:t>
      </w:r>
      <w:r w:rsidR="007A0159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、D类基金份额</w:t>
      </w:r>
      <w:r w:rsidR="00DF6762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在非直销销售机构</w:t>
      </w:r>
      <w:r w:rsidR="00BD3F30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调整</w:t>
      </w:r>
      <w:r w:rsidR="00DF6762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大额申购及大额转换转入业务</w:t>
      </w:r>
      <w:r w:rsidR="00EA0F8A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限制</w:t>
      </w:r>
      <w:r w:rsidR="00DF6762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的公告</w:t>
      </w:r>
    </w:p>
    <w:p w:rsidR="00DF6762" w:rsidRPr="00DF46F9" w:rsidRDefault="00C33FCC" w:rsidP="00DF6762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  <w:r w:rsidRPr="00DF46F9">
        <w:rPr>
          <w:rFonts w:ascii="宋体" w:eastAsia="宋体" w:hAnsi="宋体"/>
          <w:b/>
          <w:color w:val="000000"/>
          <w:sz w:val="24"/>
          <w:szCs w:val="24"/>
        </w:rPr>
        <w:t>公告送出日期：</w:t>
      </w:r>
      <w:r w:rsidR="00FA3FB0">
        <w:rPr>
          <w:rFonts w:ascii="宋体" w:eastAsia="宋体" w:hAnsi="宋体"/>
          <w:b/>
          <w:color w:val="000000"/>
          <w:sz w:val="24"/>
          <w:szCs w:val="24"/>
        </w:rPr>
        <w:t>2025</w:t>
      </w:r>
      <w:r w:rsidR="0024396F" w:rsidRPr="00DF46F9">
        <w:rPr>
          <w:rFonts w:ascii="宋体" w:eastAsia="宋体" w:hAnsi="宋体"/>
          <w:b/>
          <w:color w:val="000000"/>
          <w:sz w:val="24"/>
          <w:szCs w:val="24"/>
        </w:rPr>
        <w:t>年</w:t>
      </w:r>
      <w:r w:rsidR="008D5E13">
        <w:rPr>
          <w:rFonts w:ascii="宋体" w:eastAsia="宋体" w:hAnsi="宋体"/>
          <w:b/>
          <w:color w:val="000000"/>
          <w:sz w:val="24"/>
          <w:szCs w:val="24"/>
        </w:rPr>
        <w:t>4</w:t>
      </w:r>
      <w:r w:rsidR="0071525B" w:rsidRPr="00DF46F9">
        <w:rPr>
          <w:rFonts w:ascii="宋体" w:eastAsia="宋体" w:hAnsi="宋体"/>
          <w:b/>
          <w:color w:val="000000"/>
          <w:sz w:val="24"/>
          <w:szCs w:val="24"/>
        </w:rPr>
        <w:t>月</w:t>
      </w:r>
      <w:r w:rsidR="002F7B55">
        <w:rPr>
          <w:rFonts w:ascii="宋体" w:eastAsia="宋体" w:hAnsi="宋体"/>
          <w:b/>
          <w:color w:val="000000"/>
          <w:sz w:val="24"/>
          <w:szCs w:val="24"/>
        </w:rPr>
        <w:t>24</w:t>
      </w:r>
      <w:r w:rsidR="0071525B" w:rsidRPr="00DF46F9">
        <w:rPr>
          <w:rFonts w:ascii="宋体" w:eastAsia="宋体" w:hAnsi="宋体"/>
          <w:b/>
          <w:color w:val="000000"/>
          <w:sz w:val="24"/>
          <w:szCs w:val="24"/>
        </w:rPr>
        <w:t>日</w:t>
      </w:r>
    </w:p>
    <w:p w:rsidR="000F7509" w:rsidRPr="00DF46F9" w:rsidRDefault="000F7509" w:rsidP="008472DB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</w:p>
    <w:p w:rsidR="00D327FA" w:rsidRPr="00DF46F9" w:rsidRDefault="00C33FCC" w:rsidP="00DF6762">
      <w:pPr>
        <w:pStyle w:val="3"/>
        <w:keepNext w:val="0"/>
        <w:keepLines w:val="0"/>
        <w:numPr>
          <w:ilvl w:val="0"/>
          <w:numId w:val="1"/>
        </w:numPr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0" w:name="_Toc275961405"/>
      <w:r w:rsidRPr="00DF46F9">
        <w:rPr>
          <w:rFonts w:ascii="宋体" w:hAnsi="宋体"/>
          <w:bCs w:val="0"/>
          <w:sz w:val="24"/>
          <w:szCs w:val="24"/>
        </w:rPr>
        <w:t>公告基本信息</w:t>
      </w:r>
      <w:bookmarkEnd w:id="0"/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1"/>
        <w:gridCol w:w="1984"/>
        <w:gridCol w:w="1224"/>
        <w:gridCol w:w="1134"/>
        <w:gridCol w:w="1134"/>
        <w:gridCol w:w="1134"/>
        <w:gridCol w:w="1134"/>
      </w:tblGrid>
      <w:tr w:rsidR="00DB20B6" w:rsidTr="00FB09AC">
        <w:trPr>
          <w:jc w:val="center"/>
        </w:trPr>
        <w:tc>
          <w:tcPr>
            <w:tcW w:w="1961" w:type="dxa"/>
          </w:tcPr>
          <w:p w:rsidR="00DF6762" w:rsidRPr="00DF46F9" w:rsidRDefault="00C33FCC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基金名称</w:t>
            </w:r>
          </w:p>
        </w:tc>
        <w:tc>
          <w:tcPr>
            <w:tcW w:w="7744" w:type="dxa"/>
            <w:gridSpan w:val="6"/>
          </w:tcPr>
          <w:p w:rsidR="00DF6762" w:rsidRPr="00DF46F9" w:rsidRDefault="00C33FCC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天天理财货币市场基金</w:t>
            </w:r>
          </w:p>
        </w:tc>
      </w:tr>
      <w:tr w:rsidR="00DB20B6" w:rsidTr="00FB09AC">
        <w:trPr>
          <w:jc w:val="center"/>
        </w:trPr>
        <w:tc>
          <w:tcPr>
            <w:tcW w:w="1961" w:type="dxa"/>
          </w:tcPr>
          <w:p w:rsidR="00DF6762" w:rsidRPr="00DF46F9" w:rsidRDefault="00C33FCC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基金简称</w:t>
            </w:r>
          </w:p>
        </w:tc>
        <w:tc>
          <w:tcPr>
            <w:tcW w:w="7744" w:type="dxa"/>
            <w:gridSpan w:val="6"/>
          </w:tcPr>
          <w:p w:rsidR="00DF6762" w:rsidRPr="00DF46F9" w:rsidRDefault="00C33FCC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</w:p>
        </w:tc>
      </w:tr>
      <w:tr w:rsidR="00DB20B6" w:rsidTr="00FB09AC">
        <w:trPr>
          <w:jc w:val="center"/>
        </w:trPr>
        <w:tc>
          <w:tcPr>
            <w:tcW w:w="1961" w:type="dxa"/>
            <w:vAlign w:val="center"/>
          </w:tcPr>
          <w:p w:rsidR="00DF6762" w:rsidRPr="00DF46F9" w:rsidRDefault="00C33FCC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基金主代码</w:t>
            </w:r>
          </w:p>
        </w:tc>
        <w:tc>
          <w:tcPr>
            <w:tcW w:w="7744" w:type="dxa"/>
            <w:gridSpan w:val="6"/>
            <w:vAlign w:val="center"/>
          </w:tcPr>
          <w:p w:rsidR="00DF6762" w:rsidRPr="00DF46F9" w:rsidRDefault="00C33FCC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000009</w:t>
            </w:r>
          </w:p>
        </w:tc>
      </w:tr>
      <w:tr w:rsidR="00DB20B6" w:rsidTr="00FB09AC">
        <w:trPr>
          <w:jc w:val="center"/>
        </w:trPr>
        <w:tc>
          <w:tcPr>
            <w:tcW w:w="1961" w:type="dxa"/>
          </w:tcPr>
          <w:p w:rsidR="00DF6762" w:rsidRPr="00DF46F9" w:rsidRDefault="00C33FCC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基金管理人名称</w:t>
            </w:r>
          </w:p>
        </w:tc>
        <w:tc>
          <w:tcPr>
            <w:tcW w:w="7744" w:type="dxa"/>
            <w:gridSpan w:val="6"/>
          </w:tcPr>
          <w:p w:rsidR="00DF6762" w:rsidRPr="00DF46F9" w:rsidRDefault="00C33FCC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易方达基金管理有限公司</w:t>
            </w:r>
          </w:p>
        </w:tc>
      </w:tr>
      <w:tr w:rsidR="00DB20B6" w:rsidTr="00FB09AC">
        <w:trPr>
          <w:jc w:val="center"/>
        </w:trPr>
        <w:tc>
          <w:tcPr>
            <w:tcW w:w="1961" w:type="dxa"/>
          </w:tcPr>
          <w:p w:rsidR="00DF6762" w:rsidRPr="00DF46F9" w:rsidRDefault="00C33FCC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公告依据</w:t>
            </w:r>
          </w:p>
        </w:tc>
        <w:tc>
          <w:tcPr>
            <w:tcW w:w="7744" w:type="dxa"/>
            <w:gridSpan w:val="6"/>
          </w:tcPr>
          <w:p w:rsidR="00DF6762" w:rsidRPr="00DF46F9" w:rsidRDefault="00C33FCC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《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易方达天天理财货币市场基金基金合同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》《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易方达天天理财货币市场基金更新的招募说明书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》</w:t>
            </w:r>
          </w:p>
        </w:tc>
      </w:tr>
      <w:tr w:rsidR="00DB20B6" w:rsidTr="00F759C0">
        <w:trPr>
          <w:jc w:val="center"/>
        </w:trPr>
        <w:tc>
          <w:tcPr>
            <w:tcW w:w="1961" w:type="dxa"/>
            <w:vMerge w:val="restart"/>
            <w:vAlign w:val="center"/>
          </w:tcPr>
          <w:p w:rsidR="00FA3FB0" w:rsidRPr="00DF46F9" w:rsidRDefault="00C33FCC" w:rsidP="00FA3FB0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  <w:p w:rsidR="00FA3FB0" w:rsidRPr="00DF46F9" w:rsidRDefault="00FA3FB0" w:rsidP="00FA3FB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3FB0" w:rsidRPr="00DF46F9" w:rsidRDefault="00C33FCC" w:rsidP="00FA3FB0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申购起始日</w:t>
            </w:r>
          </w:p>
        </w:tc>
        <w:tc>
          <w:tcPr>
            <w:tcW w:w="5760" w:type="dxa"/>
            <w:gridSpan w:val="5"/>
          </w:tcPr>
          <w:p w:rsidR="00FA3FB0" w:rsidRPr="00DF46F9" w:rsidRDefault="00C33FCC" w:rsidP="008D5E13">
            <w:pPr>
              <w:rPr>
                <w:rFonts w:ascii="宋体" w:eastAsia="宋体" w:hAnsi="宋体"/>
                <w:sz w:val="24"/>
                <w:szCs w:val="24"/>
              </w:rPr>
            </w:pPr>
            <w:r w:rsidRPr="00E07E38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2F7B55">
              <w:rPr>
                <w:rFonts w:ascii="宋体" w:eastAsia="宋体" w:hAnsi="宋体"/>
                <w:sz w:val="24"/>
                <w:szCs w:val="24"/>
              </w:rPr>
              <w:t>4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2F7B55">
              <w:rPr>
                <w:rFonts w:ascii="宋体" w:eastAsia="宋体" w:hAnsi="宋体"/>
                <w:sz w:val="24"/>
                <w:szCs w:val="24"/>
              </w:rPr>
              <w:t>29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DB20B6" w:rsidTr="00F759C0">
        <w:trPr>
          <w:jc w:val="center"/>
        </w:trPr>
        <w:tc>
          <w:tcPr>
            <w:tcW w:w="1961" w:type="dxa"/>
            <w:vMerge/>
          </w:tcPr>
          <w:p w:rsidR="00FA3FB0" w:rsidRPr="00DF46F9" w:rsidRDefault="00FA3FB0" w:rsidP="00FA3FB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3FB0" w:rsidRPr="00DF46F9" w:rsidRDefault="00C33FCC" w:rsidP="00FA3FB0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转换转入起始日</w:t>
            </w:r>
          </w:p>
        </w:tc>
        <w:tc>
          <w:tcPr>
            <w:tcW w:w="5760" w:type="dxa"/>
            <w:gridSpan w:val="5"/>
          </w:tcPr>
          <w:p w:rsidR="00FA3FB0" w:rsidRPr="00DF46F9" w:rsidRDefault="00C33FCC" w:rsidP="00FA3FB0">
            <w:pPr>
              <w:rPr>
                <w:rFonts w:ascii="宋体" w:eastAsia="宋体" w:hAnsi="宋体"/>
                <w:sz w:val="24"/>
                <w:szCs w:val="24"/>
              </w:rPr>
            </w:pPr>
            <w:r w:rsidRPr="00E07E38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2F7B55">
              <w:rPr>
                <w:rFonts w:ascii="宋体" w:eastAsia="宋体" w:hAnsi="宋体"/>
                <w:sz w:val="24"/>
                <w:szCs w:val="24"/>
              </w:rPr>
              <w:t>4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2F7B55">
              <w:rPr>
                <w:rFonts w:ascii="宋体" w:eastAsia="宋体" w:hAnsi="宋体"/>
                <w:sz w:val="24"/>
                <w:szCs w:val="24"/>
              </w:rPr>
              <w:t>29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DB20B6" w:rsidTr="00FB09AC">
        <w:trPr>
          <w:jc w:val="center"/>
        </w:trPr>
        <w:tc>
          <w:tcPr>
            <w:tcW w:w="1961" w:type="dxa"/>
            <w:vMerge/>
          </w:tcPr>
          <w:p w:rsidR="00DF6762" w:rsidRPr="00DF46F9" w:rsidRDefault="00DF6762" w:rsidP="00F953C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762" w:rsidRPr="00DF46F9" w:rsidRDefault="00C33FCC" w:rsidP="00F953C7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转换转入的原因说明</w:t>
            </w:r>
          </w:p>
        </w:tc>
        <w:tc>
          <w:tcPr>
            <w:tcW w:w="5760" w:type="dxa"/>
            <w:gridSpan w:val="5"/>
          </w:tcPr>
          <w:p w:rsidR="00DF6762" w:rsidRPr="00DF46F9" w:rsidRDefault="00C33FCC" w:rsidP="00F953C7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为了基金的平稳运作，保护基金份额持有人利益</w:t>
            </w:r>
          </w:p>
        </w:tc>
      </w:tr>
      <w:tr w:rsidR="00DB20B6" w:rsidTr="00FB09AC">
        <w:trPr>
          <w:jc w:val="center"/>
        </w:trPr>
        <w:tc>
          <w:tcPr>
            <w:tcW w:w="3945" w:type="dxa"/>
            <w:gridSpan w:val="2"/>
            <w:vAlign w:val="center"/>
          </w:tcPr>
          <w:p w:rsidR="007A0159" w:rsidRPr="00DF46F9" w:rsidRDefault="00C33FCC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下属分级基金的基金简称</w:t>
            </w:r>
          </w:p>
        </w:tc>
        <w:tc>
          <w:tcPr>
            <w:tcW w:w="1224" w:type="dxa"/>
            <w:vAlign w:val="center"/>
          </w:tcPr>
          <w:p w:rsidR="007A0159" w:rsidRPr="00DF46F9" w:rsidRDefault="00C33FCC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A</w:t>
            </w:r>
          </w:p>
        </w:tc>
        <w:tc>
          <w:tcPr>
            <w:tcW w:w="1134" w:type="dxa"/>
            <w:vAlign w:val="center"/>
          </w:tcPr>
          <w:p w:rsidR="007A0159" w:rsidRPr="00DF46F9" w:rsidRDefault="00C33FCC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:rsidR="007A0159" w:rsidRPr="00DF46F9" w:rsidRDefault="00C33FCC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7A0159" w:rsidRPr="00DF46F9" w:rsidRDefault="00C33FCC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D</w:t>
            </w:r>
          </w:p>
        </w:tc>
        <w:tc>
          <w:tcPr>
            <w:tcW w:w="1134" w:type="dxa"/>
            <w:vAlign w:val="center"/>
          </w:tcPr>
          <w:p w:rsidR="007A0159" w:rsidRPr="00DF46F9" w:rsidRDefault="00C33FCC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R</w:t>
            </w:r>
          </w:p>
        </w:tc>
      </w:tr>
      <w:tr w:rsidR="00DB20B6" w:rsidTr="00FB09AC">
        <w:trPr>
          <w:jc w:val="center"/>
        </w:trPr>
        <w:tc>
          <w:tcPr>
            <w:tcW w:w="3945" w:type="dxa"/>
            <w:gridSpan w:val="2"/>
            <w:vAlign w:val="center"/>
          </w:tcPr>
          <w:p w:rsidR="007A0159" w:rsidRPr="00DF46F9" w:rsidRDefault="00C33FCC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下属分级基金的交易代码</w:t>
            </w:r>
          </w:p>
        </w:tc>
        <w:tc>
          <w:tcPr>
            <w:tcW w:w="1224" w:type="dxa"/>
            <w:vAlign w:val="center"/>
          </w:tcPr>
          <w:p w:rsidR="007A0159" w:rsidRPr="00DF46F9" w:rsidRDefault="00C33FCC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000009</w:t>
            </w:r>
          </w:p>
        </w:tc>
        <w:tc>
          <w:tcPr>
            <w:tcW w:w="1134" w:type="dxa"/>
            <w:vAlign w:val="center"/>
          </w:tcPr>
          <w:p w:rsidR="007A0159" w:rsidRPr="00DF46F9" w:rsidRDefault="00C33FCC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000010</w:t>
            </w:r>
          </w:p>
        </w:tc>
        <w:tc>
          <w:tcPr>
            <w:tcW w:w="1134" w:type="dxa"/>
            <w:vAlign w:val="center"/>
          </w:tcPr>
          <w:p w:rsidR="007A0159" w:rsidRPr="00DF46F9" w:rsidRDefault="00C33FCC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005122</w:t>
            </w:r>
          </w:p>
        </w:tc>
        <w:tc>
          <w:tcPr>
            <w:tcW w:w="1134" w:type="dxa"/>
            <w:vAlign w:val="center"/>
          </w:tcPr>
          <w:p w:rsidR="007A0159" w:rsidRPr="00DF46F9" w:rsidRDefault="00C33FCC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018810</w:t>
            </w:r>
          </w:p>
        </w:tc>
        <w:tc>
          <w:tcPr>
            <w:tcW w:w="1134" w:type="dxa"/>
            <w:vAlign w:val="center"/>
          </w:tcPr>
          <w:p w:rsidR="007A0159" w:rsidRPr="00DF46F9" w:rsidRDefault="00C33FCC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000013</w:t>
            </w:r>
          </w:p>
        </w:tc>
      </w:tr>
      <w:tr w:rsidR="00DB20B6" w:rsidTr="00FB09AC">
        <w:trPr>
          <w:jc w:val="center"/>
        </w:trPr>
        <w:tc>
          <w:tcPr>
            <w:tcW w:w="3945" w:type="dxa"/>
            <w:gridSpan w:val="2"/>
          </w:tcPr>
          <w:p w:rsidR="008465D9" w:rsidRPr="00DF46F9" w:rsidRDefault="00C33FCC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该分级基金是否暂停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转换转入</w:t>
            </w:r>
          </w:p>
        </w:tc>
        <w:tc>
          <w:tcPr>
            <w:tcW w:w="1224" w:type="dxa"/>
            <w:vAlign w:val="center"/>
          </w:tcPr>
          <w:p w:rsidR="008465D9" w:rsidRPr="00DF46F9" w:rsidRDefault="00C33FCC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 w:rsidR="008465D9" w:rsidRPr="00DF46F9" w:rsidRDefault="00C33FCC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65D9" w:rsidRPr="00DF46F9" w:rsidRDefault="00C33FCC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 w:rsidR="008465D9" w:rsidRPr="00DF46F9" w:rsidRDefault="00C33FCC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 w:rsidR="008465D9" w:rsidRPr="00DF46F9" w:rsidRDefault="00C33FCC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  <w:tr w:rsidR="00DB20B6" w:rsidTr="00FB09AC">
        <w:trPr>
          <w:jc w:val="center"/>
        </w:trPr>
        <w:tc>
          <w:tcPr>
            <w:tcW w:w="3945" w:type="dxa"/>
            <w:gridSpan w:val="2"/>
          </w:tcPr>
          <w:p w:rsidR="008465D9" w:rsidRPr="00DF46F9" w:rsidRDefault="00C33FCC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下属分级基金的限制申购金额（单位：元）</w:t>
            </w:r>
          </w:p>
        </w:tc>
        <w:tc>
          <w:tcPr>
            <w:tcW w:w="1224" w:type="dxa"/>
            <w:vAlign w:val="center"/>
          </w:tcPr>
          <w:p w:rsidR="008465D9" w:rsidRPr="00DF46F9" w:rsidRDefault="00C33FCC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50,000.00</w:t>
            </w:r>
          </w:p>
        </w:tc>
        <w:tc>
          <w:tcPr>
            <w:tcW w:w="1134" w:type="dxa"/>
            <w:vAlign w:val="center"/>
          </w:tcPr>
          <w:p w:rsidR="008465D9" w:rsidRPr="00DF46F9" w:rsidRDefault="00C33FCC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65D9" w:rsidRPr="00DF46F9" w:rsidRDefault="00C33FCC" w:rsidP="008465D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="00292CBD" w:rsidRPr="00DF46F9">
              <w:rPr>
                <w:rFonts w:ascii="宋体" w:eastAsia="宋体" w:hAnsi="宋体"/>
                <w:sz w:val="24"/>
                <w:szCs w:val="24"/>
              </w:rPr>
              <w:t>00,000.00</w:t>
            </w:r>
          </w:p>
        </w:tc>
        <w:tc>
          <w:tcPr>
            <w:tcW w:w="1134" w:type="dxa"/>
            <w:vAlign w:val="center"/>
          </w:tcPr>
          <w:p w:rsidR="008465D9" w:rsidRPr="00DF46F9" w:rsidRDefault="00C33FCC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50,000.00</w:t>
            </w:r>
          </w:p>
        </w:tc>
        <w:tc>
          <w:tcPr>
            <w:tcW w:w="1134" w:type="dxa"/>
            <w:vAlign w:val="center"/>
          </w:tcPr>
          <w:p w:rsidR="008465D9" w:rsidRPr="00DF46F9" w:rsidRDefault="00C33FCC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  <w:tr w:rsidR="00DB20B6" w:rsidTr="00FB09AC">
        <w:trPr>
          <w:jc w:val="center"/>
        </w:trPr>
        <w:tc>
          <w:tcPr>
            <w:tcW w:w="3945" w:type="dxa"/>
            <w:gridSpan w:val="2"/>
          </w:tcPr>
          <w:p w:rsidR="008465D9" w:rsidRPr="00DF46F9" w:rsidRDefault="00C33FCC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下属分级基金的限制转换转入金额（单位：元）</w:t>
            </w:r>
          </w:p>
        </w:tc>
        <w:tc>
          <w:tcPr>
            <w:tcW w:w="1224" w:type="dxa"/>
            <w:vAlign w:val="center"/>
          </w:tcPr>
          <w:p w:rsidR="008465D9" w:rsidRPr="00DF46F9" w:rsidRDefault="00C33FCC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50,000.00</w:t>
            </w:r>
          </w:p>
        </w:tc>
        <w:tc>
          <w:tcPr>
            <w:tcW w:w="1134" w:type="dxa"/>
            <w:vAlign w:val="center"/>
          </w:tcPr>
          <w:p w:rsidR="008465D9" w:rsidRPr="00DF46F9" w:rsidRDefault="00C33FCC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65D9" w:rsidRPr="00DF46F9" w:rsidRDefault="00C33FCC" w:rsidP="008465D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="00292CBD" w:rsidRPr="00DF46F9">
              <w:rPr>
                <w:rFonts w:ascii="宋体" w:eastAsia="宋体" w:hAnsi="宋体"/>
                <w:sz w:val="24"/>
                <w:szCs w:val="24"/>
              </w:rPr>
              <w:t>00,000.00</w:t>
            </w:r>
          </w:p>
        </w:tc>
        <w:tc>
          <w:tcPr>
            <w:tcW w:w="1134" w:type="dxa"/>
            <w:vAlign w:val="center"/>
          </w:tcPr>
          <w:p w:rsidR="008465D9" w:rsidRPr="00DF46F9" w:rsidRDefault="00C33FCC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50,000.00</w:t>
            </w:r>
          </w:p>
        </w:tc>
        <w:tc>
          <w:tcPr>
            <w:tcW w:w="1134" w:type="dxa"/>
            <w:vAlign w:val="center"/>
          </w:tcPr>
          <w:p w:rsidR="008465D9" w:rsidRPr="00DF46F9" w:rsidRDefault="00C33FCC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</w:tbl>
    <w:p w:rsidR="00DF6762" w:rsidRPr="00DF46F9" w:rsidRDefault="00C33FCC" w:rsidP="00EA0F8A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>注：</w:t>
      </w:r>
      <w:r>
        <w:rPr>
          <w:rFonts w:ascii="宋体" w:eastAsia="宋体" w:hAnsi="宋体" w:hint="eastAsia"/>
          <w:color w:val="000000"/>
          <w:sz w:val="24"/>
          <w:szCs w:val="24"/>
        </w:rPr>
        <w:t>（</w:t>
      </w:r>
      <w:r w:rsidR="009F710A" w:rsidRPr="00DF46F9">
        <w:rPr>
          <w:rFonts w:ascii="宋体" w:eastAsia="宋体" w:hAnsi="宋体" w:hint="eastAsia"/>
          <w:color w:val="000000"/>
          <w:kern w:val="0"/>
          <w:sz w:val="24"/>
          <w:szCs w:val="24"/>
        </w:rPr>
        <w:t>1）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根据法律法规和基金合同的相关规定，易方达基金管理有限公司（以下简称</w:t>
      </w:r>
      <w:r w:rsidRPr="00DF46F9">
        <w:rPr>
          <w:rFonts w:ascii="宋体" w:eastAsia="宋体" w:hAnsi="宋体"/>
          <w:color w:val="000000"/>
          <w:sz w:val="24"/>
          <w:szCs w:val="24"/>
        </w:rPr>
        <w:t>“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本公司</w:t>
      </w:r>
      <w:r w:rsidRPr="00DF46F9">
        <w:rPr>
          <w:rFonts w:ascii="宋体" w:eastAsia="宋体" w:hAnsi="宋体"/>
          <w:color w:val="000000"/>
          <w:sz w:val="24"/>
          <w:szCs w:val="24"/>
        </w:rPr>
        <w:t>”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）决定自</w:t>
      </w:r>
      <w:r w:rsidR="00FA3FB0">
        <w:rPr>
          <w:rFonts w:ascii="宋体" w:eastAsia="宋体" w:hAnsi="宋体"/>
          <w:sz w:val="24"/>
          <w:szCs w:val="24"/>
        </w:rPr>
        <w:t>2025</w:t>
      </w:r>
      <w:r w:rsidR="0071525B" w:rsidRPr="00DF46F9">
        <w:rPr>
          <w:rFonts w:ascii="宋体" w:eastAsia="宋体" w:hAnsi="宋体"/>
          <w:sz w:val="24"/>
          <w:szCs w:val="24"/>
        </w:rPr>
        <w:t>年</w:t>
      </w:r>
      <w:r w:rsidR="002F7B55">
        <w:rPr>
          <w:rFonts w:ascii="宋体" w:eastAsia="宋体" w:hAnsi="宋体"/>
          <w:sz w:val="24"/>
          <w:szCs w:val="24"/>
        </w:rPr>
        <w:t>4</w:t>
      </w:r>
      <w:r w:rsidR="0071525B" w:rsidRPr="00DF46F9">
        <w:rPr>
          <w:rFonts w:ascii="宋体" w:eastAsia="宋体" w:hAnsi="宋体"/>
          <w:sz w:val="24"/>
          <w:szCs w:val="24"/>
        </w:rPr>
        <w:t>月</w:t>
      </w:r>
      <w:r w:rsidR="002F7B55">
        <w:rPr>
          <w:rFonts w:ascii="宋体" w:eastAsia="宋体" w:hAnsi="宋体"/>
          <w:sz w:val="24"/>
          <w:szCs w:val="24"/>
        </w:rPr>
        <w:t>29</w:t>
      </w:r>
      <w:r w:rsidR="0071525B" w:rsidRPr="00DF46F9">
        <w:rPr>
          <w:rFonts w:ascii="宋体" w:eastAsia="宋体" w:hAnsi="宋体"/>
          <w:sz w:val="24"/>
          <w:szCs w:val="24"/>
        </w:rPr>
        <w:t>日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起</w:t>
      </w:r>
      <w:r w:rsidR="00BD3F30" w:rsidRPr="00DF46F9">
        <w:rPr>
          <w:rFonts w:ascii="宋体" w:eastAsia="宋体" w:hAnsi="宋体" w:hint="eastAsia"/>
          <w:color w:val="000000"/>
          <w:sz w:val="24"/>
          <w:szCs w:val="24"/>
        </w:rPr>
        <w:t>调整</w:t>
      </w:r>
      <w:r w:rsidR="00564EA6" w:rsidRPr="00DF46F9">
        <w:rPr>
          <w:rFonts w:ascii="宋体" w:eastAsia="宋体" w:hAnsi="宋体"/>
          <w:sz w:val="24"/>
          <w:szCs w:val="24"/>
        </w:rPr>
        <w:t>易方达</w:t>
      </w:r>
      <w:r w:rsidR="00564EA6" w:rsidRPr="00DF46F9">
        <w:rPr>
          <w:rFonts w:ascii="宋体" w:eastAsia="宋体" w:hAnsi="宋体" w:hint="eastAsia"/>
          <w:sz w:val="24"/>
          <w:szCs w:val="24"/>
        </w:rPr>
        <w:t>天天理财货币市场基金</w:t>
      </w:r>
      <w:r w:rsidR="00564EA6" w:rsidRPr="00DF46F9">
        <w:rPr>
          <w:rFonts w:ascii="宋体" w:eastAsia="宋体" w:hAnsi="宋体"/>
          <w:sz w:val="24"/>
          <w:szCs w:val="24"/>
        </w:rPr>
        <w:t>（以下简称“本基金”）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480FDA" w:rsidRPr="00DF46F9">
        <w:rPr>
          <w:rFonts w:ascii="宋体" w:eastAsia="宋体" w:hAnsi="宋体" w:hint="eastAsia"/>
          <w:color w:val="000000"/>
          <w:sz w:val="24"/>
          <w:szCs w:val="24"/>
        </w:rPr>
        <w:t>、</w:t>
      </w:r>
      <w:r w:rsidR="00795D9F" w:rsidRPr="00DF46F9">
        <w:rPr>
          <w:rFonts w:ascii="宋体" w:eastAsia="宋体" w:hAnsi="宋体" w:hint="eastAsia"/>
          <w:color w:val="000000"/>
          <w:sz w:val="24"/>
          <w:szCs w:val="24"/>
        </w:rPr>
        <w:t>D类基金份额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在</w:t>
      </w:r>
      <w:r w:rsidR="007B2A02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非直销销售机构的大额申购、大额转换转入业务</w:t>
      </w:r>
      <w:r w:rsidR="00EA0F8A" w:rsidRPr="00DF46F9">
        <w:rPr>
          <w:rFonts w:ascii="宋体" w:eastAsia="宋体" w:hAnsi="宋体" w:hint="eastAsia"/>
          <w:color w:val="000000"/>
          <w:sz w:val="24"/>
          <w:szCs w:val="24"/>
        </w:rPr>
        <w:t>限制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="00EA0F8A" w:rsidRPr="00DF46F9">
        <w:rPr>
          <w:rFonts w:ascii="宋体" w:eastAsia="宋体" w:hAnsi="宋体" w:hint="eastAsia"/>
          <w:color w:val="000000"/>
          <w:sz w:val="24"/>
          <w:szCs w:val="24"/>
        </w:rPr>
        <w:t>具体</w:t>
      </w:r>
      <w:r w:rsidR="00EA0F8A" w:rsidRPr="00DF46F9">
        <w:rPr>
          <w:rFonts w:ascii="宋体" w:eastAsia="宋体" w:hAnsi="宋体"/>
          <w:color w:val="000000"/>
          <w:sz w:val="24"/>
          <w:szCs w:val="24"/>
        </w:rPr>
        <w:t>调整为：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单日单个基金账户在</w:t>
      </w:r>
      <w:r w:rsidR="00587977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非直销销售机构累计申购（含定期定额投资及转换转入，下同）本基金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795D9F" w:rsidRPr="00DF46F9">
        <w:rPr>
          <w:rFonts w:ascii="宋体" w:eastAsia="宋体" w:hAnsi="宋体" w:hint="eastAsia"/>
          <w:color w:val="000000"/>
          <w:sz w:val="24"/>
          <w:szCs w:val="24"/>
        </w:rPr>
        <w:t>或D类基金份额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的金额不超过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5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万元（含）。如单日单个基金账户单笔申购本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lastRenderedPageBreak/>
        <w:t>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795D9F" w:rsidRPr="00DF46F9">
        <w:rPr>
          <w:rFonts w:ascii="宋体" w:eastAsia="宋体" w:hAnsi="宋体" w:hint="eastAsia"/>
          <w:color w:val="000000"/>
          <w:sz w:val="24"/>
          <w:szCs w:val="24"/>
        </w:rPr>
        <w:t>或</w:t>
      </w:r>
      <w:r w:rsidR="00795D9F" w:rsidRPr="00DF46F9">
        <w:rPr>
          <w:rFonts w:ascii="宋体" w:eastAsia="宋体" w:hAnsi="宋体"/>
          <w:color w:val="000000"/>
          <w:sz w:val="24"/>
          <w:szCs w:val="24"/>
        </w:rPr>
        <w:t>D</w:t>
      </w:r>
      <w:r w:rsidR="00795D9F"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的金额超过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万元确认申购成功，超过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万元（不含）金额的部分将确认失败；如单日单个基金账户多笔累计申购本基金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</w:t>
      </w:r>
      <w:r w:rsidR="00795D9F" w:rsidRPr="00DF46F9">
        <w:rPr>
          <w:rFonts w:ascii="宋体" w:eastAsia="宋体" w:hAnsi="宋体" w:hint="eastAsia"/>
          <w:color w:val="000000"/>
          <w:sz w:val="24"/>
          <w:szCs w:val="24"/>
        </w:rPr>
        <w:t>或单日单个基金账户多笔累计申购本基金</w:t>
      </w:r>
      <w:r w:rsidR="00795D9F" w:rsidRPr="00DF46F9">
        <w:rPr>
          <w:rFonts w:ascii="宋体" w:eastAsia="宋体" w:hAnsi="宋体"/>
          <w:color w:val="000000"/>
          <w:sz w:val="24"/>
          <w:szCs w:val="24"/>
        </w:rPr>
        <w:t>D</w:t>
      </w:r>
      <w:r w:rsidR="00795D9F"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="00795D9F" w:rsidRPr="00DF46F9">
        <w:rPr>
          <w:rFonts w:ascii="宋体" w:eastAsia="宋体" w:hAnsi="宋体"/>
          <w:color w:val="000000"/>
          <w:sz w:val="24"/>
          <w:szCs w:val="24"/>
        </w:rPr>
        <w:t>5</w:t>
      </w:r>
      <w:r w:rsidR="00795D9F" w:rsidRPr="00DF46F9">
        <w:rPr>
          <w:rFonts w:ascii="宋体" w:eastAsia="宋体" w:hAnsi="宋体" w:hint="eastAsia"/>
          <w:color w:val="000000"/>
          <w:sz w:val="24"/>
          <w:szCs w:val="24"/>
        </w:rPr>
        <w:t>万元（不含）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，则对该类基金份额的申请按照申请金额从大到小排序，基金管理人将逐笔累加至该类基金份额不超过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万元（含）限额的申请确认成功，该类基金份额其余申请金额确认失败。</w:t>
      </w:r>
    </w:p>
    <w:p w:rsidR="0072117F" w:rsidRPr="00DF46F9" w:rsidRDefault="00C33FCC" w:rsidP="0083455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 w:hint="eastAsia"/>
          <w:color w:val="000000"/>
          <w:kern w:val="0"/>
          <w:sz w:val="24"/>
          <w:szCs w:val="24"/>
        </w:rPr>
        <w:t>（</w:t>
      </w:r>
      <w:r w:rsidRPr="00DF46F9">
        <w:rPr>
          <w:rFonts w:ascii="宋体" w:eastAsia="宋体" w:hAnsi="宋体" w:hint="eastAsia"/>
          <w:color w:val="000000"/>
          <w:kern w:val="0"/>
          <w:sz w:val="24"/>
          <w:szCs w:val="24"/>
        </w:rPr>
        <w:t>2</w:t>
      </w:r>
      <w:r w:rsidRPr="00DF46F9">
        <w:rPr>
          <w:rFonts w:ascii="宋体" w:eastAsia="宋体" w:hAnsi="宋体" w:hint="eastAsia"/>
          <w:color w:val="000000"/>
          <w:kern w:val="0"/>
          <w:sz w:val="24"/>
          <w:szCs w:val="24"/>
        </w:rPr>
        <w:t>）本公司决定自</w:t>
      </w:r>
      <w:r w:rsidR="00FA3FB0">
        <w:rPr>
          <w:rFonts w:ascii="宋体" w:eastAsia="宋体" w:hAnsi="宋体"/>
          <w:sz w:val="24"/>
          <w:szCs w:val="24"/>
        </w:rPr>
        <w:t>2025</w:t>
      </w:r>
      <w:r w:rsidR="00FA3FB0" w:rsidRPr="00DF46F9">
        <w:rPr>
          <w:rFonts w:ascii="宋体" w:eastAsia="宋体" w:hAnsi="宋体"/>
          <w:sz w:val="24"/>
          <w:szCs w:val="24"/>
        </w:rPr>
        <w:t>年</w:t>
      </w:r>
      <w:r w:rsidR="002F7B55">
        <w:rPr>
          <w:rFonts w:ascii="宋体" w:eastAsia="宋体" w:hAnsi="宋体"/>
          <w:sz w:val="24"/>
          <w:szCs w:val="24"/>
        </w:rPr>
        <w:t>4</w:t>
      </w:r>
      <w:r w:rsidR="00FA3FB0" w:rsidRPr="00DF46F9">
        <w:rPr>
          <w:rFonts w:ascii="宋体" w:eastAsia="宋体" w:hAnsi="宋体"/>
          <w:sz w:val="24"/>
          <w:szCs w:val="24"/>
        </w:rPr>
        <w:t>月</w:t>
      </w:r>
      <w:r w:rsidR="002F7B55">
        <w:rPr>
          <w:rFonts w:ascii="宋体" w:eastAsia="宋体" w:hAnsi="宋体" w:hint="eastAsia"/>
          <w:sz w:val="24"/>
          <w:szCs w:val="24"/>
        </w:rPr>
        <w:t>2</w:t>
      </w:r>
      <w:r w:rsidR="002F7B55">
        <w:rPr>
          <w:rFonts w:ascii="宋体" w:eastAsia="宋体" w:hAnsi="宋体"/>
          <w:sz w:val="24"/>
          <w:szCs w:val="24"/>
        </w:rPr>
        <w:t>9</w:t>
      </w:r>
      <w:r w:rsidR="0071525B" w:rsidRPr="00DF46F9">
        <w:rPr>
          <w:rFonts w:ascii="宋体" w:eastAsia="宋体" w:hAnsi="宋体"/>
          <w:sz w:val="24"/>
          <w:szCs w:val="24"/>
        </w:rPr>
        <w:t>日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起调整本基金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类基金份额在</w:t>
      </w:r>
      <w:r w:rsidR="007B2A02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非直销销售机构的大额申购业务限制，具体调整为：单日单个基金账户在</w:t>
      </w:r>
      <w:r w:rsidR="00587977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非直销销售机构</w:t>
      </w:r>
      <w:r>
        <w:rPr>
          <w:rFonts w:ascii="宋体" w:eastAsia="宋体" w:hAnsi="宋体" w:hint="eastAsia"/>
          <w:color w:val="000000"/>
          <w:kern w:val="0"/>
          <w:sz w:val="24"/>
          <w:szCs w:val="24"/>
        </w:rPr>
        <w:t>（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类基金份额由腾安基金销售的除外）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累计申购本基金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类基金份额的金额不超过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万元（含）。如单日单个基金账户单笔申购本基金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万元确认申购成功，超过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万元（不含）金额的部分将确认失败；如单日单个基金账户多笔累计申购本基金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万元（不含），则对该类基金份额的申请按照申请金额从大到小排序，基金管理人将逐笔累加至该类基金份额不超过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万元（含）限额的申请确认成功，该类基金份额其余申请金额确认失败。</w:t>
      </w:r>
    </w:p>
    <w:p w:rsidR="00622FB8" w:rsidRPr="00DF46F9" w:rsidRDefault="00C33FCC" w:rsidP="00D718ED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>（</w:t>
      </w:r>
      <w:r w:rsidRPr="00DF46F9">
        <w:rPr>
          <w:rFonts w:ascii="宋体" w:eastAsia="宋体" w:hAnsi="宋体"/>
          <w:color w:val="000000"/>
          <w:sz w:val="24"/>
          <w:szCs w:val="24"/>
        </w:rPr>
        <w:t>3</w:t>
      </w:r>
      <w:r w:rsidRPr="00DF46F9">
        <w:rPr>
          <w:rFonts w:ascii="宋体" w:eastAsia="宋体" w:hAnsi="宋体"/>
          <w:color w:val="000000"/>
          <w:sz w:val="24"/>
          <w:szCs w:val="24"/>
        </w:rPr>
        <w:t>）</w:t>
      </w:r>
      <w:r w:rsidR="00345D19" w:rsidRPr="00DF46F9">
        <w:rPr>
          <w:rFonts w:ascii="宋体" w:eastAsia="宋体" w:hAnsi="宋体"/>
          <w:color w:val="000000"/>
          <w:sz w:val="24"/>
          <w:szCs w:val="24"/>
        </w:rPr>
        <w:t>本公司决定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自</w:t>
      </w:r>
      <w:r w:rsidR="00FA3FB0">
        <w:rPr>
          <w:rFonts w:ascii="宋体" w:eastAsia="宋体" w:hAnsi="宋体"/>
          <w:color w:val="000000"/>
          <w:sz w:val="24"/>
          <w:szCs w:val="24"/>
        </w:rPr>
        <w:t>2025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年</w:t>
      </w:r>
      <w:r w:rsidR="00FD1E64">
        <w:rPr>
          <w:rFonts w:ascii="宋体" w:eastAsia="宋体" w:hAnsi="宋体"/>
          <w:color w:val="000000"/>
          <w:sz w:val="24"/>
          <w:szCs w:val="24"/>
        </w:rPr>
        <w:t>5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月</w:t>
      </w:r>
      <w:r w:rsidR="00FD1E64">
        <w:rPr>
          <w:rFonts w:ascii="宋体" w:eastAsia="宋体" w:hAnsi="宋体"/>
          <w:color w:val="000000"/>
          <w:sz w:val="24"/>
          <w:szCs w:val="24"/>
        </w:rPr>
        <w:t>6</w:t>
      </w:r>
      <w:r w:rsidR="0071525B" w:rsidRPr="00DF46F9">
        <w:rPr>
          <w:rFonts w:ascii="宋体" w:eastAsia="宋体" w:hAnsi="宋体"/>
          <w:color w:val="000000"/>
          <w:sz w:val="24"/>
          <w:szCs w:val="24"/>
        </w:rPr>
        <w:t>日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起</w:t>
      </w:r>
      <w:r w:rsidR="00345D19" w:rsidRPr="00DF46F9">
        <w:rPr>
          <w:rFonts w:ascii="宋体" w:eastAsia="宋体" w:hAnsi="宋体" w:hint="eastAsia"/>
          <w:color w:val="000000"/>
          <w:sz w:val="24"/>
          <w:szCs w:val="24"/>
        </w:rPr>
        <w:t>调整</w:t>
      </w:r>
      <w:r w:rsidRPr="00DF46F9">
        <w:rPr>
          <w:rFonts w:ascii="宋体" w:eastAsia="宋体" w:hAnsi="宋体" w:hint="eastAsia"/>
          <w:sz w:val="24"/>
          <w:szCs w:val="24"/>
        </w:rPr>
        <w:t>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类基金份额在</w:t>
      </w:r>
      <w:r w:rsidR="007B2A02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非直销销售机构的大额申购、大额转换转入业务限制，具体</w:t>
      </w:r>
      <w:r w:rsidRPr="00DF46F9">
        <w:rPr>
          <w:rFonts w:ascii="宋体" w:eastAsia="宋体" w:hAnsi="宋体"/>
          <w:color w:val="000000"/>
          <w:sz w:val="24"/>
          <w:szCs w:val="24"/>
        </w:rPr>
        <w:t>调整为：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单日单个基金账户在</w:t>
      </w:r>
      <w:r w:rsidR="00587977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非直销销售机构累计申购（含定期定额投资及转换转入，下同）本基金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B8769B" w:rsidRPr="00DF46F9">
        <w:rPr>
          <w:rFonts w:ascii="宋体" w:eastAsia="宋体" w:hAnsi="宋体" w:hint="eastAsia"/>
          <w:color w:val="000000"/>
          <w:sz w:val="24"/>
          <w:szCs w:val="24"/>
        </w:rPr>
        <w:t>的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金额不超过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万元（含）。如单日单个基金账户单笔申购本基金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B8769B" w:rsidRPr="00DF46F9">
        <w:rPr>
          <w:rFonts w:ascii="宋体" w:eastAsia="宋体" w:hAnsi="宋体" w:hint="eastAsia"/>
          <w:color w:val="000000"/>
          <w:sz w:val="24"/>
          <w:szCs w:val="24"/>
        </w:rPr>
        <w:t>的金额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万元确认申购成功，超过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</w:t>
      </w:r>
      <w:r w:rsidRPr="00DF46F9">
        <w:rPr>
          <w:rFonts w:ascii="宋体" w:eastAsia="宋体" w:hAnsi="宋体"/>
          <w:color w:val="000000"/>
          <w:sz w:val="24"/>
          <w:szCs w:val="24"/>
        </w:rPr>
        <w:t>金额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的部分将确认失败；如单日单个基金账户多笔累计申购本基金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B8769B" w:rsidRPr="00DF46F9">
        <w:rPr>
          <w:rFonts w:ascii="宋体" w:eastAsia="宋体" w:hAnsi="宋体" w:hint="eastAsia"/>
          <w:color w:val="000000"/>
          <w:sz w:val="24"/>
          <w:szCs w:val="24"/>
        </w:rPr>
        <w:t>的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万元（不含），则对该类基金份额的申请按照申请金额从大到小排序，基金管理人将逐笔累加至该类份额不超过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万元（含）限额的申请确认成功，该类份额其余申请金额确认失败。</w:t>
      </w:r>
    </w:p>
    <w:p w:rsidR="00BF0811" w:rsidRPr="00DF46F9" w:rsidRDefault="00C33FCC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>（</w:t>
      </w:r>
      <w:r w:rsidRPr="00DF46F9">
        <w:rPr>
          <w:rFonts w:ascii="宋体" w:eastAsia="宋体" w:hAnsi="宋体"/>
          <w:color w:val="000000"/>
          <w:sz w:val="24"/>
          <w:szCs w:val="24"/>
        </w:rPr>
        <w:t>4</w:t>
      </w:r>
      <w:r w:rsidRPr="00DF46F9">
        <w:rPr>
          <w:rFonts w:ascii="宋体" w:eastAsia="宋体" w:hAnsi="宋体"/>
          <w:color w:val="000000"/>
          <w:sz w:val="24"/>
          <w:szCs w:val="24"/>
        </w:rPr>
        <w:t>）</w:t>
      </w:r>
      <w:r w:rsidR="00345D19" w:rsidRPr="00DF46F9">
        <w:rPr>
          <w:rFonts w:ascii="宋体" w:eastAsia="宋体" w:hAnsi="宋体"/>
          <w:color w:val="000000"/>
          <w:sz w:val="24"/>
          <w:szCs w:val="24"/>
        </w:rPr>
        <w:t>本公司决定</w:t>
      </w:r>
      <w:r w:rsidR="00807BB5" w:rsidRPr="00DF46F9">
        <w:rPr>
          <w:rFonts w:ascii="宋体" w:eastAsia="宋体" w:hAnsi="宋体" w:hint="eastAsia"/>
          <w:color w:val="000000"/>
          <w:sz w:val="24"/>
          <w:szCs w:val="24"/>
        </w:rPr>
        <w:t>自</w:t>
      </w:r>
      <w:r w:rsidR="00FA3FB0">
        <w:rPr>
          <w:rFonts w:ascii="宋体" w:eastAsia="宋体" w:hAnsi="宋体"/>
          <w:color w:val="000000"/>
          <w:sz w:val="24"/>
          <w:szCs w:val="24"/>
        </w:rPr>
        <w:t>2025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年</w:t>
      </w:r>
      <w:r w:rsidR="00FD1E64">
        <w:rPr>
          <w:rFonts w:ascii="宋体" w:eastAsia="宋体" w:hAnsi="宋体"/>
          <w:color w:val="000000"/>
          <w:sz w:val="24"/>
          <w:szCs w:val="24"/>
        </w:rPr>
        <w:t>5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月</w:t>
      </w:r>
      <w:r w:rsidR="00FD1E64">
        <w:rPr>
          <w:rFonts w:ascii="宋体" w:eastAsia="宋体" w:hAnsi="宋体"/>
          <w:color w:val="000000"/>
          <w:sz w:val="24"/>
          <w:szCs w:val="24"/>
        </w:rPr>
        <w:t>6</w:t>
      </w:r>
      <w:r w:rsidR="0071525B" w:rsidRPr="00DF46F9">
        <w:rPr>
          <w:rFonts w:ascii="宋体" w:eastAsia="宋体" w:hAnsi="宋体"/>
          <w:color w:val="000000"/>
          <w:sz w:val="24"/>
          <w:szCs w:val="24"/>
        </w:rPr>
        <w:t>日</w:t>
      </w:r>
      <w:r w:rsidR="00807BB5" w:rsidRPr="00DF46F9">
        <w:rPr>
          <w:rFonts w:ascii="宋体" w:eastAsia="宋体" w:hAnsi="宋体" w:hint="eastAsia"/>
          <w:color w:val="000000"/>
          <w:sz w:val="24"/>
          <w:szCs w:val="24"/>
        </w:rPr>
        <w:t>起</w:t>
      </w:r>
      <w:r w:rsidR="000C3B3C">
        <w:rPr>
          <w:rFonts w:ascii="宋体" w:eastAsia="宋体" w:hAnsi="宋体" w:hint="eastAsia"/>
          <w:color w:val="000000"/>
          <w:kern w:val="0"/>
          <w:sz w:val="24"/>
          <w:szCs w:val="24"/>
        </w:rPr>
        <w:t>，</w:t>
      </w:r>
      <w:r w:rsidR="000C3B3C">
        <w:rPr>
          <w:rFonts w:ascii="宋体" w:eastAsia="宋体" w:hAnsi="宋体" w:hint="eastAsia"/>
          <w:kern w:val="0"/>
          <w:sz w:val="24"/>
          <w:szCs w:val="24"/>
        </w:rPr>
        <w:t>本基金C类基金份额恢复个人客户在全部非直销销售机构的大额申购业务</w:t>
      </w:r>
      <w:r w:rsidR="000C3B3C">
        <w:rPr>
          <w:rFonts w:ascii="宋体" w:eastAsia="宋体" w:hAnsi="宋体" w:hint="eastAsia"/>
          <w:color w:val="000000"/>
          <w:kern w:val="0"/>
          <w:sz w:val="24"/>
          <w:szCs w:val="24"/>
        </w:rPr>
        <w:t>，并调整机构客户</w:t>
      </w:r>
      <w:r w:rsidR="005716A9" w:rsidRPr="00DF46F9">
        <w:rPr>
          <w:rFonts w:ascii="宋体" w:eastAsia="宋体" w:hAnsi="宋体" w:hint="eastAsia"/>
          <w:color w:val="000000"/>
          <w:sz w:val="24"/>
          <w:szCs w:val="24"/>
        </w:rPr>
        <w:t>在全部非直销销售机构的大额申购业务限制</w:t>
      </w:r>
      <w:r w:rsidR="000C3B3C">
        <w:rPr>
          <w:rFonts w:ascii="宋体" w:eastAsia="宋体" w:hAnsi="宋体" w:hint="eastAsia"/>
          <w:color w:val="000000"/>
          <w:kern w:val="0"/>
          <w:sz w:val="24"/>
          <w:szCs w:val="24"/>
        </w:rPr>
        <w:t>，具体调整为：</w:t>
      </w:r>
      <w:r w:rsidR="000C3B3C">
        <w:rPr>
          <w:rFonts w:ascii="宋体" w:eastAsia="宋体" w:hAnsi="宋体" w:hint="eastAsia"/>
          <w:color w:val="000000"/>
          <w:sz w:val="24"/>
          <w:szCs w:val="24"/>
        </w:rPr>
        <w:t>机构客户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单日单个基金账户在</w:t>
      </w:r>
      <w:r w:rsidR="00587977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非直销销售机构累计申购本基金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C</w:t>
      </w:r>
      <w:r w:rsidR="00B8769B" w:rsidRPr="00DF46F9">
        <w:rPr>
          <w:rFonts w:ascii="宋体" w:eastAsia="宋体" w:hAnsi="宋体" w:hint="eastAsia"/>
          <w:color w:val="000000"/>
          <w:sz w:val="24"/>
          <w:szCs w:val="24"/>
        </w:rPr>
        <w:t>类基金份额的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金额不超过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</w:t>
      </w:r>
      <w:r w:rsidR="00B8769B" w:rsidRPr="00DF46F9">
        <w:rPr>
          <w:rFonts w:ascii="宋体" w:eastAsia="宋体" w:hAnsi="宋体"/>
          <w:color w:val="000000"/>
          <w:sz w:val="24"/>
          <w:szCs w:val="24"/>
        </w:rPr>
        <w:t>（含）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Pr="00DF46F9">
        <w:rPr>
          <w:rFonts w:ascii="宋体" w:eastAsia="宋体" w:hAnsi="宋体"/>
          <w:color w:val="000000"/>
          <w:sz w:val="24"/>
          <w:szCs w:val="24"/>
        </w:rPr>
        <w:t>如单日单个基金账户单笔申购本基金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</w:t>
      </w:r>
      <w:r w:rsidRPr="00DF46F9">
        <w:rPr>
          <w:rFonts w:ascii="宋体" w:eastAsia="宋体" w:hAnsi="宋体"/>
          <w:color w:val="000000"/>
          <w:sz w:val="24"/>
          <w:szCs w:val="24"/>
        </w:rPr>
        <w:t>份额的金额超过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/>
          <w:color w:val="000000"/>
          <w:sz w:val="24"/>
          <w:szCs w:val="24"/>
        </w:rPr>
        <w:t>万元（不含），则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/>
          <w:color w:val="000000"/>
          <w:sz w:val="24"/>
          <w:szCs w:val="24"/>
        </w:rPr>
        <w:t>万</w:t>
      </w:r>
      <w:r w:rsidRPr="00DF46F9">
        <w:rPr>
          <w:rFonts w:ascii="宋体" w:eastAsia="宋体" w:hAnsi="宋体"/>
          <w:color w:val="000000"/>
          <w:sz w:val="24"/>
          <w:szCs w:val="24"/>
        </w:rPr>
        <w:lastRenderedPageBreak/>
        <w:t>元确认申购成功，超过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/>
          <w:color w:val="000000"/>
          <w:sz w:val="24"/>
          <w:szCs w:val="24"/>
        </w:rPr>
        <w:t>万元（不含）金额的部分将确认失败；如单日单个基金账户多笔累计申购本基金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C</w:t>
      </w:r>
      <w:r w:rsidRPr="00DF46F9">
        <w:rPr>
          <w:rFonts w:ascii="宋体" w:eastAsia="宋体" w:hAnsi="宋体"/>
          <w:color w:val="000000"/>
          <w:sz w:val="24"/>
          <w:szCs w:val="24"/>
        </w:rPr>
        <w:t>类基金份额的金额超过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/>
          <w:color w:val="000000"/>
          <w:sz w:val="24"/>
          <w:szCs w:val="24"/>
        </w:rPr>
        <w:t>万元（不含），则对该类基金份额的申请按照申请金额从大到小排序，基金管理人将逐笔累加至该类基金份额不超过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/>
          <w:color w:val="000000"/>
          <w:sz w:val="24"/>
          <w:szCs w:val="24"/>
        </w:rPr>
        <w:t>万元（含）限额的申请确认成功，该类基金份额其余申请金额确认失败。</w:t>
      </w:r>
    </w:p>
    <w:p w:rsidR="003238F1" w:rsidRPr="00DF46F9" w:rsidRDefault="00C33FCC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>（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 w:rsidRPr="00DF46F9">
        <w:rPr>
          <w:rFonts w:ascii="宋体" w:eastAsia="宋体" w:hAnsi="宋体"/>
          <w:color w:val="000000"/>
          <w:sz w:val="24"/>
          <w:szCs w:val="24"/>
        </w:rPr>
        <w:t>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本公司决定自</w:t>
      </w:r>
      <w:r w:rsidR="00FA3FB0">
        <w:rPr>
          <w:rFonts w:ascii="宋体" w:eastAsia="宋体" w:hAnsi="宋体"/>
          <w:color w:val="000000"/>
          <w:sz w:val="24"/>
          <w:szCs w:val="24"/>
        </w:rPr>
        <w:t>2025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年</w:t>
      </w:r>
      <w:r w:rsidR="00FD1E64">
        <w:rPr>
          <w:rFonts w:ascii="宋体" w:eastAsia="宋体" w:hAnsi="宋体"/>
          <w:color w:val="000000"/>
          <w:sz w:val="24"/>
          <w:szCs w:val="24"/>
        </w:rPr>
        <w:t>5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月</w:t>
      </w:r>
      <w:r w:rsidR="00FD1E64">
        <w:rPr>
          <w:rFonts w:ascii="宋体" w:eastAsia="宋体" w:hAnsi="宋体"/>
          <w:color w:val="000000"/>
          <w:sz w:val="24"/>
          <w:szCs w:val="24"/>
        </w:rPr>
        <w:t>6</w:t>
      </w:r>
      <w:r w:rsidR="0071525B" w:rsidRPr="00DF46F9">
        <w:rPr>
          <w:rFonts w:ascii="宋体" w:eastAsia="宋体" w:hAnsi="宋体"/>
          <w:color w:val="000000"/>
          <w:sz w:val="24"/>
          <w:szCs w:val="24"/>
        </w:rPr>
        <w:t>日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起</w:t>
      </w:r>
      <w:r w:rsidRPr="00DF46F9">
        <w:rPr>
          <w:rFonts w:ascii="宋体" w:eastAsia="宋体" w:hAnsi="宋体" w:hint="eastAsia"/>
          <w:sz w:val="24"/>
          <w:szCs w:val="24"/>
        </w:rPr>
        <w:t>，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D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FD1E64">
        <w:rPr>
          <w:rFonts w:ascii="宋体" w:eastAsia="宋体" w:hAnsi="宋体" w:hint="eastAsia"/>
          <w:kern w:val="0"/>
          <w:sz w:val="24"/>
          <w:szCs w:val="24"/>
        </w:rPr>
        <w:t>恢复个人客户在全部非直销销售机构的大额申购</w:t>
      </w:r>
      <w:r>
        <w:rPr>
          <w:rFonts w:ascii="宋体" w:eastAsia="宋体" w:hAnsi="宋体" w:hint="eastAsia"/>
          <w:kern w:val="0"/>
          <w:sz w:val="24"/>
          <w:szCs w:val="24"/>
        </w:rPr>
        <w:t>、大额转换转入</w:t>
      </w:r>
      <w:r w:rsidR="00FD1E64">
        <w:rPr>
          <w:rFonts w:ascii="宋体" w:eastAsia="宋体" w:hAnsi="宋体" w:hint="eastAsia"/>
          <w:kern w:val="0"/>
          <w:sz w:val="24"/>
          <w:szCs w:val="24"/>
        </w:rPr>
        <w:t>业务</w:t>
      </w:r>
      <w:r w:rsidR="00FD1E64">
        <w:rPr>
          <w:rFonts w:ascii="宋体" w:eastAsia="宋体" w:hAnsi="宋体" w:hint="eastAsia"/>
          <w:color w:val="000000"/>
          <w:kern w:val="0"/>
          <w:sz w:val="24"/>
          <w:szCs w:val="24"/>
        </w:rPr>
        <w:t>，并调整机构客户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在全部非直销销售机构的大额申购</w:t>
      </w:r>
      <w:r>
        <w:rPr>
          <w:rFonts w:ascii="宋体" w:eastAsia="宋体" w:hAnsi="宋体" w:hint="eastAsia"/>
          <w:color w:val="000000"/>
          <w:sz w:val="24"/>
          <w:szCs w:val="24"/>
        </w:rPr>
        <w:t>、</w:t>
      </w:r>
      <w:r>
        <w:rPr>
          <w:rFonts w:ascii="宋体" w:eastAsia="宋体" w:hAnsi="宋体" w:hint="eastAsia"/>
          <w:kern w:val="0"/>
          <w:sz w:val="24"/>
          <w:szCs w:val="24"/>
        </w:rPr>
        <w:t>大额转换转入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业务限制</w:t>
      </w:r>
      <w:r w:rsidR="00FD1E64">
        <w:rPr>
          <w:rFonts w:ascii="宋体" w:eastAsia="宋体" w:hAnsi="宋体" w:hint="eastAsia"/>
          <w:color w:val="000000"/>
          <w:kern w:val="0"/>
          <w:sz w:val="24"/>
          <w:szCs w:val="24"/>
        </w:rPr>
        <w:t>，具体调整为：</w:t>
      </w:r>
      <w:r w:rsidR="00FD1E64">
        <w:rPr>
          <w:rFonts w:ascii="宋体" w:eastAsia="宋体" w:hAnsi="宋体" w:hint="eastAsia"/>
          <w:color w:val="000000"/>
          <w:sz w:val="24"/>
          <w:szCs w:val="24"/>
        </w:rPr>
        <w:t>机构客户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单日单个基金账户在全部非直销销售机构累计申购</w:t>
      </w:r>
      <w:r>
        <w:rPr>
          <w:rFonts w:ascii="宋体" w:eastAsia="宋体" w:hAnsi="宋体" w:hint="eastAsia"/>
          <w:color w:val="000000"/>
          <w:sz w:val="24"/>
          <w:szCs w:val="24"/>
        </w:rPr>
        <w:t>（含定期定额投资及转换转入，下同</w:t>
      </w:r>
      <w:bookmarkStart w:id="1" w:name="_GoBack"/>
      <w:bookmarkEnd w:id="1"/>
      <w:r>
        <w:rPr>
          <w:rFonts w:ascii="宋体" w:eastAsia="宋体" w:hAnsi="宋体" w:hint="eastAsia"/>
          <w:color w:val="000000"/>
          <w:sz w:val="24"/>
          <w:szCs w:val="24"/>
        </w:rPr>
        <w:t>）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本基金</w:t>
      </w:r>
      <w:r w:rsidR="00FD1E64">
        <w:rPr>
          <w:rFonts w:ascii="宋体" w:eastAsia="宋体" w:hAnsi="宋体"/>
          <w:color w:val="000000"/>
          <w:sz w:val="24"/>
          <w:szCs w:val="24"/>
        </w:rPr>
        <w:t>D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类基金份额的金额不超过</w:t>
      </w:r>
      <w:r w:rsidR="00FD1E64"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万元</w:t>
      </w:r>
      <w:r w:rsidR="00FD1E64" w:rsidRPr="00DF46F9">
        <w:rPr>
          <w:rFonts w:ascii="宋体" w:eastAsia="宋体" w:hAnsi="宋体"/>
          <w:color w:val="000000"/>
          <w:sz w:val="24"/>
          <w:szCs w:val="24"/>
        </w:rPr>
        <w:t>（含）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="00FD1E64" w:rsidRPr="00DF46F9">
        <w:rPr>
          <w:rFonts w:ascii="宋体" w:eastAsia="宋体" w:hAnsi="宋体"/>
          <w:color w:val="000000"/>
          <w:sz w:val="24"/>
          <w:szCs w:val="24"/>
        </w:rPr>
        <w:t>如单日单个基金账户单笔申购本基金</w:t>
      </w:r>
      <w:r w:rsidR="00FD1E64">
        <w:rPr>
          <w:rFonts w:ascii="宋体" w:eastAsia="宋体" w:hAnsi="宋体"/>
          <w:color w:val="000000"/>
          <w:sz w:val="24"/>
          <w:szCs w:val="24"/>
        </w:rPr>
        <w:t>D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类基金</w:t>
      </w:r>
      <w:r w:rsidR="00FD1E64" w:rsidRPr="00DF46F9">
        <w:rPr>
          <w:rFonts w:ascii="宋体" w:eastAsia="宋体" w:hAnsi="宋体"/>
          <w:color w:val="000000"/>
          <w:sz w:val="24"/>
          <w:szCs w:val="24"/>
        </w:rPr>
        <w:t>份额的金额超过500万元（不含），则500万元确认申购成功，超过500万元（不含）金额的部分将确认失败；如单日单个基金账户多笔累计申购本基金</w:t>
      </w:r>
      <w:r w:rsidR="00FD1E64">
        <w:rPr>
          <w:rFonts w:ascii="宋体" w:eastAsia="宋体" w:hAnsi="宋体"/>
          <w:color w:val="000000"/>
          <w:sz w:val="24"/>
          <w:szCs w:val="24"/>
        </w:rPr>
        <w:t>D</w:t>
      </w:r>
      <w:r w:rsidR="00FD1E64" w:rsidRPr="00DF46F9">
        <w:rPr>
          <w:rFonts w:ascii="宋体" w:eastAsia="宋体" w:hAnsi="宋体"/>
          <w:color w:val="000000"/>
          <w:sz w:val="24"/>
          <w:szCs w:val="24"/>
        </w:rPr>
        <w:t>类基金份额的金额超过500万元（不含），则对该类基金份额的申请按照申请金额从大到小排序，基金管理人将逐笔累加至该类基金份额不超过500万元（含）限额的申请确认成功，该类基金份额其余申请金额确认失败。</w:t>
      </w:r>
    </w:p>
    <w:p w:rsidR="009F710A" w:rsidRPr="00DF46F9" w:rsidRDefault="009F710A" w:rsidP="00D327FA">
      <w:pPr>
        <w:spacing w:line="560" w:lineRule="exact"/>
        <w:rPr>
          <w:rFonts w:ascii="宋体" w:eastAsia="宋体" w:hAnsi="宋体"/>
          <w:sz w:val="24"/>
          <w:szCs w:val="24"/>
        </w:rPr>
      </w:pPr>
    </w:p>
    <w:p w:rsidR="00D327FA" w:rsidRPr="00DF46F9" w:rsidRDefault="00C33FCC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2" w:name="_Toc275961406"/>
      <w:r w:rsidRPr="00DF46F9">
        <w:rPr>
          <w:rFonts w:ascii="宋体" w:hAnsi="宋体"/>
          <w:bCs w:val="0"/>
          <w:sz w:val="24"/>
          <w:szCs w:val="24"/>
        </w:rPr>
        <w:t>2</w:t>
      </w:r>
      <w:r w:rsidR="000F7509" w:rsidRPr="00DF46F9">
        <w:rPr>
          <w:rFonts w:ascii="宋体" w:hAnsi="宋体" w:hint="eastAsia"/>
          <w:bCs w:val="0"/>
          <w:sz w:val="24"/>
          <w:szCs w:val="24"/>
        </w:rPr>
        <w:t>.</w:t>
      </w:r>
      <w:r w:rsidRPr="00DF46F9">
        <w:rPr>
          <w:rFonts w:ascii="宋体" w:hAnsi="宋体"/>
          <w:bCs w:val="0"/>
          <w:sz w:val="24"/>
          <w:szCs w:val="24"/>
        </w:rPr>
        <w:t>其他需要提示的事项</w:t>
      </w:r>
      <w:bookmarkEnd w:id="2"/>
    </w:p>
    <w:p w:rsidR="0071525B" w:rsidRPr="00DF46F9" w:rsidRDefault="00C33FCC" w:rsidP="0071525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投资者可通过本基金各销售机构及以下途径咨询有关详情：</w:t>
      </w:r>
    </w:p>
    <w:p w:rsidR="0071525B" w:rsidRPr="00DF46F9" w:rsidRDefault="00C33FCC" w:rsidP="0071525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）易方达基金管理有限公司网站：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www.efunds.com.cn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；</w:t>
      </w:r>
    </w:p>
    <w:p w:rsidR="0071525B" w:rsidRPr="00DF46F9" w:rsidRDefault="00C33FCC" w:rsidP="0071525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）易方达基金管理有限公司客户服务热线：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400 881 8088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71525B" w:rsidRDefault="00C33FCC" w:rsidP="0071525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特此公告。</w:t>
      </w:r>
    </w:p>
    <w:p w:rsidR="00E84F61" w:rsidRPr="00DF46F9" w:rsidRDefault="00E84F61" w:rsidP="0071525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71525B" w:rsidRPr="00DF46F9" w:rsidRDefault="0071525B" w:rsidP="0071525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71525B" w:rsidRPr="00DF46F9" w:rsidRDefault="00C33FCC" w:rsidP="0071525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 xml:space="preserve">                                          </w:t>
      </w:r>
      <w:r w:rsidRPr="00DF46F9">
        <w:rPr>
          <w:rFonts w:ascii="宋体" w:eastAsia="宋体" w:hAnsi="宋体"/>
          <w:color w:val="000000"/>
          <w:sz w:val="24"/>
          <w:szCs w:val="24"/>
        </w:rPr>
        <w:t>易方达基金管理有限公司</w:t>
      </w:r>
    </w:p>
    <w:p w:rsidR="0071525B" w:rsidRPr="002B578F" w:rsidRDefault="00C33FCC" w:rsidP="0071525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 xml:space="preserve">                                              </w:t>
      </w:r>
      <w:r w:rsidR="00364F8F" w:rsidRPr="00E07E38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="00364F8F" w:rsidRPr="00E07E38">
        <w:rPr>
          <w:rFonts w:ascii="宋体" w:eastAsia="宋体" w:hAnsi="宋体" w:hint="eastAsia"/>
          <w:sz w:val="24"/>
          <w:szCs w:val="24"/>
        </w:rPr>
        <w:t>202</w:t>
      </w:r>
      <w:r w:rsidR="00364F8F">
        <w:rPr>
          <w:rFonts w:ascii="宋体" w:eastAsia="宋体" w:hAnsi="宋体"/>
          <w:sz w:val="24"/>
          <w:szCs w:val="24"/>
        </w:rPr>
        <w:t>5</w:t>
      </w:r>
      <w:r w:rsidR="00364F8F" w:rsidRPr="00E07E38">
        <w:rPr>
          <w:rFonts w:ascii="宋体" w:eastAsia="宋体" w:hAnsi="宋体" w:hint="eastAsia"/>
          <w:sz w:val="24"/>
          <w:szCs w:val="24"/>
        </w:rPr>
        <w:t>年</w:t>
      </w:r>
      <w:r w:rsidR="00FD1E64">
        <w:rPr>
          <w:rFonts w:ascii="宋体" w:eastAsia="宋体" w:hAnsi="宋体"/>
          <w:sz w:val="24"/>
          <w:szCs w:val="24"/>
        </w:rPr>
        <w:t>4</w:t>
      </w:r>
      <w:r w:rsidR="00364F8F" w:rsidRPr="00E07E38">
        <w:rPr>
          <w:rFonts w:ascii="宋体" w:eastAsia="宋体" w:hAnsi="宋体" w:hint="eastAsia"/>
          <w:sz w:val="24"/>
          <w:szCs w:val="24"/>
        </w:rPr>
        <w:t>月</w:t>
      </w:r>
      <w:r w:rsidR="002F7B55">
        <w:rPr>
          <w:rFonts w:ascii="宋体" w:eastAsia="宋体" w:hAnsi="宋体"/>
          <w:sz w:val="24"/>
          <w:szCs w:val="24"/>
        </w:rPr>
        <w:t>24</w:t>
      </w:r>
      <w:r w:rsidR="00364F8F" w:rsidRPr="00E07E38">
        <w:rPr>
          <w:rFonts w:ascii="宋体" w:eastAsia="宋体" w:hAnsi="宋体" w:hint="eastAsia"/>
          <w:sz w:val="24"/>
          <w:szCs w:val="24"/>
        </w:rPr>
        <w:t>日</w:t>
      </w:r>
    </w:p>
    <w:p w:rsidR="00364C2A" w:rsidRPr="004038C2" w:rsidRDefault="00364C2A">
      <w:pPr>
        <w:rPr>
          <w:rFonts w:ascii="宋体" w:eastAsia="宋体" w:hAnsi="宋体"/>
          <w:sz w:val="24"/>
          <w:szCs w:val="24"/>
        </w:rPr>
      </w:pPr>
    </w:p>
    <w:sectPr w:rsidR="00364C2A" w:rsidRPr="004038C2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B0A36"/>
    <w:multiLevelType w:val="hybridMultilevel"/>
    <w:tmpl w:val="C584E90C"/>
    <w:lvl w:ilvl="0" w:tplc="522CB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827496" w:tentative="1">
      <w:start w:val="1"/>
      <w:numFmt w:val="lowerLetter"/>
      <w:lvlText w:val="%2)"/>
      <w:lvlJc w:val="left"/>
      <w:pPr>
        <w:ind w:left="840" w:hanging="420"/>
      </w:pPr>
    </w:lvl>
    <w:lvl w:ilvl="2" w:tplc="4296DC60" w:tentative="1">
      <w:start w:val="1"/>
      <w:numFmt w:val="lowerRoman"/>
      <w:lvlText w:val="%3."/>
      <w:lvlJc w:val="right"/>
      <w:pPr>
        <w:ind w:left="1260" w:hanging="420"/>
      </w:pPr>
    </w:lvl>
    <w:lvl w:ilvl="3" w:tplc="115C3902" w:tentative="1">
      <w:start w:val="1"/>
      <w:numFmt w:val="decimal"/>
      <w:lvlText w:val="%4."/>
      <w:lvlJc w:val="left"/>
      <w:pPr>
        <w:ind w:left="1680" w:hanging="420"/>
      </w:pPr>
    </w:lvl>
    <w:lvl w:ilvl="4" w:tplc="4EA0A978" w:tentative="1">
      <w:start w:val="1"/>
      <w:numFmt w:val="lowerLetter"/>
      <w:lvlText w:val="%5)"/>
      <w:lvlJc w:val="left"/>
      <w:pPr>
        <w:ind w:left="2100" w:hanging="420"/>
      </w:pPr>
    </w:lvl>
    <w:lvl w:ilvl="5" w:tplc="090EAD26" w:tentative="1">
      <w:start w:val="1"/>
      <w:numFmt w:val="lowerRoman"/>
      <w:lvlText w:val="%6."/>
      <w:lvlJc w:val="right"/>
      <w:pPr>
        <w:ind w:left="2520" w:hanging="420"/>
      </w:pPr>
    </w:lvl>
    <w:lvl w:ilvl="6" w:tplc="FECC8DFA" w:tentative="1">
      <w:start w:val="1"/>
      <w:numFmt w:val="decimal"/>
      <w:lvlText w:val="%7."/>
      <w:lvlJc w:val="left"/>
      <w:pPr>
        <w:ind w:left="2940" w:hanging="420"/>
      </w:pPr>
    </w:lvl>
    <w:lvl w:ilvl="7" w:tplc="34D8AB3A" w:tentative="1">
      <w:start w:val="1"/>
      <w:numFmt w:val="lowerLetter"/>
      <w:lvlText w:val="%8)"/>
      <w:lvlJc w:val="left"/>
      <w:pPr>
        <w:ind w:left="3360" w:hanging="420"/>
      </w:pPr>
    </w:lvl>
    <w:lvl w:ilvl="8" w:tplc="3D4C074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20378"/>
    <w:rsid w:val="00022C67"/>
    <w:rsid w:val="0004024D"/>
    <w:rsid w:val="00041353"/>
    <w:rsid w:val="0005206C"/>
    <w:rsid w:val="0007254B"/>
    <w:rsid w:val="000937AD"/>
    <w:rsid w:val="000A0D52"/>
    <w:rsid w:val="000C3B3C"/>
    <w:rsid w:val="000E4CBF"/>
    <w:rsid w:val="000F7509"/>
    <w:rsid w:val="00105755"/>
    <w:rsid w:val="001113CB"/>
    <w:rsid w:val="00112F81"/>
    <w:rsid w:val="001169BB"/>
    <w:rsid w:val="00127EE5"/>
    <w:rsid w:val="00180DA3"/>
    <w:rsid w:val="00182C9F"/>
    <w:rsid w:val="001A1A4D"/>
    <w:rsid w:val="001B4F9F"/>
    <w:rsid w:val="001C25B3"/>
    <w:rsid w:val="001E2233"/>
    <w:rsid w:val="001F68F2"/>
    <w:rsid w:val="0024396F"/>
    <w:rsid w:val="00245724"/>
    <w:rsid w:val="00272745"/>
    <w:rsid w:val="00292CBD"/>
    <w:rsid w:val="002935EF"/>
    <w:rsid w:val="00297148"/>
    <w:rsid w:val="002B578F"/>
    <w:rsid w:val="002C1C32"/>
    <w:rsid w:val="002D1708"/>
    <w:rsid w:val="002D3D31"/>
    <w:rsid w:val="002F42AE"/>
    <w:rsid w:val="002F7241"/>
    <w:rsid w:val="002F7B55"/>
    <w:rsid w:val="003238F1"/>
    <w:rsid w:val="00327DA7"/>
    <w:rsid w:val="0033513C"/>
    <w:rsid w:val="00345D19"/>
    <w:rsid w:val="003517DE"/>
    <w:rsid w:val="00357597"/>
    <w:rsid w:val="00364C2A"/>
    <w:rsid w:val="00364F8F"/>
    <w:rsid w:val="0036784E"/>
    <w:rsid w:val="003A1499"/>
    <w:rsid w:val="003A7E3B"/>
    <w:rsid w:val="003C4C09"/>
    <w:rsid w:val="003D6B8D"/>
    <w:rsid w:val="003E732F"/>
    <w:rsid w:val="004038C2"/>
    <w:rsid w:val="00414072"/>
    <w:rsid w:val="00460DA0"/>
    <w:rsid w:val="00461625"/>
    <w:rsid w:val="00461B73"/>
    <w:rsid w:val="00464F6E"/>
    <w:rsid w:val="0047471B"/>
    <w:rsid w:val="00480FDA"/>
    <w:rsid w:val="004966BA"/>
    <w:rsid w:val="004B2E17"/>
    <w:rsid w:val="004B5081"/>
    <w:rsid w:val="004D6346"/>
    <w:rsid w:val="004E44DD"/>
    <w:rsid w:val="004F0521"/>
    <w:rsid w:val="004F24FA"/>
    <w:rsid w:val="004F51E8"/>
    <w:rsid w:val="005306AD"/>
    <w:rsid w:val="00542A8D"/>
    <w:rsid w:val="00543635"/>
    <w:rsid w:val="005511F9"/>
    <w:rsid w:val="00564298"/>
    <w:rsid w:val="00564EA6"/>
    <w:rsid w:val="005716A9"/>
    <w:rsid w:val="00573BB5"/>
    <w:rsid w:val="00574EAA"/>
    <w:rsid w:val="0058468E"/>
    <w:rsid w:val="00587977"/>
    <w:rsid w:val="00591D80"/>
    <w:rsid w:val="005948B1"/>
    <w:rsid w:val="005A743E"/>
    <w:rsid w:val="005B1E28"/>
    <w:rsid w:val="005B490D"/>
    <w:rsid w:val="005B4E36"/>
    <w:rsid w:val="005B7F1C"/>
    <w:rsid w:val="005D0B83"/>
    <w:rsid w:val="005D5959"/>
    <w:rsid w:val="006029ED"/>
    <w:rsid w:val="00607ECF"/>
    <w:rsid w:val="00622FB8"/>
    <w:rsid w:val="00646522"/>
    <w:rsid w:val="006665FE"/>
    <w:rsid w:val="006D23C5"/>
    <w:rsid w:val="006E4EDB"/>
    <w:rsid w:val="006F74CE"/>
    <w:rsid w:val="0071525B"/>
    <w:rsid w:val="0072117F"/>
    <w:rsid w:val="00732F26"/>
    <w:rsid w:val="00770DB7"/>
    <w:rsid w:val="00785C86"/>
    <w:rsid w:val="00795D9F"/>
    <w:rsid w:val="007A0159"/>
    <w:rsid w:val="007B1D31"/>
    <w:rsid w:val="007B2A02"/>
    <w:rsid w:val="007C0A11"/>
    <w:rsid w:val="007E39CE"/>
    <w:rsid w:val="007F2E93"/>
    <w:rsid w:val="007F6A3F"/>
    <w:rsid w:val="00807BB5"/>
    <w:rsid w:val="00822F05"/>
    <w:rsid w:val="00827D4A"/>
    <w:rsid w:val="0083445C"/>
    <w:rsid w:val="00834558"/>
    <w:rsid w:val="00841AFE"/>
    <w:rsid w:val="00844AD4"/>
    <w:rsid w:val="0084648B"/>
    <w:rsid w:val="008465D9"/>
    <w:rsid w:val="008472DB"/>
    <w:rsid w:val="00852B41"/>
    <w:rsid w:val="008566E0"/>
    <w:rsid w:val="00875064"/>
    <w:rsid w:val="00882054"/>
    <w:rsid w:val="00893FA8"/>
    <w:rsid w:val="008A0FBC"/>
    <w:rsid w:val="008B6E84"/>
    <w:rsid w:val="008D3261"/>
    <w:rsid w:val="008D5E13"/>
    <w:rsid w:val="008F225D"/>
    <w:rsid w:val="008F7ECE"/>
    <w:rsid w:val="00904732"/>
    <w:rsid w:val="00914798"/>
    <w:rsid w:val="00921C43"/>
    <w:rsid w:val="00934D7A"/>
    <w:rsid w:val="00937174"/>
    <w:rsid w:val="00956B0F"/>
    <w:rsid w:val="009A6916"/>
    <w:rsid w:val="009C5858"/>
    <w:rsid w:val="009D2F3B"/>
    <w:rsid w:val="009E251B"/>
    <w:rsid w:val="009F710A"/>
    <w:rsid w:val="00A000B8"/>
    <w:rsid w:val="00A36C05"/>
    <w:rsid w:val="00A43C26"/>
    <w:rsid w:val="00A508E3"/>
    <w:rsid w:val="00A516C4"/>
    <w:rsid w:val="00A738EF"/>
    <w:rsid w:val="00A762B6"/>
    <w:rsid w:val="00A77308"/>
    <w:rsid w:val="00AA353C"/>
    <w:rsid w:val="00AD63A6"/>
    <w:rsid w:val="00B0421E"/>
    <w:rsid w:val="00B07ECC"/>
    <w:rsid w:val="00B101F7"/>
    <w:rsid w:val="00B2417E"/>
    <w:rsid w:val="00B2522B"/>
    <w:rsid w:val="00B33844"/>
    <w:rsid w:val="00B33DA6"/>
    <w:rsid w:val="00B5053A"/>
    <w:rsid w:val="00B57301"/>
    <w:rsid w:val="00B8769B"/>
    <w:rsid w:val="00BA6967"/>
    <w:rsid w:val="00BD3F30"/>
    <w:rsid w:val="00BD5AF6"/>
    <w:rsid w:val="00BD601B"/>
    <w:rsid w:val="00BD6D93"/>
    <w:rsid w:val="00BE4319"/>
    <w:rsid w:val="00BF0811"/>
    <w:rsid w:val="00C21651"/>
    <w:rsid w:val="00C33FCC"/>
    <w:rsid w:val="00C372CD"/>
    <w:rsid w:val="00C920FA"/>
    <w:rsid w:val="00CA5FF9"/>
    <w:rsid w:val="00CB35E1"/>
    <w:rsid w:val="00CD4332"/>
    <w:rsid w:val="00CE2996"/>
    <w:rsid w:val="00CE36FD"/>
    <w:rsid w:val="00D114B7"/>
    <w:rsid w:val="00D310C7"/>
    <w:rsid w:val="00D327FA"/>
    <w:rsid w:val="00D33E60"/>
    <w:rsid w:val="00D513C8"/>
    <w:rsid w:val="00D70CF9"/>
    <w:rsid w:val="00D718ED"/>
    <w:rsid w:val="00D723C6"/>
    <w:rsid w:val="00D72DDF"/>
    <w:rsid w:val="00D96B1A"/>
    <w:rsid w:val="00DA574A"/>
    <w:rsid w:val="00DB20B6"/>
    <w:rsid w:val="00DB437C"/>
    <w:rsid w:val="00DC39DB"/>
    <w:rsid w:val="00DD2F70"/>
    <w:rsid w:val="00DE29BD"/>
    <w:rsid w:val="00DF46F9"/>
    <w:rsid w:val="00DF6762"/>
    <w:rsid w:val="00E00CC3"/>
    <w:rsid w:val="00E00D6A"/>
    <w:rsid w:val="00E0457E"/>
    <w:rsid w:val="00E071BB"/>
    <w:rsid w:val="00E07E38"/>
    <w:rsid w:val="00E163C3"/>
    <w:rsid w:val="00E46546"/>
    <w:rsid w:val="00E558F3"/>
    <w:rsid w:val="00E72255"/>
    <w:rsid w:val="00E84F61"/>
    <w:rsid w:val="00EA0F8A"/>
    <w:rsid w:val="00EA6E33"/>
    <w:rsid w:val="00ED574B"/>
    <w:rsid w:val="00EE1823"/>
    <w:rsid w:val="00EF105C"/>
    <w:rsid w:val="00EF29E2"/>
    <w:rsid w:val="00EF5B67"/>
    <w:rsid w:val="00F5252D"/>
    <w:rsid w:val="00F62E9E"/>
    <w:rsid w:val="00F64447"/>
    <w:rsid w:val="00F953C7"/>
    <w:rsid w:val="00F95610"/>
    <w:rsid w:val="00FA1E5C"/>
    <w:rsid w:val="00FA3FB0"/>
    <w:rsid w:val="00FA75B3"/>
    <w:rsid w:val="00FB09AC"/>
    <w:rsid w:val="00FB71D7"/>
    <w:rsid w:val="00FD1E64"/>
    <w:rsid w:val="00FD7428"/>
    <w:rsid w:val="00FE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EA0F8A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EA0F8A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EA0F8A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EA0F8A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EA0F8A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99F7-E183-4185-BB47-5053F310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2168</Characters>
  <Application>Microsoft Office Word</Application>
  <DocSecurity>4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2025-04-23T16:03:00Z</dcterms:created>
  <dcterms:modified xsi:type="dcterms:W3CDTF">2025-04-23T16:03:00Z</dcterms:modified>
</cp:coreProperties>
</file>