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17703" w:rsidP="001A3E22">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华宝基金管理有限公司</w:t>
      </w:r>
      <w:r w:rsidR="005E088E">
        <w:rPr>
          <w:rFonts w:ascii="仿宋" w:eastAsia="仿宋" w:hAnsi="仿宋" w:hint="eastAsia"/>
          <w:b/>
          <w:color w:val="000000" w:themeColor="text1"/>
          <w:sz w:val="32"/>
          <w:szCs w:val="32"/>
        </w:rPr>
        <w:t>旗下</w:t>
      </w:r>
      <w:r w:rsidR="005E088E">
        <w:rPr>
          <w:rFonts w:ascii="仿宋" w:eastAsia="仿宋" w:hAnsi="仿宋"/>
          <w:b/>
          <w:color w:val="000000" w:themeColor="text1"/>
          <w:sz w:val="32"/>
          <w:szCs w:val="32"/>
        </w:rPr>
        <w:t>部分</w:t>
      </w:r>
      <w:r w:rsidR="005E088E">
        <w:rPr>
          <w:rFonts w:ascii="仿宋" w:eastAsia="仿宋" w:hAnsi="仿宋" w:hint="eastAsia"/>
          <w:b/>
          <w:color w:val="000000" w:themeColor="text1"/>
          <w:sz w:val="32"/>
          <w:szCs w:val="32"/>
        </w:rPr>
        <w:t>基金</w:t>
      </w:r>
      <w:r w:rsidR="00BB3501">
        <w:rPr>
          <w:rFonts w:ascii="仿宋" w:eastAsia="仿宋" w:hAnsi="仿宋" w:hint="eastAsia"/>
          <w:b/>
          <w:color w:val="000000" w:themeColor="text1"/>
          <w:sz w:val="32"/>
          <w:szCs w:val="32"/>
        </w:rPr>
        <w:t>季度报告</w:t>
      </w:r>
      <w:r w:rsidR="00BB3501" w:rsidRPr="00025BDA">
        <w:rPr>
          <w:rFonts w:ascii="仿宋" w:eastAsia="仿宋" w:hAnsi="仿宋" w:hint="eastAsia"/>
          <w:b/>
          <w:color w:val="000000" w:themeColor="text1"/>
          <w:sz w:val="32"/>
          <w:szCs w:val="32"/>
        </w:rPr>
        <w:t>提示性公告</w:t>
      </w:r>
    </w:p>
    <w:p w:rsidR="00B16987" w:rsidRPr="00517703" w:rsidRDefault="00B16987" w:rsidP="001A3E22">
      <w:pPr>
        <w:spacing w:line="540" w:lineRule="exact"/>
        <w:ind w:firstLineChars="50" w:firstLine="160"/>
        <w:jc w:val="center"/>
        <w:rPr>
          <w:rFonts w:ascii="仿宋" w:eastAsia="仿宋" w:hAnsi="仿宋"/>
          <w:b/>
          <w:color w:val="000000" w:themeColor="text1"/>
          <w:sz w:val="32"/>
          <w:szCs w:val="32"/>
        </w:rPr>
      </w:pPr>
    </w:p>
    <w:p w:rsidR="00BB3501" w:rsidRPr="00A03599" w:rsidRDefault="00B16987" w:rsidP="00A449E7">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本公司董事会及董事保证基金季度报告所载资料不存在虚假记载、误导性陈述或重大遗漏，并对其内容的真实性、准确性和完整性承担个别及连带责任。</w:t>
      </w:r>
    </w:p>
    <w:p w:rsidR="00056EE0" w:rsidRPr="00DE0018" w:rsidRDefault="00FA39E1" w:rsidP="00DE0018">
      <w:pPr>
        <w:spacing w:line="540" w:lineRule="exact"/>
        <w:ind w:firstLineChars="200" w:firstLine="560"/>
        <w:rPr>
          <w:rFonts w:ascii="仿宋" w:eastAsia="仿宋" w:hAnsi="仿宋"/>
          <w:color w:val="000000" w:themeColor="text1"/>
          <w:sz w:val="28"/>
          <w:szCs w:val="28"/>
        </w:rPr>
      </w:pPr>
      <w:r w:rsidRPr="00DE0018">
        <w:rPr>
          <w:rFonts w:ascii="仿宋" w:eastAsia="仿宋" w:hAnsi="仿宋" w:hint="eastAsia"/>
          <w:color w:val="000000" w:themeColor="text1"/>
          <w:sz w:val="28"/>
          <w:szCs w:val="28"/>
        </w:rPr>
        <w:t>华宝基金管理有限</w:t>
      </w:r>
      <w:r w:rsidR="00BB3501" w:rsidRPr="00DE0018">
        <w:rPr>
          <w:rFonts w:ascii="仿宋" w:eastAsia="仿宋" w:hAnsi="仿宋"/>
          <w:color w:val="000000" w:themeColor="text1"/>
          <w:sz w:val="28"/>
          <w:szCs w:val="28"/>
        </w:rPr>
        <w:t>公司</w:t>
      </w:r>
      <w:r w:rsidR="00056EE0" w:rsidRPr="00DE0018">
        <w:rPr>
          <w:rFonts w:ascii="仿宋" w:eastAsia="仿宋" w:hAnsi="仿宋" w:hint="eastAsia"/>
          <w:color w:val="000000" w:themeColor="text1"/>
          <w:sz w:val="28"/>
          <w:szCs w:val="28"/>
        </w:rPr>
        <w:t>旗下</w:t>
      </w:r>
      <w:r w:rsidR="00550EB0" w:rsidRPr="00DE0018">
        <w:rPr>
          <w:rFonts w:ascii="仿宋" w:eastAsia="仿宋" w:hAnsi="仿宋" w:hint="eastAsia"/>
          <w:color w:val="000000" w:themeColor="text1"/>
          <w:sz w:val="28"/>
          <w:szCs w:val="28"/>
        </w:rPr>
        <w:t>：</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华宝宝康消费品证券投资基金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华宝宝康灵活配置证券投资基金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华宝宝康债券投资基金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华宝多策略增长开放式证券投资基金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华宝现金宝货币市场基金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华宝动力组合混合型证券投资基金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华宝收益增长混合型证券投资基金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华宝先进成长混合型证券投资基金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华宝行业精选混合型证券投资基金</w:t>
      </w:r>
    </w:p>
    <w:p w:rsidR="005221EF" w:rsidRPr="00472A6B"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华宝中证100交易型开放式指数证券投资基金联接基金</w:t>
      </w:r>
    </w:p>
    <w:p w:rsidR="005221EF" w:rsidRPr="00472A6B"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华宝中证100交易型开放式指数证券投资基金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华宝海外中国成长混合型证券投资基金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华宝大盘精选混合型证券投资基金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华宝增强收益债券型证券投资基金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上证180价值交易型开放式指数证券投资基金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华宝上证180价值交易型开放式指数证券投资基金联接基金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华宝新兴产业混合型证券投资基金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华宝可转债债券型证券投资基金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lastRenderedPageBreak/>
        <w:t>华宝标普石油天然气上游股票指数证券投资基金（LOF）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华宝医药生物优选混合型证券投资基金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华宝资源优选混合型证券投资基金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华宝现金添益交易型货币市场基金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华宝服务优选混合型证券投资基金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华宝创新优选混合型证券投资基金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华宝生态中国混合型证券投资基金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华宝量化对冲策略混合型发起式证券投资基金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华宝高端制造股票型证券投资基金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华宝品质生活股票型证券投资基金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华宝稳健回报灵活配置混合型证券投资基金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华宝事件驱动混合型证券投资基金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华宝国策导向混合型证券投资基金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华宝新价值灵活配置混合型证券投资基金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华宝新机遇灵活配置混合型证券投资基金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华宝中证医疗交易型开放式指数证券投资基金联接基金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华宝万物互联灵活配置混合型证券投资基金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华宝核心优势灵活配置混合型证券投资基金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华宝标普美国品质消费指数证券投资基金（LOF）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华宝大健康混合型证券投资基金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华宝标普香港上市中国中小盘指数证券投资基金（LOF）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华宝中证全指证券公司交易型开放式指数证券投资基金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华宝中证军工交易型开放式指数证券投资基金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华宝新活力灵活配置混合型证券投资基金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华宝沪深300指数增强型发起式证券投资基金</w:t>
      </w:r>
    </w:p>
    <w:p w:rsidR="007D2097" w:rsidRPr="00472A6B" w:rsidRDefault="005A4D17" w:rsidP="005A4D17">
      <w:pPr>
        <w:pStyle w:val="a5"/>
        <w:numPr>
          <w:ilvl w:val="0"/>
          <w:numId w:val="8"/>
        </w:numPr>
        <w:spacing w:line="540" w:lineRule="exact"/>
        <w:ind w:firstLineChars="0"/>
        <w:rPr>
          <w:rFonts w:ascii="仿宋" w:eastAsia="仿宋" w:hAnsi="仿宋"/>
          <w:color w:val="000000" w:themeColor="text1"/>
          <w:sz w:val="28"/>
          <w:szCs w:val="28"/>
        </w:rPr>
      </w:pPr>
      <w:r w:rsidRPr="005A4D17">
        <w:rPr>
          <w:rFonts w:ascii="仿宋" w:eastAsia="仿宋" w:hAnsi="仿宋" w:hint="eastAsia"/>
          <w:color w:val="000000" w:themeColor="text1"/>
          <w:sz w:val="28"/>
          <w:szCs w:val="28"/>
        </w:rPr>
        <w:t>华宝标普中国A股红利机会交易型开放式指数证券投资基金联接基金（LOF）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华宝新飞跃灵活配置混合型证券投资基金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华宝港股通恒生中国（香港上市）25指数证券投资基金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华宝中证银行交易型开放式指数证券投资基金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华宝价值发现混合型证券投资基金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华宝中证500指数增强型发起式证券投资基金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华宝中证电子50交易型开放式指数证券投资基金发起式联接基金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华宝中证全指证券公司交易型开放式指数证券投资基金发起式联接基金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华宝宝丰高等级债券型发起式证券投资基金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华宝标普沪港深中国增强价值指数证券投资基金（LOF）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华宝中证银行交易型开放式指数证券投资基金联接基金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华宝宝盛纯债债券型证券投资基金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华宝宝裕纯债债券型证券投资基金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华宝稳健养老目标一年持有期混合型发起式基金中基金（FOF）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华宝科技先锋混合型证券投资基金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华宝中短债债券型发起式证券投资基金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华宝消费升级混合型证券投资基金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华宝中证医疗交易型开放式指数证券投资基金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华宝宝怡纯债债券型证券投资基金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华宝中证科技龙头交易型开放式指数证券投资基金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华宝中证科技龙头交易型开放式指数证券投资基金发起式联接基金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华宝浮动净值型发起式货币市场基金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华宝政策性金融债债券型证券投资基金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华宝绿色领先股票型证券投资基金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华宝宝润纯债债券型证券投资基金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华宝中证消费龙头指数证券投资基金（LOF）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华宝致远混合型证券投资基金（QDII）</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华宝宝惠纯债39个月定期开放债券型证券投资基金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华宝中证电子50交易型开放式指数证券投资基金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华宝红利精选混合型证券投资基金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华宝成长策略混合型证券投资基金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华宝宝利纯债86个月定期开放债券型证券投资基金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华宝研究精选混合型证券投资基金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华宝中债1-3年国开行债券指数证券投资基金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华宝中证细分食品饮料产业主题交易型开放式指数证券投资基金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华宝中证智能制造主题交易型开放式指数证券投资基金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华宝竞争优势混合型证券投资基金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华宝宝泓纯债债券型证券投资基金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华宝中证细分化工产业主题交易型开放式指数证券投资基金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华宝中证金融科技主题交易型开放式指数证券投资基金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华宝中证有色金属交易型开放式指数证券投资基金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华宝新兴消费混合型证券投资基金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华宝双债增强债券型证券投资基金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华宝中证新材料主题交易型开放式指数证券投资基金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华宝中证大数据产业交易型开放式指数证券投资基金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华宝中证智能电动汽车交易型开放式指数证券投资基金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华宝安盈混合型证券投资基金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华宝深证创新100交易型开放式指数证券投资基金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华宝中证细分化工产业主题交易型开放式指数证券投资基金发起式联接基金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华宝中证科创创业50交易型开放式指数证券投资基金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华宝宝瑞一年定期开放债券型发起式证券投资基金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华宝中证细分食品饮料产业主题交易型开放式指数证券投资基金发起式联接基金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华宝安享混合型证券投资基金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华宝中证科创创业50交易型开放式指数证券投资基金发起式联接基金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华宝中证养老产业交易型开放式指数证券投资基金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华宝中证消费龙头交易型开放式指数证券投资基金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华宝中证智能电动汽车交易型开放式指数证券投资基金发起式联接基金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华宝中证800地产交易型开放式指数证券投资基金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华宝中证金融科技主题交易型开放式指数证券投资基金发起式联接基金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华宝中证全指农牧渔指数型发起式证券投资基金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华宝可持续发展主题混合型证券投资基金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华宝中证稀有金属主题指数增强型发起式证券投资基金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华宝中证港股通互联网交易型开放式指数证券投资基金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华宝安宜六个月持有期债券型证券投资基金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华宝中证同业存单 AAA 指数 7 天持有期证券投资基金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华宝高端装备股票型发起式证券投资基金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华宝专精特新混合型发起式证券投资基金</w:t>
      </w:r>
      <w:r w:rsidRPr="00472A6B">
        <w:rPr>
          <w:rFonts w:ascii="仿宋" w:eastAsia="仿宋" w:hAnsi="仿宋" w:hint="eastAsia"/>
          <w:color w:val="000000" w:themeColor="text1"/>
          <w:sz w:val="28"/>
          <w:szCs w:val="28"/>
        </w:rPr>
        <w:tab/>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华宝宝隆债券型证券投资基金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华宝中证港股通互联网交易型开放式指数证券投资基金发起式联接基金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华宝宝通30天持有期短债债券型证券投资基金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华宝中证有色金属交易型开放式指数证券投资基金发起式联接基金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华宝中证绿色能源交易型开放式指数证券投资基金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华宝安融六个月持有期债券型证券投资基金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华宝量化选股混合型发起式证券投资基金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华宝纳斯达克精选股票型发起式证券投资基金（QDII）</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华宝远见回报混合型证券投资基金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华宝海外科技股票型证券投资基金（QDII-LOF）</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华宝中证沪港深新消费指数型证券投资基金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华宝ESG责任投资混合型证券投资基金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华宝海外新能源汽车股票型发起式证券投资基金（QDII）</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华宝安元债券型证券投资基金</w:t>
      </w:r>
      <w:r w:rsidRPr="00E35E0A">
        <w:rPr>
          <w:rFonts w:ascii="仿宋" w:eastAsia="仿宋" w:hAnsi="仿宋" w:hint="eastAsia"/>
          <w:color w:val="000000" w:themeColor="text1"/>
          <w:sz w:val="28"/>
          <w:szCs w:val="28"/>
        </w:rPr>
        <w:tab/>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华宝中证信息技术应用创新产业交易型开放式指数证券投资基金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D67ACB">
        <w:rPr>
          <w:rFonts w:ascii="仿宋" w:eastAsia="仿宋" w:hAnsi="仿宋" w:hint="eastAsia"/>
          <w:color w:val="000000" w:themeColor="text1"/>
          <w:sz w:val="28"/>
          <w:szCs w:val="28"/>
        </w:rPr>
        <w:t>华宝远恒混合型证券投资基金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D67ACB">
        <w:rPr>
          <w:rFonts w:ascii="仿宋" w:eastAsia="仿宋" w:hAnsi="仿宋" w:hint="eastAsia"/>
          <w:color w:val="000000" w:themeColor="text1"/>
          <w:sz w:val="28"/>
          <w:szCs w:val="28"/>
        </w:rPr>
        <w:t>华宝标普中国A股红利机会交易型开放式指数证券投资基金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华宝中债0-3年政策性金融债指数证券投资基金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华宝中证A50交易型开放式指数证券投资基金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2A37C2">
        <w:rPr>
          <w:rFonts w:ascii="仿宋" w:eastAsia="仿宋" w:hAnsi="仿宋" w:hint="eastAsia"/>
          <w:color w:val="000000" w:themeColor="text1"/>
          <w:sz w:val="28"/>
          <w:szCs w:val="28"/>
        </w:rPr>
        <w:t>华宝中证A50交易型开放式指数证券投资基金发起式联接基金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2A37C2">
        <w:rPr>
          <w:rFonts w:ascii="仿宋" w:eastAsia="仿宋" w:hAnsi="仿宋" w:hint="eastAsia"/>
          <w:color w:val="000000" w:themeColor="text1"/>
          <w:sz w:val="28"/>
          <w:szCs w:val="28"/>
        </w:rPr>
        <w:t>华宝积极配置三个月持有期混合型基金中基金（FOF）</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华宝宝嘉30天持有期债券型证券投资基金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华宝中债0-2年政策性金融债指数证券投资基金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华宝上证科创板芯片指数型发起式证券投资基金</w:t>
      </w:r>
    </w:p>
    <w:p w:rsidR="005221EF"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5221EF">
        <w:rPr>
          <w:rFonts w:ascii="仿宋" w:eastAsia="仿宋" w:hAnsi="仿宋" w:hint="eastAsia"/>
          <w:color w:val="000000" w:themeColor="text1"/>
          <w:sz w:val="28"/>
          <w:szCs w:val="28"/>
        </w:rPr>
        <w:t>华宝中证A500交易型开放式指数证券投资基金</w:t>
      </w:r>
    </w:p>
    <w:p w:rsidR="005221EF"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5221EF">
        <w:rPr>
          <w:rFonts w:ascii="仿宋" w:eastAsia="仿宋" w:hAnsi="仿宋" w:hint="eastAsia"/>
          <w:color w:val="000000" w:themeColor="text1"/>
          <w:sz w:val="28"/>
          <w:szCs w:val="28"/>
        </w:rPr>
        <w:t>华宝中证800红利低波动交易型开放式指数证券投资基金</w:t>
      </w:r>
    </w:p>
    <w:p w:rsidR="005221EF"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5221EF">
        <w:rPr>
          <w:rFonts w:ascii="仿宋" w:eastAsia="仿宋" w:hAnsi="仿宋" w:hint="eastAsia"/>
          <w:color w:val="000000" w:themeColor="text1"/>
          <w:sz w:val="28"/>
          <w:szCs w:val="28"/>
        </w:rPr>
        <w:t>华宝创业板人工智能交易型开放式指数证券投资基金</w:t>
      </w:r>
    </w:p>
    <w:p w:rsidR="00694534" w:rsidRDefault="00694534" w:rsidP="00694534">
      <w:pPr>
        <w:pStyle w:val="a5"/>
        <w:numPr>
          <w:ilvl w:val="0"/>
          <w:numId w:val="8"/>
        </w:numPr>
        <w:spacing w:line="540" w:lineRule="exact"/>
        <w:ind w:firstLineChars="0"/>
        <w:rPr>
          <w:rFonts w:ascii="仿宋" w:eastAsia="仿宋" w:hAnsi="仿宋"/>
          <w:color w:val="000000" w:themeColor="text1"/>
          <w:sz w:val="28"/>
          <w:szCs w:val="28"/>
        </w:rPr>
      </w:pPr>
      <w:r w:rsidRPr="00694534">
        <w:rPr>
          <w:rFonts w:ascii="仿宋" w:eastAsia="仿宋" w:hAnsi="仿宋" w:hint="eastAsia"/>
          <w:color w:val="000000" w:themeColor="text1"/>
          <w:sz w:val="28"/>
          <w:szCs w:val="28"/>
        </w:rPr>
        <w:t>华宝中证A500交易型开放式指数证券投资基金联接基金</w:t>
      </w:r>
    </w:p>
    <w:p w:rsidR="00694534" w:rsidRDefault="00694534" w:rsidP="00694534">
      <w:pPr>
        <w:pStyle w:val="a5"/>
        <w:numPr>
          <w:ilvl w:val="0"/>
          <w:numId w:val="8"/>
        </w:numPr>
        <w:spacing w:line="540" w:lineRule="exact"/>
        <w:ind w:firstLineChars="0"/>
        <w:rPr>
          <w:rFonts w:ascii="仿宋" w:eastAsia="仿宋" w:hAnsi="仿宋"/>
          <w:color w:val="000000" w:themeColor="text1"/>
          <w:sz w:val="28"/>
          <w:szCs w:val="28"/>
        </w:rPr>
      </w:pPr>
      <w:r w:rsidRPr="00694534">
        <w:rPr>
          <w:rFonts w:ascii="仿宋" w:eastAsia="仿宋" w:hAnsi="仿宋" w:hint="eastAsia"/>
          <w:color w:val="000000" w:themeColor="text1"/>
          <w:sz w:val="28"/>
          <w:szCs w:val="28"/>
        </w:rPr>
        <w:t>华宝标普港股通低波红利指数型证券投资基金</w:t>
      </w:r>
    </w:p>
    <w:p w:rsidR="00694534" w:rsidRDefault="00694534" w:rsidP="00694534">
      <w:pPr>
        <w:pStyle w:val="a5"/>
        <w:numPr>
          <w:ilvl w:val="0"/>
          <w:numId w:val="8"/>
        </w:numPr>
        <w:spacing w:line="540" w:lineRule="exact"/>
        <w:ind w:firstLineChars="0"/>
        <w:rPr>
          <w:rFonts w:ascii="仿宋" w:eastAsia="仿宋" w:hAnsi="仿宋"/>
          <w:color w:val="000000" w:themeColor="text1"/>
          <w:sz w:val="28"/>
          <w:szCs w:val="28"/>
        </w:rPr>
      </w:pPr>
      <w:r w:rsidRPr="00694534">
        <w:rPr>
          <w:rFonts w:ascii="仿宋" w:eastAsia="仿宋" w:hAnsi="仿宋" w:hint="eastAsia"/>
          <w:color w:val="000000" w:themeColor="text1"/>
          <w:sz w:val="28"/>
          <w:szCs w:val="28"/>
        </w:rPr>
        <w:t>华宝创业板人工智能交易型开放式指数证券投资基金发起式联接基金</w:t>
      </w:r>
    </w:p>
    <w:p w:rsidR="00694534" w:rsidRDefault="00694534" w:rsidP="00694534">
      <w:pPr>
        <w:pStyle w:val="a5"/>
        <w:numPr>
          <w:ilvl w:val="0"/>
          <w:numId w:val="8"/>
        </w:numPr>
        <w:spacing w:line="540" w:lineRule="exact"/>
        <w:ind w:firstLineChars="0"/>
        <w:rPr>
          <w:rFonts w:ascii="仿宋" w:eastAsia="仿宋" w:hAnsi="仿宋"/>
          <w:color w:val="000000" w:themeColor="text1"/>
          <w:sz w:val="28"/>
          <w:szCs w:val="28"/>
        </w:rPr>
      </w:pPr>
      <w:r w:rsidRPr="00694534">
        <w:rPr>
          <w:rFonts w:ascii="仿宋" w:eastAsia="仿宋" w:hAnsi="仿宋" w:hint="eastAsia"/>
          <w:color w:val="000000" w:themeColor="text1"/>
          <w:sz w:val="28"/>
          <w:szCs w:val="28"/>
        </w:rPr>
        <w:t>华宝稳健优选三个月持有期混合型基金中基金（FOF）</w:t>
      </w:r>
    </w:p>
    <w:p w:rsidR="00694534" w:rsidRDefault="00694534" w:rsidP="00694534">
      <w:pPr>
        <w:pStyle w:val="a5"/>
        <w:numPr>
          <w:ilvl w:val="0"/>
          <w:numId w:val="8"/>
        </w:numPr>
        <w:spacing w:line="540" w:lineRule="exact"/>
        <w:ind w:firstLineChars="0"/>
        <w:rPr>
          <w:rFonts w:ascii="仿宋" w:eastAsia="仿宋" w:hAnsi="仿宋"/>
          <w:color w:val="000000" w:themeColor="text1"/>
          <w:sz w:val="28"/>
          <w:szCs w:val="28"/>
        </w:rPr>
      </w:pPr>
      <w:r w:rsidRPr="00694534">
        <w:rPr>
          <w:rFonts w:ascii="仿宋" w:eastAsia="仿宋" w:hAnsi="仿宋" w:hint="eastAsia"/>
          <w:color w:val="000000" w:themeColor="text1"/>
          <w:sz w:val="28"/>
          <w:szCs w:val="28"/>
        </w:rPr>
        <w:t>华宝上证科创板人工智能交易型开放式指数证券投资基金</w:t>
      </w:r>
    </w:p>
    <w:p w:rsidR="00694534" w:rsidRDefault="00694534" w:rsidP="00694534">
      <w:pPr>
        <w:pStyle w:val="a5"/>
        <w:numPr>
          <w:ilvl w:val="0"/>
          <w:numId w:val="8"/>
        </w:numPr>
        <w:spacing w:line="540" w:lineRule="exact"/>
        <w:ind w:firstLineChars="0"/>
        <w:rPr>
          <w:rFonts w:ascii="仿宋" w:eastAsia="仿宋" w:hAnsi="仿宋"/>
          <w:color w:val="000000" w:themeColor="text1"/>
          <w:sz w:val="28"/>
          <w:szCs w:val="28"/>
        </w:rPr>
      </w:pPr>
      <w:r w:rsidRPr="00694534">
        <w:rPr>
          <w:rFonts w:ascii="仿宋" w:eastAsia="仿宋" w:hAnsi="仿宋" w:hint="eastAsia"/>
          <w:color w:val="000000" w:themeColor="text1"/>
          <w:sz w:val="28"/>
          <w:szCs w:val="28"/>
        </w:rPr>
        <w:t>华宝中证800红利低波动交易型开放式指数证券投资基金联接基金</w:t>
      </w:r>
    </w:p>
    <w:p w:rsidR="00694534" w:rsidRPr="00E35E0A" w:rsidRDefault="00694534" w:rsidP="00694534">
      <w:pPr>
        <w:pStyle w:val="a5"/>
        <w:numPr>
          <w:ilvl w:val="0"/>
          <w:numId w:val="8"/>
        </w:numPr>
        <w:spacing w:line="540" w:lineRule="exact"/>
        <w:ind w:firstLineChars="0"/>
        <w:rPr>
          <w:rFonts w:ascii="仿宋" w:eastAsia="仿宋" w:hAnsi="仿宋"/>
          <w:color w:val="000000" w:themeColor="text1"/>
          <w:sz w:val="28"/>
          <w:szCs w:val="28"/>
        </w:rPr>
      </w:pPr>
      <w:r w:rsidRPr="00694534">
        <w:rPr>
          <w:rFonts w:ascii="仿宋" w:eastAsia="仿宋" w:hAnsi="仿宋" w:hint="eastAsia"/>
          <w:color w:val="000000" w:themeColor="text1"/>
          <w:sz w:val="28"/>
          <w:szCs w:val="28"/>
        </w:rPr>
        <w:t>华宝远识混合型证券投资基金</w:t>
      </w:r>
    </w:p>
    <w:p w:rsidR="00472A6B" w:rsidRPr="007D2097" w:rsidRDefault="00472A6B" w:rsidP="00735DFF">
      <w:pPr>
        <w:spacing w:line="540" w:lineRule="exact"/>
        <w:ind w:firstLineChars="250" w:firstLine="700"/>
        <w:rPr>
          <w:rFonts w:ascii="仿宋" w:eastAsia="仿宋" w:hAnsi="仿宋"/>
          <w:color w:val="000000" w:themeColor="text1"/>
          <w:sz w:val="28"/>
          <w:szCs w:val="28"/>
        </w:rPr>
      </w:pPr>
    </w:p>
    <w:p w:rsidR="00811FFA" w:rsidRPr="00811FFA" w:rsidRDefault="00811FFA" w:rsidP="00C57DDE">
      <w:pPr>
        <w:spacing w:line="540" w:lineRule="exact"/>
        <w:rPr>
          <w:rFonts w:ascii="仿宋" w:eastAsia="仿宋" w:hAnsi="仿宋"/>
          <w:color w:val="000000" w:themeColor="text1"/>
          <w:sz w:val="32"/>
          <w:szCs w:val="32"/>
        </w:rPr>
      </w:pPr>
    </w:p>
    <w:p w:rsidR="00BB3501" w:rsidRPr="00A03599" w:rsidRDefault="00517703" w:rsidP="00210108">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华宝基金管理有限公司</w:t>
      </w:r>
      <w:r w:rsidR="00FA39E1" w:rsidRPr="00A03599">
        <w:rPr>
          <w:rFonts w:ascii="仿宋" w:eastAsia="仿宋" w:hAnsi="仿宋" w:hint="eastAsia"/>
          <w:color w:val="000000" w:themeColor="text1"/>
          <w:sz w:val="28"/>
          <w:szCs w:val="28"/>
        </w:rPr>
        <w:t>旗下共</w:t>
      </w:r>
      <w:r w:rsidR="007D2097">
        <w:rPr>
          <w:rFonts w:ascii="仿宋" w:eastAsia="仿宋" w:hAnsi="仿宋"/>
          <w:color w:val="000000" w:themeColor="text1"/>
          <w:sz w:val="28"/>
          <w:szCs w:val="28"/>
        </w:rPr>
        <w:t>1</w:t>
      </w:r>
      <w:r w:rsidR="00FD66F4">
        <w:rPr>
          <w:rFonts w:ascii="仿宋" w:eastAsia="仿宋" w:hAnsi="仿宋"/>
          <w:color w:val="000000" w:themeColor="text1"/>
          <w:sz w:val="28"/>
          <w:szCs w:val="28"/>
        </w:rPr>
        <w:t>4</w:t>
      </w:r>
      <w:r w:rsidR="00694534">
        <w:rPr>
          <w:rFonts w:ascii="仿宋" w:eastAsia="仿宋" w:hAnsi="仿宋"/>
          <w:color w:val="000000" w:themeColor="text1"/>
          <w:sz w:val="28"/>
          <w:szCs w:val="28"/>
        </w:rPr>
        <w:t>5</w:t>
      </w:r>
      <w:r w:rsidR="006123BA">
        <w:rPr>
          <w:rFonts w:ascii="仿宋" w:eastAsia="仿宋" w:hAnsi="仿宋"/>
          <w:color w:val="000000" w:themeColor="text1"/>
          <w:sz w:val="28"/>
          <w:szCs w:val="28"/>
        </w:rPr>
        <w:t>只</w:t>
      </w:r>
      <w:r w:rsidR="00FA39E1" w:rsidRPr="00A03599">
        <w:rPr>
          <w:rFonts w:ascii="仿宋" w:eastAsia="仿宋" w:hAnsi="仿宋" w:hint="eastAsia"/>
          <w:color w:val="000000" w:themeColor="text1"/>
          <w:sz w:val="28"/>
          <w:szCs w:val="28"/>
        </w:rPr>
        <w:t>基金</w:t>
      </w:r>
      <w:r w:rsidR="00BB3501" w:rsidRPr="00A03599">
        <w:rPr>
          <w:rFonts w:ascii="仿宋" w:eastAsia="仿宋" w:hAnsi="仿宋" w:hint="eastAsia"/>
          <w:color w:val="000000" w:themeColor="text1"/>
          <w:sz w:val="28"/>
          <w:szCs w:val="28"/>
        </w:rPr>
        <w:t>的</w:t>
      </w:r>
      <w:r w:rsidR="00811FFA" w:rsidRPr="00A03599">
        <w:rPr>
          <w:rFonts w:ascii="仿宋" w:eastAsia="仿宋" w:hAnsi="仿宋" w:hint="eastAsia"/>
          <w:color w:val="000000" w:themeColor="text1"/>
          <w:sz w:val="28"/>
          <w:szCs w:val="28"/>
        </w:rPr>
        <w:t>202</w:t>
      </w:r>
      <w:r w:rsidR="00694534">
        <w:rPr>
          <w:rFonts w:ascii="仿宋" w:eastAsia="仿宋" w:hAnsi="仿宋"/>
          <w:color w:val="000000" w:themeColor="text1"/>
          <w:sz w:val="28"/>
          <w:szCs w:val="28"/>
        </w:rPr>
        <w:t>5</w:t>
      </w:r>
      <w:r w:rsidRPr="00A03599">
        <w:rPr>
          <w:rFonts w:ascii="仿宋" w:eastAsia="仿宋" w:hAnsi="仿宋" w:hint="eastAsia"/>
          <w:color w:val="000000" w:themeColor="text1"/>
          <w:sz w:val="28"/>
          <w:szCs w:val="28"/>
        </w:rPr>
        <w:t>年</w:t>
      </w:r>
      <w:r w:rsidR="00845BF2" w:rsidRPr="00A03599">
        <w:rPr>
          <w:rFonts w:ascii="仿宋" w:eastAsia="仿宋" w:hAnsi="仿宋" w:hint="eastAsia"/>
          <w:color w:val="000000" w:themeColor="text1"/>
          <w:sz w:val="28"/>
          <w:szCs w:val="28"/>
        </w:rPr>
        <w:t>第</w:t>
      </w:r>
      <w:r w:rsidR="00694534">
        <w:rPr>
          <w:rFonts w:ascii="仿宋" w:eastAsia="仿宋" w:hAnsi="仿宋" w:hint="eastAsia"/>
          <w:color w:val="000000" w:themeColor="text1"/>
          <w:sz w:val="28"/>
          <w:szCs w:val="28"/>
        </w:rPr>
        <w:t>一</w:t>
      </w:r>
      <w:r w:rsidR="00845BF2" w:rsidRPr="00A03599">
        <w:rPr>
          <w:rFonts w:ascii="仿宋" w:eastAsia="仿宋" w:hAnsi="仿宋" w:hint="eastAsia"/>
          <w:color w:val="000000" w:themeColor="text1"/>
          <w:sz w:val="28"/>
          <w:szCs w:val="28"/>
        </w:rPr>
        <w:t>季度</w:t>
      </w:r>
      <w:r w:rsidR="00BB3501" w:rsidRPr="00A03599">
        <w:rPr>
          <w:rFonts w:ascii="仿宋" w:eastAsia="仿宋" w:hAnsi="仿宋"/>
          <w:color w:val="000000" w:themeColor="text1"/>
          <w:sz w:val="28"/>
          <w:szCs w:val="28"/>
        </w:rPr>
        <w:t>报告全文</w:t>
      </w:r>
      <w:r w:rsidRPr="00A03599">
        <w:rPr>
          <w:rFonts w:ascii="仿宋" w:eastAsia="仿宋" w:hAnsi="仿宋" w:hint="eastAsia"/>
          <w:color w:val="000000" w:themeColor="text1"/>
          <w:sz w:val="28"/>
          <w:szCs w:val="28"/>
        </w:rPr>
        <w:t>于</w:t>
      </w:r>
      <w:r w:rsidR="00FA39E1" w:rsidRPr="00A03599">
        <w:rPr>
          <w:rFonts w:ascii="仿宋" w:eastAsia="仿宋" w:hAnsi="仿宋" w:hint="eastAsia"/>
          <w:color w:val="000000" w:themeColor="text1"/>
          <w:sz w:val="28"/>
          <w:szCs w:val="28"/>
        </w:rPr>
        <w:t>2</w:t>
      </w:r>
      <w:r w:rsidRPr="00A03599">
        <w:rPr>
          <w:rFonts w:ascii="仿宋" w:eastAsia="仿宋" w:hAnsi="仿宋" w:hint="eastAsia"/>
          <w:color w:val="000000" w:themeColor="text1"/>
          <w:sz w:val="28"/>
          <w:szCs w:val="28"/>
        </w:rPr>
        <w:t>0</w:t>
      </w:r>
      <w:r w:rsidR="00B3595C" w:rsidRPr="00A03599">
        <w:rPr>
          <w:rFonts w:ascii="仿宋" w:eastAsia="仿宋" w:hAnsi="仿宋" w:hint="eastAsia"/>
          <w:color w:val="000000" w:themeColor="text1"/>
          <w:sz w:val="28"/>
          <w:szCs w:val="28"/>
        </w:rPr>
        <w:t>2</w:t>
      </w:r>
      <w:r w:rsidR="00E00A43">
        <w:rPr>
          <w:rFonts w:ascii="仿宋" w:eastAsia="仿宋" w:hAnsi="仿宋"/>
          <w:color w:val="000000" w:themeColor="text1"/>
          <w:sz w:val="28"/>
          <w:szCs w:val="28"/>
        </w:rPr>
        <w:t>5</w:t>
      </w:r>
      <w:r w:rsidRPr="00A03599">
        <w:rPr>
          <w:rFonts w:ascii="仿宋" w:eastAsia="仿宋" w:hAnsi="仿宋" w:hint="eastAsia"/>
          <w:color w:val="000000" w:themeColor="text1"/>
          <w:sz w:val="28"/>
          <w:szCs w:val="28"/>
        </w:rPr>
        <w:t>年</w:t>
      </w:r>
      <w:r w:rsidR="00694534">
        <w:rPr>
          <w:rFonts w:ascii="仿宋" w:eastAsia="仿宋" w:hAnsi="仿宋"/>
          <w:color w:val="000000" w:themeColor="text1"/>
          <w:sz w:val="28"/>
          <w:szCs w:val="28"/>
        </w:rPr>
        <w:t>4</w:t>
      </w:r>
      <w:r w:rsidR="00735DFF">
        <w:rPr>
          <w:rFonts w:ascii="仿宋" w:eastAsia="仿宋" w:hAnsi="仿宋"/>
          <w:color w:val="000000" w:themeColor="text1"/>
          <w:sz w:val="28"/>
          <w:szCs w:val="28"/>
        </w:rPr>
        <w:t>月</w:t>
      </w:r>
      <w:r w:rsidR="00E00A43">
        <w:rPr>
          <w:rFonts w:ascii="仿宋" w:eastAsia="仿宋" w:hAnsi="仿宋"/>
          <w:color w:val="000000" w:themeColor="text1"/>
          <w:sz w:val="28"/>
          <w:szCs w:val="28"/>
        </w:rPr>
        <w:t>22</w:t>
      </w:r>
      <w:r w:rsidR="00BB3501" w:rsidRPr="00A03599">
        <w:rPr>
          <w:rFonts w:ascii="仿宋" w:eastAsia="仿宋" w:hAnsi="仿宋" w:hint="eastAsia"/>
          <w:color w:val="000000" w:themeColor="text1"/>
          <w:sz w:val="28"/>
          <w:szCs w:val="28"/>
        </w:rPr>
        <w:t>日在</w:t>
      </w:r>
      <w:r w:rsidR="00BB3501" w:rsidRPr="00A03599">
        <w:rPr>
          <w:rFonts w:ascii="仿宋" w:eastAsia="仿宋" w:hAnsi="仿宋"/>
          <w:color w:val="000000" w:themeColor="text1"/>
          <w:sz w:val="28"/>
          <w:szCs w:val="28"/>
        </w:rPr>
        <w:t>本公司网站</w:t>
      </w:r>
      <w:r w:rsidR="00BB3501" w:rsidRPr="00A03599">
        <w:rPr>
          <w:rFonts w:ascii="仿宋" w:eastAsia="仿宋" w:hAnsi="仿宋" w:hint="eastAsia"/>
          <w:color w:val="000000" w:themeColor="text1"/>
          <w:sz w:val="28"/>
          <w:szCs w:val="28"/>
        </w:rPr>
        <w:t>[</w:t>
      </w:r>
      <w:r w:rsidR="00FA39E1" w:rsidRPr="00A03599">
        <w:rPr>
          <w:rFonts w:ascii="仿宋" w:eastAsia="仿宋" w:hAnsi="仿宋"/>
          <w:color w:val="000000" w:themeColor="text1"/>
          <w:sz w:val="28"/>
          <w:szCs w:val="28"/>
        </w:rPr>
        <w:t>www.fsfund.com</w:t>
      </w:r>
      <w:r w:rsidR="00BB3501"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和中国证监会</w:t>
      </w:r>
      <w:r w:rsidR="00191702" w:rsidRPr="00A03599">
        <w:rPr>
          <w:rFonts w:ascii="仿宋" w:eastAsia="仿宋" w:hAnsi="仿宋" w:hint="eastAsia"/>
          <w:color w:val="000000" w:themeColor="text1"/>
          <w:sz w:val="28"/>
          <w:szCs w:val="28"/>
        </w:rPr>
        <w:t>基金</w:t>
      </w:r>
      <w:r w:rsidR="00BB3501" w:rsidRPr="00A03599">
        <w:rPr>
          <w:rFonts w:ascii="仿宋" w:eastAsia="仿宋" w:hAnsi="仿宋"/>
          <w:color w:val="000000" w:themeColor="text1"/>
          <w:sz w:val="28"/>
          <w:szCs w:val="28"/>
        </w:rPr>
        <w:t>电子披露网站</w:t>
      </w:r>
      <w:r w:rsidR="000F07E6" w:rsidRPr="00A03599">
        <w:rPr>
          <w:rFonts w:ascii="仿宋" w:eastAsia="仿宋" w:hAnsi="仿宋" w:hint="eastAsia"/>
          <w:color w:val="000000" w:themeColor="text1"/>
          <w:sz w:val="28"/>
          <w:szCs w:val="28"/>
        </w:rPr>
        <w:t>（</w:t>
      </w:r>
      <w:hyperlink r:id="rId8" w:history="1">
        <w:r w:rsidR="000F07E6" w:rsidRPr="00A03599">
          <w:rPr>
            <w:rFonts w:ascii="仿宋" w:eastAsia="仿宋" w:hAnsi="仿宋" w:hint="eastAsia"/>
            <w:color w:val="000000" w:themeColor="text1"/>
            <w:sz w:val="28"/>
            <w:szCs w:val="28"/>
          </w:rPr>
          <w:t>http://eid.csrc.gov.cn/fund</w:t>
        </w:r>
      </w:hyperlink>
      <w:r w:rsidR="000F07E6"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披露，供投资者查阅。</w:t>
      </w:r>
      <w:r w:rsidR="00BB3501" w:rsidRPr="00A03599">
        <w:rPr>
          <w:rFonts w:ascii="仿宋" w:eastAsia="仿宋" w:hAnsi="仿宋" w:hint="eastAsia"/>
          <w:color w:val="000000" w:themeColor="text1"/>
          <w:sz w:val="28"/>
          <w:szCs w:val="28"/>
        </w:rPr>
        <w:t>如有疑问可拨打本公司客服电话（</w:t>
      </w:r>
      <w:r w:rsidRPr="00A03599">
        <w:rPr>
          <w:rFonts w:ascii="仿宋" w:eastAsia="仿宋" w:hAnsi="仿宋" w:hint="eastAsia"/>
          <w:color w:val="000000" w:themeColor="text1"/>
          <w:sz w:val="28"/>
          <w:szCs w:val="28"/>
        </w:rPr>
        <w:t>40070</w:t>
      </w:r>
      <w:r w:rsidR="009B2DA4" w:rsidRPr="00A03599">
        <w:rPr>
          <w:rFonts w:ascii="仿宋" w:eastAsia="仿宋" w:hAnsi="仿宋" w:hint="eastAsia"/>
          <w:color w:val="000000" w:themeColor="text1"/>
          <w:sz w:val="28"/>
          <w:szCs w:val="28"/>
        </w:rPr>
        <w:t>0</w:t>
      </w:r>
      <w:r w:rsidRPr="00A03599">
        <w:rPr>
          <w:rFonts w:ascii="仿宋" w:eastAsia="仿宋" w:hAnsi="仿宋" w:hint="eastAsia"/>
          <w:color w:val="000000" w:themeColor="text1"/>
          <w:sz w:val="28"/>
          <w:szCs w:val="28"/>
        </w:rPr>
        <w:t>5588</w:t>
      </w:r>
      <w:r w:rsidR="00BB3501" w:rsidRPr="00A03599">
        <w:rPr>
          <w:rFonts w:ascii="仿宋" w:eastAsia="仿宋" w:hAnsi="仿宋" w:hint="eastAsia"/>
          <w:color w:val="000000" w:themeColor="text1"/>
          <w:sz w:val="28"/>
          <w:szCs w:val="28"/>
        </w:rPr>
        <w:t>）咨询</w:t>
      </w:r>
      <w:r w:rsidR="00BB3501" w:rsidRPr="00A03599">
        <w:rPr>
          <w:rFonts w:ascii="仿宋" w:eastAsia="仿宋" w:hAnsi="仿宋"/>
          <w:color w:val="000000" w:themeColor="text1"/>
          <w:sz w:val="28"/>
          <w:szCs w:val="28"/>
        </w:rPr>
        <w:t>。</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本基金管</w:t>
      </w:r>
      <w:r w:rsidR="000C1032" w:rsidRPr="00A03599">
        <w:rPr>
          <w:rFonts w:ascii="仿宋" w:eastAsia="仿宋" w:hAnsi="仿宋" w:hint="eastAsia"/>
          <w:color w:val="000000" w:themeColor="text1"/>
          <w:sz w:val="28"/>
          <w:szCs w:val="28"/>
        </w:rPr>
        <w:t>理人承诺以诚实信用、勤勉尽责的原则管理和运用基金资产，但不保证</w:t>
      </w:r>
      <w:r w:rsidR="005A77EA" w:rsidRPr="00A03599">
        <w:rPr>
          <w:rFonts w:ascii="仿宋" w:eastAsia="仿宋" w:hAnsi="仿宋" w:hint="eastAsia"/>
          <w:color w:val="000000" w:themeColor="text1"/>
          <w:sz w:val="28"/>
          <w:szCs w:val="28"/>
        </w:rPr>
        <w:t>基金一定盈利，也不保证最低收益。请充分了解</w:t>
      </w:r>
      <w:r w:rsidRPr="00A03599">
        <w:rPr>
          <w:rFonts w:ascii="仿宋" w:eastAsia="仿宋" w:hAnsi="仿宋" w:hint="eastAsia"/>
          <w:color w:val="000000" w:themeColor="text1"/>
          <w:sz w:val="28"/>
          <w:szCs w:val="28"/>
        </w:rPr>
        <w:t>基金的风险收益特征，审慎做出投资决定。</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特此公告。</w:t>
      </w:r>
    </w:p>
    <w:p w:rsidR="00FA39E1" w:rsidRPr="00A03599" w:rsidRDefault="00FA39E1" w:rsidP="0043655D">
      <w:pPr>
        <w:spacing w:line="540" w:lineRule="exact"/>
        <w:ind w:firstLineChars="200" w:firstLine="560"/>
        <w:rPr>
          <w:rFonts w:ascii="仿宋" w:eastAsia="仿宋" w:hAnsi="仿宋"/>
          <w:color w:val="000000" w:themeColor="text1"/>
          <w:sz w:val="28"/>
          <w:szCs w:val="28"/>
        </w:rPr>
      </w:pP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w:t>
      </w:r>
      <w:r w:rsidR="00BB3501" w:rsidRPr="00A03599">
        <w:rPr>
          <w:rFonts w:ascii="仿宋" w:eastAsia="仿宋" w:hAnsi="仿宋"/>
          <w:color w:val="000000" w:themeColor="text1"/>
          <w:sz w:val="28"/>
          <w:szCs w:val="28"/>
        </w:rPr>
        <w:t>公司</w:t>
      </w: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20</w:t>
      </w:r>
      <w:r w:rsidR="00B3595C" w:rsidRPr="00A03599">
        <w:rPr>
          <w:rFonts w:ascii="仿宋" w:eastAsia="仿宋" w:hAnsi="仿宋" w:hint="eastAsia"/>
          <w:color w:val="000000" w:themeColor="text1"/>
          <w:sz w:val="28"/>
          <w:szCs w:val="28"/>
        </w:rPr>
        <w:t>2</w:t>
      </w:r>
      <w:r w:rsidR="00AE4D69">
        <w:rPr>
          <w:rFonts w:ascii="仿宋" w:eastAsia="仿宋" w:hAnsi="仿宋"/>
          <w:color w:val="000000" w:themeColor="text1"/>
          <w:sz w:val="28"/>
          <w:szCs w:val="28"/>
        </w:rPr>
        <w:t>5</w:t>
      </w:r>
      <w:r w:rsidR="00BB3501" w:rsidRPr="00A03599">
        <w:rPr>
          <w:rFonts w:ascii="仿宋" w:eastAsia="仿宋" w:hAnsi="仿宋"/>
          <w:color w:val="000000" w:themeColor="text1"/>
          <w:sz w:val="28"/>
          <w:szCs w:val="28"/>
        </w:rPr>
        <w:t>年</w:t>
      </w:r>
      <w:r w:rsidR="00694534">
        <w:rPr>
          <w:rFonts w:ascii="仿宋" w:eastAsia="仿宋" w:hAnsi="仿宋"/>
          <w:color w:val="000000" w:themeColor="text1"/>
          <w:sz w:val="28"/>
          <w:szCs w:val="28"/>
        </w:rPr>
        <w:t>4</w:t>
      </w:r>
      <w:bookmarkStart w:id="0" w:name="_GoBack"/>
      <w:bookmarkEnd w:id="0"/>
      <w:r w:rsidR="00BB3501" w:rsidRPr="00A03599">
        <w:rPr>
          <w:rFonts w:ascii="仿宋" w:eastAsia="仿宋" w:hAnsi="仿宋"/>
          <w:color w:val="000000" w:themeColor="text1"/>
          <w:sz w:val="28"/>
          <w:szCs w:val="28"/>
        </w:rPr>
        <w:t>月</w:t>
      </w:r>
      <w:r w:rsidR="00AE4D69">
        <w:rPr>
          <w:rFonts w:ascii="仿宋" w:eastAsia="仿宋" w:hAnsi="仿宋"/>
          <w:color w:val="000000" w:themeColor="text1"/>
          <w:sz w:val="28"/>
          <w:szCs w:val="28"/>
        </w:rPr>
        <w:t>22</w:t>
      </w:r>
      <w:r w:rsidR="00BB3501" w:rsidRPr="00A03599">
        <w:rPr>
          <w:rFonts w:ascii="仿宋" w:eastAsia="仿宋" w:hAnsi="仿宋"/>
          <w:color w:val="000000" w:themeColor="text1"/>
          <w:sz w:val="28"/>
          <w:szCs w:val="28"/>
        </w:rPr>
        <w:t>日</w:t>
      </w:r>
    </w:p>
    <w:sectPr w:rsidR="00BB3501" w:rsidRPr="00A03599"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C7" w:rsidRDefault="00BA2BC7" w:rsidP="009A149B">
      <w:r>
        <w:separator/>
      </w:r>
    </w:p>
  </w:endnote>
  <w:endnote w:type="continuationSeparator" w:id="0">
    <w:p w:rsidR="00BA2BC7" w:rsidRDefault="00BA2BC7"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D7417F">
        <w:pPr>
          <w:pStyle w:val="a4"/>
          <w:jc w:val="center"/>
        </w:pPr>
        <w:r>
          <w:fldChar w:fldCharType="begin"/>
        </w:r>
        <w:r w:rsidR="00084E7D">
          <w:instrText>PAGE   \* MERGEFORMAT</w:instrText>
        </w:r>
        <w:r>
          <w:fldChar w:fldCharType="separate"/>
        </w:r>
        <w:r w:rsidR="00694534" w:rsidRPr="00694534">
          <w:rPr>
            <w:noProof/>
            <w:lang w:val="zh-CN"/>
          </w:rPr>
          <w:t>7</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D7417F">
        <w:pPr>
          <w:pStyle w:val="a4"/>
          <w:jc w:val="center"/>
        </w:pPr>
        <w:r>
          <w:fldChar w:fldCharType="begin"/>
        </w:r>
        <w:r w:rsidR="00084E7D">
          <w:instrText>PAGE   \* MERGEFORMAT</w:instrText>
        </w:r>
        <w:r>
          <w:fldChar w:fldCharType="separate"/>
        </w:r>
        <w:r w:rsidR="001A3E22" w:rsidRPr="001A3E22">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C7" w:rsidRDefault="00BA2BC7" w:rsidP="009A149B">
      <w:r>
        <w:separator/>
      </w:r>
    </w:p>
  </w:footnote>
  <w:footnote w:type="continuationSeparator" w:id="0">
    <w:p w:rsidR="00BA2BC7" w:rsidRDefault="00BA2BC7"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2AB5242"/>
    <w:multiLevelType w:val="hybridMultilevel"/>
    <w:tmpl w:val="0D6A1EB4"/>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5DFE"/>
    <w:rsid w:val="00010044"/>
    <w:rsid w:val="0001181C"/>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05C36"/>
    <w:rsid w:val="001279BE"/>
    <w:rsid w:val="0013251E"/>
    <w:rsid w:val="00137DC1"/>
    <w:rsid w:val="001445A9"/>
    <w:rsid w:val="00146307"/>
    <w:rsid w:val="001533B2"/>
    <w:rsid w:val="001623CF"/>
    <w:rsid w:val="00165D5C"/>
    <w:rsid w:val="00166B15"/>
    <w:rsid w:val="00174C8C"/>
    <w:rsid w:val="0017571E"/>
    <w:rsid w:val="00175AED"/>
    <w:rsid w:val="00191702"/>
    <w:rsid w:val="00192262"/>
    <w:rsid w:val="001A3E22"/>
    <w:rsid w:val="001A593B"/>
    <w:rsid w:val="001D04AB"/>
    <w:rsid w:val="001D2521"/>
    <w:rsid w:val="001D74AE"/>
    <w:rsid w:val="001E0D2A"/>
    <w:rsid w:val="001E58E2"/>
    <w:rsid w:val="001E7CAD"/>
    <w:rsid w:val="001F125D"/>
    <w:rsid w:val="001F15CB"/>
    <w:rsid w:val="001F1CA3"/>
    <w:rsid w:val="001F533E"/>
    <w:rsid w:val="00210108"/>
    <w:rsid w:val="0021172E"/>
    <w:rsid w:val="00221DE2"/>
    <w:rsid w:val="00234298"/>
    <w:rsid w:val="002343BD"/>
    <w:rsid w:val="002471D4"/>
    <w:rsid w:val="00253326"/>
    <w:rsid w:val="00256C1A"/>
    <w:rsid w:val="00261CDE"/>
    <w:rsid w:val="0026276F"/>
    <w:rsid w:val="00276CA4"/>
    <w:rsid w:val="002823E9"/>
    <w:rsid w:val="00282A7F"/>
    <w:rsid w:val="00284E14"/>
    <w:rsid w:val="00293DE4"/>
    <w:rsid w:val="002941EC"/>
    <w:rsid w:val="00296096"/>
    <w:rsid w:val="00296303"/>
    <w:rsid w:val="002968AB"/>
    <w:rsid w:val="002970F7"/>
    <w:rsid w:val="002A1F54"/>
    <w:rsid w:val="002A37C2"/>
    <w:rsid w:val="002A4FF0"/>
    <w:rsid w:val="002B144C"/>
    <w:rsid w:val="002B16F4"/>
    <w:rsid w:val="002B2DA0"/>
    <w:rsid w:val="002B7B4F"/>
    <w:rsid w:val="002C5D36"/>
    <w:rsid w:val="002E24D1"/>
    <w:rsid w:val="002E79D9"/>
    <w:rsid w:val="002E7B0A"/>
    <w:rsid w:val="002F2B53"/>
    <w:rsid w:val="00300645"/>
    <w:rsid w:val="00303860"/>
    <w:rsid w:val="00311075"/>
    <w:rsid w:val="003117E6"/>
    <w:rsid w:val="0031471A"/>
    <w:rsid w:val="00332619"/>
    <w:rsid w:val="00333802"/>
    <w:rsid w:val="003339A5"/>
    <w:rsid w:val="00344D50"/>
    <w:rsid w:val="003467B5"/>
    <w:rsid w:val="00355B7C"/>
    <w:rsid w:val="00361065"/>
    <w:rsid w:val="0036248F"/>
    <w:rsid w:val="00382BCB"/>
    <w:rsid w:val="00391944"/>
    <w:rsid w:val="00393949"/>
    <w:rsid w:val="003948AF"/>
    <w:rsid w:val="00394BBC"/>
    <w:rsid w:val="003A2AA2"/>
    <w:rsid w:val="003A4AC6"/>
    <w:rsid w:val="003C2820"/>
    <w:rsid w:val="003C3CB5"/>
    <w:rsid w:val="003C5A1A"/>
    <w:rsid w:val="003D0424"/>
    <w:rsid w:val="003D32D7"/>
    <w:rsid w:val="003F4E13"/>
    <w:rsid w:val="003F6960"/>
    <w:rsid w:val="003F70EF"/>
    <w:rsid w:val="0040020D"/>
    <w:rsid w:val="00405ADB"/>
    <w:rsid w:val="004254EE"/>
    <w:rsid w:val="00430D19"/>
    <w:rsid w:val="00433480"/>
    <w:rsid w:val="0043655D"/>
    <w:rsid w:val="00437D86"/>
    <w:rsid w:val="00441246"/>
    <w:rsid w:val="004415E2"/>
    <w:rsid w:val="00441E0B"/>
    <w:rsid w:val="00452A46"/>
    <w:rsid w:val="00454581"/>
    <w:rsid w:val="00454978"/>
    <w:rsid w:val="00467E81"/>
    <w:rsid w:val="00472A6B"/>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56C0"/>
    <w:rsid w:val="004C625A"/>
    <w:rsid w:val="004C6355"/>
    <w:rsid w:val="004C7326"/>
    <w:rsid w:val="004E1D5E"/>
    <w:rsid w:val="004E630B"/>
    <w:rsid w:val="004F37D8"/>
    <w:rsid w:val="004F7313"/>
    <w:rsid w:val="005158A6"/>
    <w:rsid w:val="00517703"/>
    <w:rsid w:val="0052094C"/>
    <w:rsid w:val="005221EF"/>
    <w:rsid w:val="00527782"/>
    <w:rsid w:val="00534A41"/>
    <w:rsid w:val="0053650E"/>
    <w:rsid w:val="00537491"/>
    <w:rsid w:val="00542535"/>
    <w:rsid w:val="00542A75"/>
    <w:rsid w:val="00544C8F"/>
    <w:rsid w:val="00544E6E"/>
    <w:rsid w:val="00547910"/>
    <w:rsid w:val="00550EB0"/>
    <w:rsid w:val="00551033"/>
    <w:rsid w:val="00560AC4"/>
    <w:rsid w:val="00563FE4"/>
    <w:rsid w:val="00567A02"/>
    <w:rsid w:val="005711D9"/>
    <w:rsid w:val="005751C6"/>
    <w:rsid w:val="00582D8F"/>
    <w:rsid w:val="005837B0"/>
    <w:rsid w:val="00596AC1"/>
    <w:rsid w:val="005A0BF6"/>
    <w:rsid w:val="005A408B"/>
    <w:rsid w:val="005A46AE"/>
    <w:rsid w:val="005A4D17"/>
    <w:rsid w:val="005A77EA"/>
    <w:rsid w:val="005B5746"/>
    <w:rsid w:val="005C00AF"/>
    <w:rsid w:val="005C7C95"/>
    <w:rsid w:val="005D3C24"/>
    <w:rsid w:val="005D4528"/>
    <w:rsid w:val="005E088E"/>
    <w:rsid w:val="005E0F00"/>
    <w:rsid w:val="005F4D9C"/>
    <w:rsid w:val="005F7E5C"/>
    <w:rsid w:val="00604996"/>
    <w:rsid w:val="00605A5E"/>
    <w:rsid w:val="00605B67"/>
    <w:rsid w:val="006123BA"/>
    <w:rsid w:val="006163B1"/>
    <w:rsid w:val="00616874"/>
    <w:rsid w:val="0062589F"/>
    <w:rsid w:val="00626EA8"/>
    <w:rsid w:val="00641CEA"/>
    <w:rsid w:val="0065080E"/>
    <w:rsid w:val="00655229"/>
    <w:rsid w:val="00656B0C"/>
    <w:rsid w:val="0066309A"/>
    <w:rsid w:val="0066627D"/>
    <w:rsid w:val="006832A2"/>
    <w:rsid w:val="00684A20"/>
    <w:rsid w:val="00686D1E"/>
    <w:rsid w:val="00690EC4"/>
    <w:rsid w:val="00693C76"/>
    <w:rsid w:val="00694534"/>
    <w:rsid w:val="006962CB"/>
    <w:rsid w:val="006A0BB0"/>
    <w:rsid w:val="006A7F42"/>
    <w:rsid w:val="006B064A"/>
    <w:rsid w:val="006B4697"/>
    <w:rsid w:val="006D17EF"/>
    <w:rsid w:val="006E4941"/>
    <w:rsid w:val="006E55E9"/>
    <w:rsid w:val="006E5DE5"/>
    <w:rsid w:val="006E7335"/>
    <w:rsid w:val="006F1E9F"/>
    <w:rsid w:val="006F4A9D"/>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DFF"/>
    <w:rsid w:val="0074144B"/>
    <w:rsid w:val="00741A3E"/>
    <w:rsid w:val="007443C2"/>
    <w:rsid w:val="0075154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0B08"/>
    <w:rsid w:val="007C3F2C"/>
    <w:rsid w:val="007C51E4"/>
    <w:rsid w:val="007D2097"/>
    <w:rsid w:val="007D4066"/>
    <w:rsid w:val="007E3EED"/>
    <w:rsid w:val="007F136D"/>
    <w:rsid w:val="007F60CB"/>
    <w:rsid w:val="00801AAB"/>
    <w:rsid w:val="0080773A"/>
    <w:rsid w:val="00807F57"/>
    <w:rsid w:val="00811FFA"/>
    <w:rsid w:val="0081788D"/>
    <w:rsid w:val="00821719"/>
    <w:rsid w:val="00825398"/>
    <w:rsid w:val="008263AE"/>
    <w:rsid w:val="008318C0"/>
    <w:rsid w:val="00831A29"/>
    <w:rsid w:val="00832B61"/>
    <w:rsid w:val="00835391"/>
    <w:rsid w:val="00835A88"/>
    <w:rsid w:val="00845BF2"/>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A41CD"/>
    <w:rsid w:val="008B539C"/>
    <w:rsid w:val="008B77D5"/>
    <w:rsid w:val="008C155D"/>
    <w:rsid w:val="008D4269"/>
    <w:rsid w:val="008D4634"/>
    <w:rsid w:val="008E4CD7"/>
    <w:rsid w:val="008E58F7"/>
    <w:rsid w:val="008E6EC1"/>
    <w:rsid w:val="00903815"/>
    <w:rsid w:val="00903C0A"/>
    <w:rsid w:val="009062C4"/>
    <w:rsid w:val="0090723B"/>
    <w:rsid w:val="00910193"/>
    <w:rsid w:val="0092312D"/>
    <w:rsid w:val="00923213"/>
    <w:rsid w:val="00933628"/>
    <w:rsid w:val="009371EC"/>
    <w:rsid w:val="00946232"/>
    <w:rsid w:val="009465EA"/>
    <w:rsid w:val="009506DC"/>
    <w:rsid w:val="00954278"/>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2DA4"/>
    <w:rsid w:val="009B33C8"/>
    <w:rsid w:val="009B5D57"/>
    <w:rsid w:val="009C15E2"/>
    <w:rsid w:val="009C33BF"/>
    <w:rsid w:val="009C3820"/>
    <w:rsid w:val="009E3362"/>
    <w:rsid w:val="009E35EB"/>
    <w:rsid w:val="009E64F2"/>
    <w:rsid w:val="009E7875"/>
    <w:rsid w:val="009F72D1"/>
    <w:rsid w:val="00A03599"/>
    <w:rsid w:val="00A0477E"/>
    <w:rsid w:val="00A144A6"/>
    <w:rsid w:val="00A21627"/>
    <w:rsid w:val="00A37A94"/>
    <w:rsid w:val="00A41611"/>
    <w:rsid w:val="00A441B7"/>
    <w:rsid w:val="00A447AF"/>
    <w:rsid w:val="00A449E7"/>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4D69"/>
    <w:rsid w:val="00AE69BF"/>
    <w:rsid w:val="00AE6D31"/>
    <w:rsid w:val="00AF2A19"/>
    <w:rsid w:val="00AF7347"/>
    <w:rsid w:val="00B014DF"/>
    <w:rsid w:val="00B11B77"/>
    <w:rsid w:val="00B16987"/>
    <w:rsid w:val="00B17EF5"/>
    <w:rsid w:val="00B2068A"/>
    <w:rsid w:val="00B23F95"/>
    <w:rsid w:val="00B24EFC"/>
    <w:rsid w:val="00B25BAB"/>
    <w:rsid w:val="00B26285"/>
    <w:rsid w:val="00B33F4A"/>
    <w:rsid w:val="00B3595C"/>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2BC7"/>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2C4"/>
    <w:rsid w:val="00C2753D"/>
    <w:rsid w:val="00C3318B"/>
    <w:rsid w:val="00C3553B"/>
    <w:rsid w:val="00C44634"/>
    <w:rsid w:val="00C45644"/>
    <w:rsid w:val="00C51B56"/>
    <w:rsid w:val="00C5361C"/>
    <w:rsid w:val="00C53B3E"/>
    <w:rsid w:val="00C57DDE"/>
    <w:rsid w:val="00C61988"/>
    <w:rsid w:val="00C64316"/>
    <w:rsid w:val="00C67F89"/>
    <w:rsid w:val="00C71F74"/>
    <w:rsid w:val="00C73CFC"/>
    <w:rsid w:val="00C7490E"/>
    <w:rsid w:val="00C75104"/>
    <w:rsid w:val="00C81CAD"/>
    <w:rsid w:val="00C84743"/>
    <w:rsid w:val="00C86E10"/>
    <w:rsid w:val="00C90FCA"/>
    <w:rsid w:val="00C9160A"/>
    <w:rsid w:val="00C972C4"/>
    <w:rsid w:val="00CA1FEF"/>
    <w:rsid w:val="00CA25FC"/>
    <w:rsid w:val="00CA6A56"/>
    <w:rsid w:val="00CB2CEE"/>
    <w:rsid w:val="00CB4DE3"/>
    <w:rsid w:val="00CC2F35"/>
    <w:rsid w:val="00CC40C3"/>
    <w:rsid w:val="00CC6F21"/>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67ACB"/>
    <w:rsid w:val="00D70A3B"/>
    <w:rsid w:val="00D72110"/>
    <w:rsid w:val="00D7417F"/>
    <w:rsid w:val="00D919AF"/>
    <w:rsid w:val="00D937BD"/>
    <w:rsid w:val="00DA2D7C"/>
    <w:rsid w:val="00DB6F0A"/>
    <w:rsid w:val="00DD1C52"/>
    <w:rsid w:val="00DD7BAA"/>
    <w:rsid w:val="00DE0018"/>
    <w:rsid w:val="00DE0FFA"/>
    <w:rsid w:val="00DE6A70"/>
    <w:rsid w:val="00DF3DF3"/>
    <w:rsid w:val="00DF5AA8"/>
    <w:rsid w:val="00E00A43"/>
    <w:rsid w:val="00E11D7D"/>
    <w:rsid w:val="00E1254C"/>
    <w:rsid w:val="00E16895"/>
    <w:rsid w:val="00E32614"/>
    <w:rsid w:val="00E33250"/>
    <w:rsid w:val="00E3526B"/>
    <w:rsid w:val="00E35E0A"/>
    <w:rsid w:val="00E5059C"/>
    <w:rsid w:val="00E54C06"/>
    <w:rsid w:val="00E5664A"/>
    <w:rsid w:val="00E7407A"/>
    <w:rsid w:val="00E81A0A"/>
    <w:rsid w:val="00E964F7"/>
    <w:rsid w:val="00EA6F84"/>
    <w:rsid w:val="00EB7931"/>
    <w:rsid w:val="00ED226C"/>
    <w:rsid w:val="00ED548C"/>
    <w:rsid w:val="00ED7F3F"/>
    <w:rsid w:val="00EF043C"/>
    <w:rsid w:val="00EF49B3"/>
    <w:rsid w:val="00EF56E1"/>
    <w:rsid w:val="00EF59BE"/>
    <w:rsid w:val="00EF73FD"/>
    <w:rsid w:val="00F00561"/>
    <w:rsid w:val="00F01150"/>
    <w:rsid w:val="00F01E3D"/>
    <w:rsid w:val="00F04DC2"/>
    <w:rsid w:val="00F066D9"/>
    <w:rsid w:val="00F1299A"/>
    <w:rsid w:val="00F25F52"/>
    <w:rsid w:val="00F469D5"/>
    <w:rsid w:val="00F47FEE"/>
    <w:rsid w:val="00F527B3"/>
    <w:rsid w:val="00F530A7"/>
    <w:rsid w:val="00F632AF"/>
    <w:rsid w:val="00F6382D"/>
    <w:rsid w:val="00F63F55"/>
    <w:rsid w:val="00F66378"/>
    <w:rsid w:val="00F71C51"/>
    <w:rsid w:val="00F77F4B"/>
    <w:rsid w:val="00F9100C"/>
    <w:rsid w:val="00FA0934"/>
    <w:rsid w:val="00FA39E1"/>
    <w:rsid w:val="00FA653D"/>
    <w:rsid w:val="00FA68A4"/>
    <w:rsid w:val="00FB23EE"/>
    <w:rsid w:val="00FC34DF"/>
    <w:rsid w:val="00FD658E"/>
    <w:rsid w:val="00FD66F4"/>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customStyle="1" w:styleId="Default">
    <w:name w:val="Default"/>
    <w:rsid w:val="00693C76"/>
    <w:pPr>
      <w:widowControl w:val="0"/>
      <w:autoSpaceDE w:val="0"/>
      <w:autoSpaceDN w:val="0"/>
      <w:adjustRightInd w:val="0"/>
    </w:pPr>
    <w:rPr>
      <w:rFonts w:ascii="宋体" w:eastAsia="宋体" w:cs="宋体"/>
      <w:color w:val="000000"/>
      <w:kern w:val="0"/>
      <w:sz w:val="24"/>
      <w:szCs w:val="24"/>
    </w:rPr>
  </w:style>
  <w:style w:type="character" w:customStyle="1" w:styleId="searchfont">
    <w:name w:val="search_font"/>
    <w:basedOn w:val="a0"/>
    <w:rsid w:val="006B064A"/>
  </w:style>
</w:styles>
</file>

<file path=word/webSettings.xml><?xml version="1.0" encoding="utf-8"?>
<w:webSettings xmlns:r="http://schemas.openxmlformats.org/officeDocument/2006/relationships" xmlns:w="http://schemas.openxmlformats.org/wordprocessingml/2006/main">
  <w:divs>
    <w:div w:id="311252671">
      <w:bodyDiv w:val="1"/>
      <w:marLeft w:val="0"/>
      <w:marRight w:val="0"/>
      <w:marTop w:val="0"/>
      <w:marBottom w:val="0"/>
      <w:divBdr>
        <w:top w:val="none" w:sz="0" w:space="0" w:color="auto"/>
        <w:left w:val="none" w:sz="0" w:space="0" w:color="auto"/>
        <w:bottom w:val="none" w:sz="0" w:space="0" w:color="auto"/>
        <w:right w:val="none" w:sz="0" w:space="0" w:color="auto"/>
      </w:divBdr>
    </w:div>
    <w:div w:id="539128475">
      <w:bodyDiv w:val="1"/>
      <w:marLeft w:val="0"/>
      <w:marRight w:val="0"/>
      <w:marTop w:val="0"/>
      <w:marBottom w:val="0"/>
      <w:divBdr>
        <w:top w:val="none" w:sz="0" w:space="0" w:color="auto"/>
        <w:left w:val="none" w:sz="0" w:space="0" w:color="auto"/>
        <w:bottom w:val="none" w:sz="0" w:space="0" w:color="auto"/>
        <w:right w:val="none" w:sz="0" w:space="0" w:color="auto"/>
      </w:divBdr>
      <w:divsChild>
        <w:div w:id="82338647">
          <w:marLeft w:val="0"/>
          <w:marRight w:val="0"/>
          <w:marTop w:val="0"/>
          <w:marBottom w:val="0"/>
          <w:divBdr>
            <w:top w:val="none" w:sz="0" w:space="0" w:color="auto"/>
            <w:left w:val="none" w:sz="0" w:space="0" w:color="auto"/>
            <w:bottom w:val="none" w:sz="0" w:space="0" w:color="auto"/>
            <w:right w:val="none" w:sz="0" w:space="0" w:color="auto"/>
          </w:divBdr>
        </w:div>
      </w:divsChild>
    </w:div>
    <w:div w:id="761609077">
      <w:bodyDiv w:val="1"/>
      <w:marLeft w:val="0"/>
      <w:marRight w:val="0"/>
      <w:marTop w:val="0"/>
      <w:marBottom w:val="0"/>
      <w:divBdr>
        <w:top w:val="none" w:sz="0" w:space="0" w:color="auto"/>
        <w:left w:val="none" w:sz="0" w:space="0" w:color="auto"/>
        <w:bottom w:val="none" w:sz="0" w:space="0" w:color="auto"/>
        <w:right w:val="none" w:sz="0" w:space="0" w:color="auto"/>
      </w:divBdr>
    </w:div>
    <w:div w:id="855658274">
      <w:bodyDiv w:val="1"/>
      <w:marLeft w:val="0"/>
      <w:marRight w:val="0"/>
      <w:marTop w:val="0"/>
      <w:marBottom w:val="0"/>
      <w:divBdr>
        <w:top w:val="none" w:sz="0" w:space="0" w:color="auto"/>
        <w:left w:val="none" w:sz="0" w:space="0" w:color="auto"/>
        <w:bottom w:val="none" w:sz="0" w:space="0" w:color="auto"/>
        <w:right w:val="none" w:sz="0" w:space="0" w:color="auto"/>
      </w:divBdr>
      <w:divsChild>
        <w:div w:id="1760246632">
          <w:marLeft w:val="0"/>
          <w:marRight w:val="0"/>
          <w:marTop w:val="0"/>
          <w:marBottom w:val="0"/>
          <w:divBdr>
            <w:top w:val="none" w:sz="0" w:space="0" w:color="auto"/>
            <w:left w:val="none" w:sz="0" w:space="0" w:color="auto"/>
            <w:bottom w:val="none" w:sz="0" w:space="0" w:color="auto"/>
            <w:right w:val="none" w:sz="0" w:space="0" w:color="auto"/>
          </w:divBdr>
        </w:div>
      </w:divsChild>
    </w:div>
    <w:div w:id="1023555558">
      <w:bodyDiv w:val="1"/>
      <w:marLeft w:val="0"/>
      <w:marRight w:val="0"/>
      <w:marTop w:val="0"/>
      <w:marBottom w:val="0"/>
      <w:divBdr>
        <w:top w:val="none" w:sz="0" w:space="0" w:color="auto"/>
        <w:left w:val="none" w:sz="0" w:space="0" w:color="auto"/>
        <w:bottom w:val="none" w:sz="0" w:space="0" w:color="auto"/>
        <w:right w:val="none" w:sz="0" w:space="0" w:color="auto"/>
      </w:divBdr>
      <w:divsChild>
        <w:div w:id="532425503">
          <w:marLeft w:val="0"/>
          <w:marRight w:val="0"/>
          <w:marTop w:val="0"/>
          <w:marBottom w:val="0"/>
          <w:divBdr>
            <w:top w:val="none" w:sz="0" w:space="0" w:color="auto"/>
            <w:left w:val="none" w:sz="0" w:space="0" w:color="auto"/>
            <w:bottom w:val="none" w:sz="0" w:space="0" w:color="auto"/>
            <w:right w:val="none" w:sz="0" w:space="0" w:color="auto"/>
          </w:divBdr>
        </w:div>
      </w:divsChild>
    </w:div>
    <w:div w:id="1424716736">
      <w:bodyDiv w:val="1"/>
      <w:marLeft w:val="0"/>
      <w:marRight w:val="0"/>
      <w:marTop w:val="0"/>
      <w:marBottom w:val="0"/>
      <w:divBdr>
        <w:top w:val="none" w:sz="0" w:space="0" w:color="auto"/>
        <w:left w:val="none" w:sz="0" w:space="0" w:color="auto"/>
        <w:bottom w:val="none" w:sz="0" w:space="0" w:color="auto"/>
        <w:right w:val="none" w:sz="0" w:space="0" w:color="auto"/>
      </w:divBdr>
      <w:divsChild>
        <w:div w:id="496501088">
          <w:marLeft w:val="0"/>
          <w:marRight w:val="0"/>
          <w:marTop w:val="0"/>
          <w:marBottom w:val="0"/>
          <w:divBdr>
            <w:top w:val="none" w:sz="0" w:space="0" w:color="auto"/>
            <w:left w:val="none" w:sz="0" w:space="0" w:color="auto"/>
            <w:bottom w:val="none" w:sz="0" w:space="0" w:color="auto"/>
            <w:right w:val="none" w:sz="0" w:space="0" w:color="auto"/>
          </w:divBdr>
        </w:div>
      </w:divsChild>
    </w:div>
    <w:div w:id="14768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3F24-FBC9-43E9-8377-92652FCB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2999</Characters>
  <Application>Microsoft Office Word</Application>
  <DocSecurity>4</DocSecurity>
  <Lines>24</Lines>
  <Paragraphs>7</Paragraphs>
  <ScaleCrop>false</ScaleCrop>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2019-10-18T09:40:00Z</cp:lastPrinted>
  <dcterms:created xsi:type="dcterms:W3CDTF">2025-04-21T16:03:00Z</dcterms:created>
  <dcterms:modified xsi:type="dcterms:W3CDTF">2025-04-21T16:03:00Z</dcterms:modified>
</cp:coreProperties>
</file>