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262FC4" w:rsidRDefault="00F279E1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bookmarkStart w:id="0" w:name="_GoBack"/>
      <w:r>
        <w:rPr>
          <w:rFonts w:ascii="Times New Roman" w:eastAsia="宋体" w:hAnsi="Times New Roman" w:cs="Times New Roman"/>
          <w:b/>
          <w:sz w:val="24"/>
          <w:szCs w:val="21"/>
        </w:rPr>
        <w:t>摩根基金管理（中国）有限公司</w:t>
      </w:r>
      <w:bookmarkEnd w:id="0"/>
      <w:r w:rsidR="005E088E" w:rsidRPr="00262FC4">
        <w:rPr>
          <w:rFonts w:ascii="Times New Roman" w:eastAsia="宋体" w:hAnsi="Times New Roman" w:cs="Times New Roman"/>
          <w:b/>
          <w:sz w:val="24"/>
          <w:szCs w:val="21"/>
        </w:rPr>
        <w:t>旗下部分基金</w:t>
      </w:r>
    </w:p>
    <w:p w:rsidR="00BB3501" w:rsidRPr="00262FC4" w:rsidRDefault="002C4CBA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 w:rsidRPr="00262FC4">
        <w:rPr>
          <w:rFonts w:ascii="Times New Roman" w:eastAsia="宋体" w:hAnsi="Times New Roman" w:cs="Times New Roman"/>
          <w:b/>
          <w:sz w:val="24"/>
          <w:szCs w:val="21"/>
        </w:rPr>
        <w:t>20</w:t>
      </w:r>
      <w:r w:rsidR="00A52693" w:rsidRPr="00262FC4">
        <w:rPr>
          <w:rFonts w:ascii="Times New Roman" w:eastAsia="宋体" w:hAnsi="Times New Roman" w:cs="Times New Roman"/>
          <w:b/>
          <w:sz w:val="24"/>
          <w:szCs w:val="21"/>
        </w:rPr>
        <w:t>2</w:t>
      </w:r>
      <w:r w:rsidR="00AD313B">
        <w:rPr>
          <w:rFonts w:ascii="Times New Roman" w:eastAsia="宋体" w:hAnsi="Times New Roman" w:cs="Times New Roman"/>
          <w:b/>
          <w:sz w:val="24"/>
          <w:szCs w:val="21"/>
        </w:rPr>
        <w:t>5</w:t>
      </w:r>
      <w:r w:rsidRPr="00262FC4">
        <w:rPr>
          <w:rFonts w:ascii="Times New Roman" w:eastAsia="宋体" w:hAnsi="Times New Roman" w:cs="Times New Roman"/>
          <w:b/>
          <w:sz w:val="24"/>
          <w:szCs w:val="21"/>
        </w:rPr>
        <w:t>年第</w:t>
      </w:r>
      <w:r w:rsidR="00AD313B">
        <w:rPr>
          <w:rFonts w:ascii="Times New Roman" w:eastAsia="宋体" w:hAnsi="Times New Roman" w:cs="Times New Roman" w:hint="eastAsia"/>
          <w:b/>
          <w:sz w:val="24"/>
          <w:szCs w:val="21"/>
        </w:rPr>
        <w:t>一</w:t>
      </w:r>
      <w:r w:rsidR="00BB3501" w:rsidRPr="00262FC4">
        <w:rPr>
          <w:rFonts w:ascii="Times New Roman" w:eastAsia="宋体" w:hAnsi="Times New Roman" w:cs="Times New Roman"/>
          <w:b/>
          <w:sz w:val="24"/>
          <w:szCs w:val="21"/>
        </w:rPr>
        <w:t>季度报告提示性公告</w:t>
      </w:r>
    </w:p>
    <w:p w:rsidR="00B16987" w:rsidRPr="00262FC4" w:rsidRDefault="00B16987" w:rsidP="00F00F60">
      <w:pPr>
        <w:spacing w:line="360" w:lineRule="auto"/>
        <w:ind w:firstLineChars="50" w:firstLine="105"/>
        <w:jc w:val="center"/>
        <w:rPr>
          <w:rFonts w:ascii="Times New Roman" w:eastAsia="宋体" w:hAnsi="Times New Roman" w:cs="Times New Roman"/>
          <w:b/>
          <w:szCs w:val="21"/>
        </w:rPr>
      </w:pPr>
    </w:p>
    <w:p w:rsidR="00BB3501" w:rsidRPr="00262FC4" w:rsidRDefault="00B16987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本公司董事会及董事保证基金</w:t>
      </w:r>
      <w:r w:rsidR="002C4CBA" w:rsidRPr="00262FC4">
        <w:rPr>
          <w:rFonts w:asciiTheme="minorEastAsia" w:hAnsiTheme="minorEastAsia" w:cs="Times New Roman"/>
          <w:szCs w:val="21"/>
        </w:rPr>
        <w:t>20</w:t>
      </w:r>
      <w:r w:rsidR="00431516" w:rsidRPr="00262FC4">
        <w:rPr>
          <w:rFonts w:asciiTheme="minorEastAsia" w:hAnsiTheme="minorEastAsia" w:cs="Times New Roman"/>
          <w:szCs w:val="21"/>
        </w:rPr>
        <w:t>2</w:t>
      </w:r>
      <w:r w:rsidR="00AD313B">
        <w:rPr>
          <w:rFonts w:asciiTheme="minorEastAsia" w:hAnsiTheme="minorEastAsia" w:cs="Times New Roman"/>
          <w:szCs w:val="21"/>
        </w:rPr>
        <w:t>5</w:t>
      </w:r>
      <w:r w:rsidR="002C4CBA" w:rsidRPr="00262FC4">
        <w:rPr>
          <w:rFonts w:asciiTheme="minorEastAsia" w:hAnsiTheme="minorEastAsia" w:cs="Times New Roman"/>
          <w:szCs w:val="21"/>
        </w:rPr>
        <w:t>年第</w:t>
      </w:r>
      <w:r w:rsidR="00AD313B">
        <w:rPr>
          <w:rFonts w:asciiTheme="minorEastAsia" w:hAnsiTheme="minorEastAsia" w:cs="Times New Roman" w:hint="eastAsia"/>
          <w:szCs w:val="21"/>
        </w:rPr>
        <w:t>一</w:t>
      </w:r>
      <w:r w:rsidR="002C4CBA" w:rsidRPr="00262FC4">
        <w:rPr>
          <w:rFonts w:asciiTheme="minorEastAsia" w:hAnsiTheme="minorEastAsia" w:cs="Times New Roman"/>
          <w:szCs w:val="21"/>
        </w:rPr>
        <w:t>季度报告</w:t>
      </w:r>
      <w:r w:rsidRPr="00262FC4">
        <w:rPr>
          <w:rFonts w:asciiTheme="minorEastAsia" w:hAnsiTheme="minorEastAsia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3A5D29" w:rsidRPr="00262FC4" w:rsidRDefault="001D6B7F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 w:hint="eastAsia"/>
          <w:szCs w:val="21"/>
        </w:rPr>
        <w:t>本</w:t>
      </w:r>
      <w:r w:rsidR="002C4CBA" w:rsidRPr="00262FC4">
        <w:rPr>
          <w:rFonts w:asciiTheme="minorEastAsia" w:hAnsiTheme="minorEastAsia" w:cs="Times New Roman"/>
          <w:szCs w:val="21"/>
        </w:rPr>
        <w:t>公司</w:t>
      </w:r>
      <w:r w:rsidR="003A5D29" w:rsidRPr="00262FC4">
        <w:rPr>
          <w:rFonts w:asciiTheme="minorEastAsia" w:hAnsiTheme="minorEastAsia" w:cs="Times New Roman"/>
          <w:szCs w:val="21"/>
        </w:rPr>
        <w:t>旗下</w:t>
      </w:r>
      <w:r w:rsidR="00AD313B">
        <w:rPr>
          <w:rFonts w:asciiTheme="minorEastAsia" w:hAnsiTheme="minorEastAsia" w:cs="Times New Roman"/>
          <w:szCs w:val="21"/>
        </w:rPr>
        <w:t>102</w:t>
      </w:r>
      <w:r w:rsidR="003A5D29" w:rsidRPr="00262FC4">
        <w:rPr>
          <w:rFonts w:asciiTheme="minorEastAsia" w:hAnsiTheme="minorEastAsia" w:cs="Times New Roman"/>
          <w:szCs w:val="21"/>
        </w:rPr>
        <w:t>只基金（具体基金名称请见附表）的202</w:t>
      </w:r>
      <w:r w:rsidR="00AD313B">
        <w:rPr>
          <w:rFonts w:asciiTheme="minorEastAsia" w:hAnsiTheme="minorEastAsia" w:cs="Times New Roman"/>
          <w:szCs w:val="21"/>
        </w:rPr>
        <w:t>5</w:t>
      </w:r>
      <w:r w:rsidR="003A5D29" w:rsidRPr="00262FC4">
        <w:rPr>
          <w:rFonts w:asciiTheme="minorEastAsia" w:hAnsiTheme="minorEastAsia" w:cs="Times New Roman"/>
          <w:szCs w:val="21"/>
        </w:rPr>
        <w:t>年第</w:t>
      </w:r>
      <w:r w:rsidR="00AD313B">
        <w:rPr>
          <w:rFonts w:asciiTheme="minorEastAsia" w:hAnsiTheme="minorEastAsia" w:cs="Times New Roman" w:hint="eastAsia"/>
          <w:szCs w:val="21"/>
        </w:rPr>
        <w:t>一</w:t>
      </w:r>
      <w:r w:rsidR="003A5D29" w:rsidRPr="00262FC4">
        <w:rPr>
          <w:rFonts w:asciiTheme="minorEastAsia" w:hAnsiTheme="minorEastAsia" w:cs="Times New Roman"/>
          <w:szCs w:val="21"/>
        </w:rPr>
        <w:t>季度报告全文于</w:t>
      </w:r>
      <w:r w:rsidR="00DE39AD" w:rsidRPr="00262FC4">
        <w:rPr>
          <w:rFonts w:asciiTheme="minorEastAsia" w:hAnsiTheme="minorEastAsia" w:cs="Times New Roman"/>
          <w:szCs w:val="21"/>
        </w:rPr>
        <w:t>202</w:t>
      </w:r>
      <w:r w:rsidR="006C3DC1">
        <w:rPr>
          <w:rFonts w:asciiTheme="minorEastAsia" w:hAnsiTheme="minorEastAsia" w:cs="Times New Roman"/>
          <w:szCs w:val="21"/>
        </w:rPr>
        <w:t>5</w:t>
      </w:r>
      <w:r w:rsidR="00DE39AD" w:rsidRPr="00262FC4">
        <w:rPr>
          <w:rFonts w:asciiTheme="minorEastAsia" w:hAnsiTheme="minorEastAsia" w:cs="Times New Roman"/>
          <w:szCs w:val="21"/>
        </w:rPr>
        <w:t>年</w:t>
      </w:r>
      <w:r w:rsidR="00AD313B">
        <w:rPr>
          <w:rFonts w:asciiTheme="minorEastAsia" w:hAnsiTheme="minorEastAsia" w:cs="Times New Roman" w:hint="eastAsia"/>
          <w:szCs w:val="21"/>
        </w:rPr>
        <w:t>4</w:t>
      </w:r>
      <w:r w:rsidR="003A5D29" w:rsidRPr="00F01EFA">
        <w:rPr>
          <w:rFonts w:asciiTheme="minorEastAsia" w:hAnsiTheme="minorEastAsia" w:cs="Times New Roman"/>
          <w:szCs w:val="21"/>
        </w:rPr>
        <w:t>月</w:t>
      </w:r>
      <w:r w:rsidR="00FB3D4A">
        <w:rPr>
          <w:rFonts w:asciiTheme="minorEastAsia" w:hAnsiTheme="minorEastAsia" w:cs="Times New Roman"/>
          <w:szCs w:val="21"/>
        </w:rPr>
        <w:t>2</w:t>
      </w:r>
      <w:r w:rsidR="006C3DC1">
        <w:rPr>
          <w:rFonts w:asciiTheme="minorEastAsia" w:hAnsiTheme="minorEastAsia" w:cs="Times New Roman"/>
          <w:szCs w:val="21"/>
        </w:rPr>
        <w:t>2</w:t>
      </w:r>
      <w:r w:rsidR="003A5D29" w:rsidRPr="00F01EFA">
        <w:rPr>
          <w:rFonts w:asciiTheme="minorEastAsia" w:hAnsiTheme="minorEastAsia" w:cs="Times New Roman"/>
          <w:szCs w:val="21"/>
        </w:rPr>
        <w:t>日在本公司网站（</w:t>
      </w:r>
      <w:r w:rsidR="00F279E1" w:rsidRPr="00F279E1">
        <w:rPr>
          <w:rFonts w:asciiTheme="minorEastAsia" w:hAnsiTheme="minorEastAsia" w:cs="Times New Roman"/>
          <w:szCs w:val="21"/>
        </w:rPr>
        <w:t>am.jpmorgan.com/cn</w:t>
      </w:r>
      <w:r w:rsidR="003A5D29" w:rsidRPr="00F01EFA">
        <w:rPr>
          <w:rFonts w:asciiTheme="minorEastAsia" w:hAnsiTheme="minorEastAsia" w:cs="Times New Roman"/>
          <w:szCs w:val="21"/>
        </w:rPr>
        <w:t>）和中国证监会基金电子披露网站（</w:t>
      </w:r>
      <w:hyperlink r:id="rId8" w:history="1">
        <w:r w:rsidR="003A5D29" w:rsidRPr="00F01EFA">
          <w:rPr>
            <w:rStyle w:val="a7"/>
            <w:rFonts w:asciiTheme="minorEastAsia" w:hAnsiTheme="minorEastAsia" w:cs="Times New Roman"/>
            <w:color w:val="auto"/>
            <w:szCs w:val="21"/>
            <w:u w:val="none"/>
          </w:rPr>
          <w:t>http://eid.csrc.gov.cn/fund</w:t>
        </w:r>
      </w:hyperlink>
      <w:r w:rsidR="003A5D29" w:rsidRPr="00F01EFA">
        <w:rPr>
          <w:rFonts w:asciiTheme="minorEastAsia" w:hAnsiTheme="minorEastAsia" w:cs="Times New Roman"/>
          <w:szCs w:val="21"/>
        </w:rPr>
        <w:t>）</w:t>
      </w:r>
      <w:r w:rsidR="003A5D29" w:rsidRPr="00262FC4">
        <w:rPr>
          <w:rFonts w:asciiTheme="minorEastAsia" w:hAnsiTheme="minorEastAsia" w:cs="Times New Roman"/>
          <w:szCs w:val="21"/>
        </w:rPr>
        <w:t>披露，供投资者查阅。如有疑问可拨打本公司客服电话（400-889-4888）咨询。</w:t>
      </w:r>
    </w:p>
    <w:p w:rsidR="003A5D29" w:rsidRPr="00262FC4" w:rsidRDefault="003A5D29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080F" w:rsidRPr="00262FC4" w:rsidRDefault="006C080F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3A5D29" w:rsidRDefault="003A5D29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附表：</w:t>
      </w:r>
    </w:p>
    <w:tbl>
      <w:tblPr>
        <w:tblW w:w="8040" w:type="dxa"/>
        <w:tblInd w:w="-10" w:type="dxa"/>
        <w:tblLook w:val="04A0"/>
      </w:tblPr>
      <w:tblGrid>
        <w:gridCol w:w="851"/>
        <w:gridCol w:w="7189"/>
      </w:tblGrid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摩根中国优势证券投资基金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摩根阿尔法混合型证券投资基金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摩根双息平衡混合型证券投资基金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摩根成长先锋混合型证券投资基金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摩根内需动力混合型证券投资基金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摩根亚太优势混合型证券投资基金(QDII)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摩根双核平衡混合型证券投资基金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摩根中小盘混合型证券投资基金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摩根行业轮动混合型证券投资基金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摩根大盘蓝筹股票型证券投资基金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摩根全球新兴市场混合型证券投资基金(QDII)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摩根新兴动力混合型证券投资基金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摩根强化回报债券型证券投资基金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摩根健康品质生活混合型证券投资基金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摩根全球天然资源混合型证券投资基金(QDII)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摩根智选30混合型证券投资基金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摩根成长动力混合型证券投资基金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摩根转型动力灵活配置混合型证券投资基金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摩根双债增利债券型证券投资基金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摩根核心成长股票型证券投资基金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摩根民生需求股票型证券投资基金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摩根纯债丰利债券型证券投资基金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摩根天添盈货币市场基金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摩根天添宝货币市场基金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摩根安全战略股票型证券投资基金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摩根卓越制造股票型证券投资基金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摩根整合驱动灵活配置混合型证券投资基金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摩根动态多因子策略灵活配置混合型证券投资基金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摩根智慧互联股票型证券投资基金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摩根科技前沿灵活配置混合型证券投资基金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摩根新兴服务股票型证券投资基金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摩根医疗健康股票型证券投资基金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摩根中国世纪灵活配置混合型证券投资基金(QDII)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摩根全球多元配置证券投资基金(QDII-FOF)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摩根安通回报混合型证券投资基金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摩根丰瑞债券型证券投资基金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摩根标普港股通低波红利指数型证券投资基金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摩根量化多因子灵活配置混合型证券投资基金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摩根安隆回报混合型证券投资基金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摩根创新商业模式灵活配置混合型证券投资基金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摩根富时发达市场REITs指数型证券投资基金(QDII)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摩根香港精选港股通混合型证券投资基金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摩根尚睿混合型基金中基金(FOF)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摩根安裕回报混合型证券投资基金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摩根欧洲动力策略股票型证券投资基金(QDII)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摩根核心精选股票型证券投资基金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摩根动力精选混合型证券投资基金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摩根中国生物医药混合型证券投资基金(QDII)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摩根领先优选混合型证券投资基金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摩根日本精选股票型证券投资基金(QDII)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摩根锦程均衡养老目标三年持有期混合型基金中基金(FOF)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摩根瑞益纯债债券型证券投资基金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摩根慧选成长股票型证券投资基金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摩根瑞泰38个月定期开放债券型证券投资基金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摩根锦程稳健养老目标一年持有期混合型基金中基金(FOF)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摩根MSCI中国A股交易型开放式指数证券投资基金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摩根研究驱动股票型证券投资基金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摩根MSCI中国A股交易型开放式指数证券投资基金联接基金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摩根瑞盛87个月定期开放债券型证券投资基金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摩根慧见两年持有期混合型证券投资基金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摩根远见两年持有期混合型证券投资基金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摩根安享回报一年持有期债券型证券投资基金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摩根行业睿选股票型证券投资基金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摩根优势成长混合型证券投资基金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摩根安荣回报混合型证券投资基金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摩根中债1-3年国开行债券指数证券投资基金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摩根景气甄选混合型证券投资基金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摩根均衡优选混合型证券投资基金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摩根月月盈30天滚动持有发起式短债债券型证券投资基金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摩根恒生科技交易型开放式指数证券投资基金(QDII)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摩根全景优势股票型证券投资基金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摩根沃享远见一年持有期混合型证券投资基金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摩根鑫睿优选一年持有期混合型证券投资基金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摩根博睿均衡一年持有期混合型基金中基金(FOF)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摩根中证创新药产业交易型开放式指数证券投资基金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摩根慧享成长混合型证券投资基金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摩根时代睿选股票型证券投资基金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摩根瑞享纯债债券型证券投资基金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摩根中证碳中和60交易型开放式指数证券投资基金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摩根沪深300指数增强型发起式证券投资基金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摩根标普500指数型发起式证券投资基金(QDII)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摩根锦颐养老目标日期2035三年持有期混合型发起式基金中基金(FOF)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摩根海外稳健配置混合型证券投资基金(QDII-FOF)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摩根双季鑫6个月持有期债券型发起式基金中基金(FOF)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 xml:space="preserve">摩根恒生科技交易型开放式指数证券投资基金发起式联接基金(QDII) 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摩根世代趋势混合型发起式证券投资基金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摩根纳斯达克100指数型发起式证券投资基金(QDII)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摩根瑞锦纯债债券型证券投资基金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摩根标普港股通低波红利交易型开放式指数证券投资基金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摩根中证同业存单AAA指数7天持有期证券投资基金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摩根悦享回报6个月持有期混合型证券投资基金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摩根中证A50交易型开放式指数证券投资基金发起式联接基金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摩根瑞欣利率债债券型证券投资基金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摩根红利优选股票型证券投资基金</w:t>
            </w:r>
          </w:p>
        </w:tc>
      </w:tr>
      <w:tr w:rsidR="006C3DC1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DC1" w:rsidRPr="006C3DC1" w:rsidRDefault="006C3DC1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Pr="006C3DC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DC1" w:rsidRPr="006C3DC1" w:rsidRDefault="006C3DC1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摩根均衡精选混合型证券投资基金</w:t>
            </w:r>
          </w:p>
        </w:tc>
      </w:tr>
      <w:tr w:rsidR="006C3DC1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DC1" w:rsidRPr="006C3DC1" w:rsidRDefault="006C3DC1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6C3DC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DC1" w:rsidRPr="006C3DC1" w:rsidRDefault="006C3DC1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摩根中证A500交易型开放式指数证券投资基金</w:t>
            </w:r>
          </w:p>
        </w:tc>
      </w:tr>
      <w:tr w:rsidR="00AD313B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13B" w:rsidRPr="006C3DC1" w:rsidRDefault="00AD313B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13B" w:rsidRPr="006C3DC1" w:rsidRDefault="00AD313B" w:rsidP="00AD313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D313B">
              <w:rPr>
                <w:rFonts w:asciiTheme="minorEastAsia" w:hAnsiTheme="minorEastAsia" w:hint="eastAsia"/>
                <w:szCs w:val="21"/>
              </w:rPr>
              <w:t>摩根中证A500交易型开放式指数证券投资基金联接基金</w:t>
            </w:r>
          </w:p>
        </w:tc>
      </w:tr>
      <w:tr w:rsidR="00AD313B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13B" w:rsidRPr="006C3DC1" w:rsidRDefault="00AD313B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13B" w:rsidRPr="006C3DC1" w:rsidRDefault="00AD313B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D313B">
              <w:rPr>
                <w:rFonts w:asciiTheme="minorEastAsia" w:hAnsiTheme="minorEastAsia" w:hint="eastAsia"/>
                <w:szCs w:val="21"/>
              </w:rPr>
              <w:t>摩根共同分类目录绿色债券债券型证券投资基金</w:t>
            </w:r>
          </w:p>
        </w:tc>
      </w:tr>
    </w:tbl>
    <w:p w:rsidR="00764242" w:rsidRPr="00FB3D4A" w:rsidRDefault="00764242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</w:p>
    <w:p w:rsidR="00C1370F" w:rsidRPr="00262FC4" w:rsidRDefault="00C1370F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BB3501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F279E1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摩根基金管理（中国）有限公司</w:t>
      </w:r>
    </w:p>
    <w:p w:rsidR="00BB3501" w:rsidRPr="00262FC4" w:rsidRDefault="00B500BF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 w:rsidRPr="00262FC4">
        <w:rPr>
          <w:rFonts w:ascii="Times New Roman" w:eastAsia="宋体" w:hAnsi="Times New Roman" w:cs="Times New Roman"/>
          <w:szCs w:val="21"/>
        </w:rPr>
        <w:t>202</w:t>
      </w:r>
      <w:r w:rsidR="006C3DC1">
        <w:rPr>
          <w:rFonts w:ascii="Times New Roman" w:eastAsia="宋体" w:hAnsi="Times New Roman" w:cs="Times New Roman"/>
          <w:szCs w:val="21"/>
        </w:rPr>
        <w:t>5</w:t>
      </w:r>
      <w:r w:rsidRPr="00262FC4">
        <w:rPr>
          <w:rFonts w:ascii="Times New Roman" w:eastAsia="宋体" w:hAnsi="Times New Roman" w:cs="Times New Roman"/>
          <w:szCs w:val="21"/>
        </w:rPr>
        <w:t>年</w:t>
      </w:r>
      <w:r w:rsidR="00AD313B">
        <w:rPr>
          <w:rFonts w:ascii="Times New Roman" w:eastAsia="宋体" w:hAnsi="Times New Roman" w:cs="Times New Roman"/>
          <w:szCs w:val="21"/>
        </w:rPr>
        <w:t>4</w:t>
      </w:r>
      <w:r w:rsidR="00BB3501" w:rsidRPr="00262FC4">
        <w:rPr>
          <w:rFonts w:ascii="Times New Roman" w:eastAsia="宋体" w:hAnsi="Times New Roman" w:cs="Times New Roman"/>
          <w:szCs w:val="21"/>
        </w:rPr>
        <w:t>月</w:t>
      </w:r>
      <w:r w:rsidR="00FB3D4A">
        <w:rPr>
          <w:rFonts w:ascii="Times New Roman" w:eastAsia="宋体" w:hAnsi="Times New Roman" w:cs="Times New Roman"/>
          <w:szCs w:val="21"/>
        </w:rPr>
        <w:t>2</w:t>
      </w:r>
      <w:r w:rsidR="006C3DC1">
        <w:rPr>
          <w:rFonts w:ascii="Times New Roman" w:eastAsia="宋体" w:hAnsi="Times New Roman" w:cs="Times New Roman"/>
          <w:szCs w:val="21"/>
        </w:rPr>
        <w:t>2</w:t>
      </w:r>
      <w:r w:rsidR="00BB3501" w:rsidRPr="00262FC4">
        <w:rPr>
          <w:rFonts w:ascii="Times New Roman" w:eastAsia="宋体" w:hAnsi="Times New Roman" w:cs="Times New Roman"/>
          <w:szCs w:val="21"/>
        </w:rPr>
        <w:t>日</w:t>
      </w:r>
    </w:p>
    <w:sectPr w:rsidR="00BB3501" w:rsidRPr="00262FC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20" w:rsidRDefault="009A4120" w:rsidP="009A149B">
      <w:r>
        <w:separator/>
      </w:r>
    </w:p>
  </w:endnote>
  <w:endnote w:type="continuationSeparator" w:id="0">
    <w:p w:rsidR="009A4120" w:rsidRDefault="009A412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02A9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25501" w:rsidRPr="00A2550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02A9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25501" w:rsidRPr="00A2550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20" w:rsidRDefault="009A4120" w:rsidP="009A149B">
      <w:r>
        <w:separator/>
      </w:r>
    </w:p>
  </w:footnote>
  <w:footnote w:type="continuationSeparator" w:id="0">
    <w:p w:rsidR="009A4120" w:rsidRDefault="009A412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38F8"/>
    <w:rsid w:val="001445A9"/>
    <w:rsid w:val="00146307"/>
    <w:rsid w:val="001529F6"/>
    <w:rsid w:val="001533B2"/>
    <w:rsid w:val="0015733D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6B7F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2FC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CBA"/>
    <w:rsid w:val="002C5D36"/>
    <w:rsid w:val="002D074B"/>
    <w:rsid w:val="002E24D1"/>
    <w:rsid w:val="002E79D9"/>
    <w:rsid w:val="002E7B0A"/>
    <w:rsid w:val="002F2B53"/>
    <w:rsid w:val="00303860"/>
    <w:rsid w:val="0030733B"/>
    <w:rsid w:val="00311075"/>
    <w:rsid w:val="003117E6"/>
    <w:rsid w:val="0031471A"/>
    <w:rsid w:val="00322127"/>
    <w:rsid w:val="00327BF1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02B9"/>
    <w:rsid w:val="003A4AC6"/>
    <w:rsid w:val="003A5D29"/>
    <w:rsid w:val="003C2820"/>
    <w:rsid w:val="003C3CB5"/>
    <w:rsid w:val="003C5A1A"/>
    <w:rsid w:val="003D0424"/>
    <w:rsid w:val="003D32D7"/>
    <w:rsid w:val="003D6DB3"/>
    <w:rsid w:val="003F4E13"/>
    <w:rsid w:val="003F6960"/>
    <w:rsid w:val="0040020D"/>
    <w:rsid w:val="00405ADB"/>
    <w:rsid w:val="004254EE"/>
    <w:rsid w:val="00426451"/>
    <w:rsid w:val="00430D19"/>
    <w:rsid w:val="00431516"/>
    <w:rsid w:val="00433480"/>
    <w:rsid w:val="00435BEE"/>
    <w:rsid w:val="0043655D"/>
    <w:rsid w:val="00437D86"/>
    <w:rsid w:val="00441246"/>
    <w:rsid w:val="00441E0B"/>
    <w:rsid w:val="00442F04"/>
    <w:rsid w:val="00452A46"/>
    <w:rsid w:val="00454581"/>
    <w:rsid w:val="00454978"/>
    <w:rsid w:val="00467B47"/>
    <w:rsid w:val="00467E81"/>
    <w:rsid w:val="004744B6"/>
    <w:rsid w:val="004748B9"/>
    <w:rsid w:val="00477BA8"/>
    <w:rsid w:val="00477EB2"/>
    <w:rsid w:val="0048111A"/>
    <w:rsid w:val="00484731"/>
    <w:rsid w:val="00487BF1"/>
    <w:rsid w:val="00491FCB"/>
    <w:rsid w:val="00497943"/>
    <w:rsid w:val="00497A8B"/>
    <w:rsid w:val="004A0E45"/>
    <w:rsid w:val="004A54A6"/>
    <w:rsid w:val="004B1105"/>
    <w:rsid w:val="004B1AE7"/>
    <w:rsid w:val="004C07E6"/>
    <w:rsid w:val="004C3109"/>
    <w:rsid w:val="004C44C4"/>
    <w:rsid w:val="004C5BD1"/>
    <w:rsid w:val="004C625A"/>
    <w:rsid w:val="004C6355"/>
    <w:rsid w:val="004E1BC0"/>
    <w:rsid w:val="004E1D5E"/>
    <w:rsid w:val="004E630B"/>
    <w:rsid w:val="004F7313"/>
    <w:rsid w:val="005158A6"/>
    <w:rsid w:val="0052094C"/>
    <w:rsid w:val="00524AD6"/>
    <w:rsid w:val="00534A41"/>
    <w:rsid w:val="0053650E"/>
    <w:rsid w:val="00542508"/>
    <w:rsid w:val="00542535"/>
    <w:rsid w:val="00544E6E"/>
    <w:rsid w:val="00547910"/>
    <w:rsid w:val="00551033"/>
    <w:rsid w:val="00560AC4"/>
    <w:rsid w:val="005635E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3E97"/>
    <w:rsid w:val="006962CB"/>
    <w:rsid w:val="006A09B5"/>
    <w:rsid w:val="006A0BB0"/>
    <w:rsid w:val="006A72BD"/>
    <w:rsid w:val="006A7F42"/>
    <w:rsid w:val="006B4697"/>
    <w:rsid w:val="006C080F"/>
    <w:rsid w:val="006C3DC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55"/>
    <w:rsid w:val="00756CAD"/>
    <w:rsid w:val="007629BB"/>
    <w:rsid w:val="00762A82"/>
    <w:rsid w:val="0076424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4CAA"/>
    <w:rsid w:val="00866E5A"/>
    <w:rsid w:val="008721DF"/>
    <w:rsid w:val="008738A9"/>
    <w:rsid w:val="0087414E"/>
    <w:rsid w:val="00876EC6"/>
    <w:rsid w:val="00881C77"/>
    <w:rsid w:val="00882FB0"/>
    <w:rsid w:val="008839E0"/>
    <w:rsid w:val="0088551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35A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7C7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120"/>
    <w:rsid w:val="009B33C8"/>
    <w:rsid w:val="009B5D57"/>
    <w:rsid w:val="009C15E2"/>
    <w:rsid w:val="009C33BF"/>
    <w:rsid w:val="009C3820"/>
    <w:rsid w:val="009E35EB"/>
    <w:rsid w:val="009E64F2"/>
    <w:rsid w:val="009E7875"/>
    <w:rsid w:val="009F3E45"/>
    <w:rsid w:val="009F72D1"/>
    <w:rsid w:val="00A144A6"/>
    <w:rsid w:val="00A15393"/>
    <w:rsid w:val="00A21627"/>
    <w:rsid w:val="00A25501"/>
    <w:rsid w:val="00A37A94"/>
    <w:rsid w:val="00A41611"/>
    <w:rsid w:val="00A441B7"/>
    <w:rsid w:val="00A447AF"/>
    <w:rsid w:val="00A46430"/>
    <w:rsid w:val="00A52693"/>
    <w:rsid w:val="00A5780A"/>
    <w:rsid w:val="00A62B15"/>
    <w:rsid w:val="00A63901"/>
    <w:rsid w:val="00A63F21"/>
    <w:rsid w:val="00A704B1"/>
    <w:rsid w:val="00A7247E"/>
    <w:rsid w:val="00A72BFA"/>
    <w:rsid w:val="00A72FCD"/>
    <w:rsid w:val="00A74844"/>
    <w:rsid w:val="00A81D7B"/>
    <w:rsid w:val="00A87DCB"/>
    <w:rsid w:val="00AB11A8"/>
    <w:rsid w:val="00AB49A1"/>
    <w:rsid w:val="00AC1161"/>
    <w:rsid w:val="00AC338E"/>
    <w:rsid w:val="00AC3F5E"/>
    <w:rsid w:val="00AD18DD"/>
    <w:rsid w:val="00AD313B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2C1"/>
    <w:rsid w:val="00B41297"/>
    <w:rsid w:val="00B500BF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9D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449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70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032"/>
    <w:rsid w:val="00CB4DE3"/>
    <w:rsid w:val="00CC2F35"/>
    <w:rsid w:val="00CC40C3"/>
    <w:rsid w:val="00CD42C4"/>
    <w:rsid w:val="00CE1087"/>
    <w:rsid w:val="00CE43F8"/>
    <w:rsid w:val="00CE7C8B"/>
    <w:rsid w:val="00CF01CC"/>
    <w:rsid w:val="00CF0BBB"/>
    <w:rsid w:val="00CF3E54"/>
    <w:rsid w:val="00CF6D5C"/>
    <w:rsid w:val="00D02A9B"/>
    <w:rsid w:val="00D10B1F"/>
    <w:rsid w:val="00D11E1F"/>
    <w:rsid w:val="00D20C81"/>
    <w:rsid w:val="00D25D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CFA"/>
    <w:rsid w:val="00DB6F0A"/>
    <w:rsid w:val="00DD7BAA"/>
    <w:rsid w:val="00DE0FFA"/>
    <w:rsid w:val="00DE39AD"/>
    <w:rsid w:val="00DE6A70"/>
    <w:rsid w:val="00DF3DF3"/>
    <w:rsid w:val="00DF5AA8"/>
    <w:rsid w:val="00E070B1"/>
    <w:rsid w:val="00E11D7D"/>
    <w:rsid w:val="00E1254C"/>
    <w:rsid w:val="00E16895"/>
    <w:rsid w:val="00E168B1"/>
    <w:rsid w:val="00E32614"/>
    <w:rsid w:val="00E33250"/>
    <w:rsid w:val="00E3526B"/>
    <w:rsid w:val="00E46DC8"/>
    <w:rsid w:val="00E5059C"/>
    <w:rsid w:val="00E54C06"/>
    <w:rsid w:val="00E5664A"/>
    <w:rsid w:val="00E7407A"/>
    <w:rsid w:val="00E81A0A"/>
    <w:rsid w:val="00E964F7"/>
    <w:rsid w:val="00EA6F84"/>
    <w:rsid w:val="00EB7931"/>
    <w:rsid w:val="00EC488D"/>
    <w:rsid w:val="00ED548C"/>
    <w:rsid w:val="00ED7F3F"/>
    <w:rsid w:val="00EF043C"/>
    <w:rsid w:val="00EF49B3"/>
    <w:rsid w:val="00EF56E1"/>
    <w:rsid w:val="00EF73FD"/>
    <w:rsid w:val="00F00561"/>
    <w:rsid w:val="00F00F60"/>
    <w:rsid w:val="00F01150"/>
    <w:rsid w:val="00F01E3D"/>
    <w:rsid w:val="00F01EFA"/>
    <w:rsid w:val="00F04DC2"/>
    <w:rsid w:val="00F066D9"/>
    <w:rsid w:val="00F25F52"/>
    <w:rsid w:val="00F279E1"/>
    <w:rsid w:val="00F469D5"/>
    <w:rsid w:val="00F47FEE"/>
    <w:rsid w:val="00F527B3"/>
    <w:rsid w:val="00F632AF"/>
    <w:rsid w:val="00F6382D"/>
    <w:rsid w:val="00F63F55"/>
    <w:rsid w:val="00F66378"/>
    <w:rsid w:val="00F7188E"/>
    <w:rsid w:val="00F71C51"/>
    <w:rsid w:val="00F77F4B"/>
    <w:rsid w:val="00F87F7B"/>
    <w:rsid w:val="00F9100C"/>
    <w:rsid w:val="00F93FFB"/>
    <w:rsid w:val="00F972D4"/>
    <w:rsid w:val="00FA0934"/>
    <w:rsid w:val="00FA653D"/>
    <w:rsid w:val="00FA73FF"/>
    <w:rsid w:val="00FB23EE"/>
    <w:rsid w:val="00FB3D4A"/>
    <w:rsid w:val="00FB73F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F0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CF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45BC-C7AC-4C43-92CE-55D19326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4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2025-04-21T16:06:00Z</dcterms:created>
  <dcterms:modified xsi:type="dcterms:W3CDTF">2025-04-21T16:06:00Z</dcterms:modified>
</cp:coreProperties>
</file>