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民生加银基金管理有限公司旗下部分基金</w:t>
      </w:r>
    </w:p>
    <w:p w:rsidR="006B44BA" w:rsidRDefault="00324D33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2025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年第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1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季度报告</w:t>
      </w:r>
      <w:r w:rsidR="00C53A06"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提示性公告</w:t>
      </w:r>
    </w:p>
    <w:p w:rsidR="006B44BA" w:rsidRDefault="00B816FC" w:rsidP="007F6B12">
      <w:pPr>
        <w:spacing w:beforeLines="100"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民生加银基金管理有限公司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（以下简称“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本公司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”）</w:t>
      </w:r>
      <w:bookmarkStart w:id="0" w:name="_GoBack"/>
      <w:bookmarkEnd w:id="0"/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董事会及董事保证基金</w:t>
      </w:r>
      <w:r w:rsidR="00324D33">
        <w:rPr>
          <w:rFonts w:ascii="Times New Roman" w:eastAsia="宋体" w:cs="Times New Roman" w:hint="eastAsia"/>
          <w:color w:val="000000"/>
          <w:sz w:val="28"/>
          <w:szCs w:val="28"/>
        </w:rPr>
        <w:t>2025</w:t>
      </w:r>
      <w:r w:rsidR="00324D33">
        <w:rPr>
          <w:rFonts w:ascii="Times New Roman" w:eastAsia="宋体" w:cs="Times New Roman" w:hint="eastAsia"/>
          <w:color w:val="000000"/>
          <w:sz w:val="28"/>
          <w:szCs w:val="28"/>
        </w:rPr>
        <w:t>年第</w:t>
      </w:r>
      <w:r w:rsidR="00324D33">
        <w:rPr>
          <w:rFonts w:ascii="Times New Roman" w:eastAsia="宋体" w:cs="Times New Roman" w:hint="eastAsia"/>
          <w:color w:val="000000"/>
          <w:sz w:val="28"/>
          <w:szCs w:val="28"/>
        </w:rPr>
        <w:t>1</w:t>
      </w:r>
      <w:r w:rsidR="00324D33">
        <w:rPr>
          <w:rFonts w:ascii="Times New Roman" w:eastAsia="宋体" w:cs="Times New Roman" w:hint="eastAsia"/>
          <w:color w:val="000000"/>
          <w:sz w:val="28"/>
          <w:szCs w:val="28"/>
        </w:rPr>
        <w:t>季度报告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6B44BA" w:rsidRDefault="00B816FC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本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公司旗下的</w:t>
      </w:r>
      <w:r w:rsidR="00324D33">
        <w:rPr>
          <w:rFonts w:ascii="Times New Roman" w:eastAsia="宋体" w:cs="Times New Roman" w:hint="eastAsia"/>
          <w:color w:val="000000"/>
          <w:sz w:val="28"/>
          <w:szCs w:val="28"/>
        </w:rPr>
        <w:t>100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只基金（具体基金详见附表）的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2025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年第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1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季度报告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全文于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2025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年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4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月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22</w:t>
      </w:r>
      <w:r w:rsidR="00324D33">
        <w:rPr>
          <w:rFonts w:ascii="Times New Roman" w:eastAsia="宋体" w:cs="Times New Roman"/>
          <w:color w:val="000000"/>
          <w:sz w:val="28"/>
          <w:szCs w:val="28"/>
        </w:rPr>
        <w:t>日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在本公司网站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6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www.msjyfund.com.cn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中国证监会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基金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电子披露网站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7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http://eid.csrc.gov.cn/fund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披露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供投资者查阅。如有疑问可拨打本公司客服电话（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400-8888-388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）咨询。</w:t>
      </w:r>
    </w:p>
    <w:p w:rsidR="006B44BA" w:rsidRDefault="00C53A06">
      <w:pPr>
        <w:spacing w:line="360" w:lineRule="auto"/>
        <w:ind w:firstLineChars="200" w:firstLine="562"/>
        <w:rPr>
          <w:rFonts w:asci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b/>
          <w:bCs/>
          <w:color w:val="000000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B44BA" w:rsidRDefault="00C53A06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特此公告。</w:t>
      </w:r>
    </w:p>
    <w:p w:rsidR="006B44BA" w:rsidRDefault="006B44BA">
      <w:pPr>
        <w:spacing w:line="360" w:lineRule="auto"/>
        <w:ind w:firstLineChars="200" w:firstLine="640"/>
        <w:rPr>
          <w:rFonts w:ascii="Times New Roman" w:eastAsia="宋体" w:cs="Times New Roman"/>
          <w:color w:val="000000"/>
          <w:sz w:val="32"/>
          <w:szCs w:val="32"/>
        </w:rPr>
      </w:pPr>
    </w:p>
    <w:p w:rsidR="006B44BA" w:rsidRDefault="00C53A06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32"/>
          <w:szCs w:val="32"/>
        </w:rPr>
      </w:pPr>
      <w:r>
        <w:rPr>
          <w:rFonts w:ascii="Times New Roman" w:eastAsia="宋体" w:cs="Times New Roman"/>
          <w:color w:val="000000"/>
          <w:sz w:val="32"/>
          <w:szCs w:val="32"/>
        </w:rPr>
        <w:br w:type="page"/>
      </w:r>
    </w:p>
    <w:p w:rsidR="006B44BA" w:rsidRDefault="00C53A06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附表：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民生加银品牌蓝筹灵活配置混合型证券投资基金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民生加银增强收益债券型证券投资基金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民生加银精选混合型证券投资基金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民生加银稳健成长混合型证券投资基金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民生加银内需增长混合型证券投资基金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民生加银景气行业混合型证券投资基金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民生加银中证内地资源主题指数型证券投资基金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民生加银红利回报灵活配置混合型证券投资基金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民生加银现金增利货币市场基金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民生加银积极成长混合型发起式证券投资基金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民生加银丰鑫债券型证券投资基金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民生加银转债优选债券型证券投资基金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民生加银高等级信用债债券型证券投资基金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民生加银策略精选灵活配置混合型证券投资基金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民生加银岁岁增利定期开放债券型证券投资基金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民生加银现金宝货币市场基金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民生加银城镇化灵活配置混合型证券投资基金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民生加银优选股票型证券投资基金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民生加银研究精选灵活配置混合型证券投资基金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民生加银新战略灵活配置混合型证券投资基金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民生加银和鑫定期开放债券型发起式证券投资基金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22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民生加银量化中国灵活配置混合型证券投资基金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民生加银鑫福灵活配置混合型证券投资基金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民生加银养老服务灵活配置混合型证券投资基金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民生加银鑫享债券型证券投资基金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民生加银前沿科技灵活配置混合型证券投资基金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民生加银腾元宝货币市场基金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民生加银鑫喜灵活配置混合型证券投资基金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民生加银鑫升纯债债券型证券投资基金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民生加银中证港股通高股息精选指数证券投资基金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民生加银鑫元纯债债券型证券投资基金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民生加银智造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2025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民生加银家盈半年定期宝理财债券型证券投资基金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民生加银鹏程混合型证券投资基金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民生加银恒益纯债债券型证券投资基金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民生加银新兴成长混合型证券投资基金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民生加银创新成长混合型证券投资基金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民生加银睿通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个月定期开放债券型发起式证券投资基金</w:t>
      </w:r>
    </w:p>
    <w:p w:rsidR="008879CF" w:rsidRPr="008879CF" w:rsidRDefault="008879CF" w:rsidP="008879CF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民生加银康宁稳健养老目标一年持有期混合型基金中基金（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民生加银恒裕债券型证券投资基金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1-3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年农发行债券指数证券投资基金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民生加银兴盈债券型证券投资基金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民生加银聚益纯债债券型证券投资基金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44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民生加银聚鑫三年定期开放债券型证券投资基金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民生加银持续成长混合型证券投资基金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民生加银嘉盈债券型证券投资基金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交易型开放式指数证券投资基金联接基金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民生加银聚享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民生加银卓越配置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民生加银龙头优选股票型证券投资基金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民生加银鑫通债券型证券投资基金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民生加银品质消费股票型证券投资基金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民生加银瑞夏一年定期开放债券型发起式证券投资基金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民生加银睿智一年定期开放债券型发起式证券投资基金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民生加银聚利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民生加银科技创新混合型证券投资基金（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LOF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民生加银新动能一年定期开放混合型证券投资基金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民生加银家盈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民生加银嘉益债券型证券投资基金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民生加银瑞盈纯债一年定期开放债券型发起式证券投资基金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民生加银医药健康股票型证券投资基金</w:t>
      </w:r>
    </w:p>
    <w:p w:rsidR="008879CF" w:rsidRPr="008879CF" w:rsidRDefault="008879CF" w:rsidP="008879CF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民生加银康宁平衡养老目标三年持有期混合型基金中基金（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民生加银新兴产业混合型证券投资基金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民生加银成长优选股票型证券投资基金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66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民生加银恒泽债券型证券投资基金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民生加银质量领先混合型证券投资基金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民生加银汇智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民生加银价值发现一年持有期混合型证券投资基金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民生加银内核驱动混合型证券投资基金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民生加银价值优选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民生加银周期优选混合型证券投资基金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民生加银中证生物科技主题交易型开放式指数证券投资基金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指数增强型发起式证券投资基金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民生加银康泰养老目标日期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2040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三年持有期混合型基金中基金（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民生加银聚优精选混合型证券投资基金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民生加银核心资产股票型证券投资基金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民生加银优享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FOF-LOF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3-5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年政策性金融债指数证券投资基金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民生加银积极配置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民生加银双核动力混合型证券投资基金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民生加银恒祥债券型证券投资基金</w:t>
      </w:r>
    </w:p>
    <w:p w:rsidR="008879CF" w:rsidRPr="008879CF" w:rsidRDefault="008879CF" w:rsidP="008879CF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民生加银中证企业核心竞争力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民生加银金融优选混合型证券投资基金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87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民生加银月月乐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天持有期短债债券型证券投资基金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民生加银中证同业存单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AAA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指数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天持有期证券投资基金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民生加银专精特新智选混合型发起式证券投资基金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民生加银瑞丰一年定期开放债券型发起式证券投资基金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民生加银恒宁债券型证券投资基金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民生加银瑞华绿色债券一年定期开放债券型发起式证券投资基金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民生加银均衡优选混合型证券投资基金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民生加银恒源债券型证券投资基金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民生加银添润债券型证券投资基金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民生加银瑞怡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民生加银国证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指数增强型证券投资基金</w:t>
      </w:r>
    </w:p>
    <w:p w:rsid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民生加银智选成长股票型证券投资基金</w:t>
      </w:r>
    </w:p>
    <w:p w:rsidR="007D362C" w:rsidRPr="007D362C" w:rsidRDefault="007D362C" w:rsidP="007D362C">
      <w:pPr>
        <w:widowControl/>
        <w:spacing w:line="360" w:lineRule="auto"/>
        <w:jc w:val="lef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99</w:t>
      </w:r>
      <w:r>
        <w:rPr>
          <w:rFonts w:ascii="Times New Roman" w:eastAsia="宋体" w:cs="Times New Roman" w:hint="eastAsia"/>
          <w:sz w:val="28"/>
          <w:szCs w:val="28"/>
        </w:rPr>
        <w:tab/>
      </w:r>
      <w:r w:rsidRPr="007D362C">
        <w:rPr>
          <w:rFonts w:ascii="Times New Roman" w:eastAsia="宋体" w:cs="Times New Roman" w:hint="eastAsia"/>
          <w:sz w:val="28"/>
          <w:szCs w:val="28"/>
        </w:rPr>
        <w:t>民生加银双月鑫</w:t>
      </w:r>
      <w:r w:rsidRPr="007D362C">
        <w:rPr>
          <w:rFonts w:ascii="Times New Roman" w:eastAsia="宋体" w:cs="Times New Roman" w:hint="eastAsia"/>
          <w:sz w:val="28"/>
          <w:szCs w:val="28"/>
        </w:rPr>
        <w:t>60</w:t>
      </w:r>
      <w:r w:rsidRPr="007D362C">
        <w:rPr>
          <w:rFonts w:ascii="Times New Roman" w:eastAsia="宋体" w:cs="Times New Roman" w:hint="eastAsia"/>
          <w:sz w:val="28"/>
          <w:szCs w:val="28"/>
        </w:rPr>
        <w:t>天持有期债券型证券投资基金</w:t>
      </w:r>
    </w:p>
    <w:p w:rsidR="008879CF" w:rsidRPr="00EB3193" w:rsidRDefault="007D362C" w:rsidP="007D362C">
      <w:pPr>
        <w:widowControl/>
        <w:tabs>
          <w:tab w:val="left" w:pos="567"/>
        </w:tabs>
        <w:spacing w:line="360" w:lineRule="auto"/>
        <w:jc w:val="lef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100</w:t>
      </w:r>
      <w:r>
        <w:rPr>
          <w:rFonts w:ascii="Times New Roman" w:eastAsia="宋体" w:cs="Times New Roman" w:hint="eastAsia"/>
          <w:sz w:val="28"/>
          <w:szCs w:val="28"/>
        </w:rPr>
        <w:tab/>
      </w:r>
      <w:r w:rsidRPr="007D362C">
        <w:rPr>
          <w:rFonts w:ascii="Times New Roman" w:eastAsia="宋体" w:cs="Times New Roman" w:hint="eastAsia"/>
          <w:sz w:val="28"/>
          <w:szCs w:val="28"/>
        </w:rPr>
        <w:t>民生加银中证</w:t>
      </w:r>
      <w:r w:rsidRPr="007D362C">
        <w:rPr>
          <w:rFonts w:ascii="Times New Roman" w:eastAsia="宋体" w:cs="Times New Roman" w:hint="eastAsia"/>
          <w:sz w:val="28"/>
          <w:szCs w:val="28"/>
        </w:rPr>
        <w:t>A500</w:t>
      </w:r>
      <w:r w:rsidRPr="007D362C">
        <w:rPr>
          <w:rFonts w:ascii="Times New Roman" w:eastAsia="宋体" w:cs="Times New Roman" w:hint="eastAsia"/>
          <w:sz w:val="28"/>
          <w:szCs w:val="28"/>
        </w:rPr>
        <w:t>指数型证券投资基金</w:t>
      </w:r>
    </w:p>
    <w:p w:rsidR="00EB3193" w:rsidRDefault="00EB3193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民生加银</w:t>
      </w:r>
      <w:r>
        <w:rPr>
          <w:rFonts w:ascii="Times New Roman" w:eastAsia="宋体" w:cs="Times New Roman"/>
          <w:sz w:val="28"/>
          <w:szCs w:val="28"/>
        </w:rPr>
        <w:t>基金管理有限公司</w:t>
      </w:r>
    </w:p>
    <w:p w:rsidR="006B44BA" w:rsidRDefault="00324D33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2025</w:t>
      </w:r>
      <w:r>
        <w:rPr>
          <w:rFonts w:ascii="Times New Roman" w:eastAsia="宋体" w:cs="Times New Roman"/>
          <w:sz w:val="28"/>
          <w:szCs w:val="28"/>
        </w:rPr>
        <w:t>年</w:t>
      </w:r>
      <w:r>
        <w:rPr>
          <w:rFonts w:ascii="Times New Roman" w:eastAsia="宋体" w:cs="Times New Roman"/>
          <w:sz w:val="28"/>
          <w:szCs w:val="28"/>
        </w:rPr>
        <w:t>4</w:t>
      </w:r>
      <w:r>
        <w:rPr>
          <w:rFonts w:ascii="Times New Roman" w:eastAsia="宋体" w:cs="Times New Roman"/>
          <w:sz w:val="28"/>
          <w:szCs w:val="28"/>
        </w:rPr>
        <w:t>月</w:t>
      </w:r>
      <w:r>
        <w:rPr>
          <w:rFonts w:ascii="Times New Roman" w:eastAsia="宋体" w:cs="Times New Roman"/>
          <w:sz w:val="28"/>
          <w:szCs w:val="28"/>
        </w:rPr>
        <w:t>22</w:t>
      </w:r>
      <w:r>
        <w:rPr>
          <w:rFonts w:ascii="Times New Roman" w:eastAsia="宋体" w:cs="Times New Roman"/>
          <w:sz w:val="28"/>
          <w:szCs w:val="28"/>
        </w:rPr>
        <w:t>日</w:t>
      </w:r>
    </w:p>
    <w:sectPr w:rsidR="006B44BA" w:rsidSect="00A61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79" w:rsidRDefault="00543579" w:rsidP="00B816FC">
      <w:r>
        <w:separator/>
      </w:r>
    </w:p>
  </w:endnote>
  <w:endnote w:type="continuationSeparator" w:id="0">
    <w:p w:rsidR="00543579" w:rsidRDefault="00543579" w:rsidP="00B8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Lucida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79" w:rsidRDefault="00543579" w:rsidP="00B816FC">
      <w:r>
        <w:separator/>
      </w:r>
    </w:p>
  </w:footnote>
  <w:footnote w:type="continuationSeparator" w:id="0">
    <w:p w:rsidR="00543579" w:rsidRDefault="00543579" w:rsidP="00B81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6B44BA"/>
    <w:rsid w:val="00085B07"/>
    <w:rsid w:val="00155704"/>
    <w:rsid w:val="00166470"/>
    <w:rsid w:val="00171382"/>
    <w:rsid w:val="00217396"/>
    <w:rsid w:val="00324D33"/>
    <w:rsid w:val="0045376D"/>
    <w:rsid w:val="00543579"/>
    <w:rsid w:val="00634981"/>
    <w:rsid w:val="006B44BA"/>
    <w:rsid w:val="007D362C"/>
    <w:rsid w:val="007F46CC"/>
    <w:rsid w:val="007F6B12"/>
    <w:rsid w:val="00880F9A"/>
    <w:rsid w:val="008879CF"/>
    <w:rsid w:val="00910872"/>
    <w:rsid w:val="00922225"/>
    <w:rsid w:val="00976694"/>
    <w:rsid w:val="00A61F59"/>
    <w:rsid w:val="00AF3951"/>
    <w:rsid w:val="00B816FC"/>
    <w:rsid w:val="00C53A06"/>
    <w:rsid w:val="00D1001A"/>
    <w:rsid w:val="00EB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F59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rsid w:val="00A61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A61F59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A61F5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6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A61F59"/>
    <w:rPr>
      <w:color w:val="0563C1"/>
      <w:u w:val="single"/>
    </w:rPr>
  </w:style>
  <w:style w:type="paragraph" w:styleId="a6">
    <w:name w:val="List Paragraph"/>
    <w:basedOn w:val="a"/>
    <w:rsid w:val="00A61F59"/>
    <w:pPr>
      <w:ind w:firstLineChars="200" w:firstLine="200"/>
    </w:pPr>
    <w:rPr>
      <w:rFonts w:ascii="Times New Roman" w:eastAsia="宋体" w:cs="Times New Roman"/>
      <w:szCs w:val="24"/>
    </w:rPr>
  </w:style>
  <w:style w:type="paragraph" w:styleId="a7">
    <w:name w:val="Balloon Text"/>
    <w:basedOn w:val="a"/>
    <w:rsid w:val="00A61F59"/>
    <w:rPr>
      <w:sz w:val="18"/>
      <w:szCs w:val="18"/>
    </w:rPr>
  </w:style>
  <w:style w:type="paragraph" w:styleId="10">
    <w:name w:val="toc 1"/>
    <w:basedOn w:val="a"/>
    <w:next w:val="a"/>
    <w:autoRedefine/>
    <w:rsid w:val="00A61F59"/>
  </w:style>
  <w:style w:type="paragraph" w:styleId="20">
    <w:name w:val="toc 2"/>
    <w:basedOn w:val="a"/>
    <w:next w:val="a"/>
    <w:autoRedefine/>
    <w:rsid w:val="00A61F59"/>
    <w:pPr>
      <w:ind w:left="420"/>
    </w:pPr>
  </w:style>
  <w:style w:type="paragraph" w:styleId="30">
    <w:name w:val="toc 3"/>
    <w:basedOn w:val="a"/>
    <w:next w:val="a"/>
    <w:autoRedefine/>
    <w:rsid w:val="00A61F59"/>
    <w:pPr>
      <w:ind w:left="840"/>
    </w:pPr>
  </w:style>
  <w:style w:type="paragraph" w:styleId="4">
    <w:name w:val="toc 4"/>
    <w:basedOn w:val="a"/>
    <w:next w:val="a"/>
    <w:autoRedefine/>
    <w:rsid w:val="00A61F59"/>
    <w:pPr>
      <w:ind w:left="1260"/>
    </w:pPr>
  </w:style>
  <w:style w:type="paragraph" w:styleId="5">
    <w:name w:val="toc 5"/>
    <w:basedOn w:val="a"/>
    <w:next w:val="a"/>
    <w:autoRedefine/>
    <w:rsid w:val="00A61F59"/>
    <w:pPr>
      <w:ind w:left="1680"/>
    </w:pPr>
  </w:style>
  <w:style w:type="paragraph" w:styleId="a8">
    <w:name w:val="Revision"/>
    <w:hidden/>
    <w:uiPriority w:val="99"/>
    <w:semiHidden/>
    <w:rsid w:val="00B816FC"/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jy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2463</Characters>
  <Application>Microsoft Office Word</Application>
  <DocSecurity>4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</dc:creator>
  <cp:lastModifiedBy>ZHONGM</cp:lastModifiedBy>
  <cp:revision>2</cp:revision>
  <dcterms:created xsi:type="dcterms:W3CDTF">2025-04-21T16:04:00Z</dcterms:created>
  <dcterms:modified xsi:type="dcterms:W3CDTF">2025-04-21T16:04:00Z</dcterms:modified>
</cp:coreProperties>
</file>