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582E" w:rsidRDefault="00C024EC">
      <w:pPr>
        <w:spacing w:line="540" w:lineRule="exact"/>
        <w:ind w:firstLineChars="50" w:firstLine="161"/>
        <w:jc w:val="center"/>
        <w:rPr>
          <w:rFonts w:ascii="宋体" w:eastAsia="宋体" w:hAnsi="宋体"/>
          <w:b/>
          <w:color w:val="000000" w:themeColor="text1"/>
          <w:sz w:val="32"/>
          <w:szCs w:val="32"/>
        </w:rPr>
      </w:pPr>
      <w:r>
        <w:rPr>
          <w:rFonts w:ascii="宋体" w:eastAsia="宋体" w:hAnsi="宋体" w:hint="eastAsia"/>
          <w:b/>
          <w:color w:val="000000" w:themeColor="text1"/>
          <w:sz w:val="32"/>
          <w:szCs w:val="32"/>
        </w:rPr>
        <w:t>海富通基金管理有限公司旗下</w:t>
      </w:r>
      <w:r>
        <w:rPr>
          <w:rFonts w:ascii="宋体" w:eastAsia="宋体" w:hAnsi="宋体"/>
          <w:b/>
          <w:color w:val="000000" w:themeColor="text1"/>
          <w:sz w:val="32"/>
          <w:szCs w:val="32"/>
        </w:rPr>
        <w:t>部</w:t>
      </w:r>
      <w:r>
        <w:rPr>
          <w:rFonts w:ascii="宋体" w:eastAsia="宋体" w:hAnsi="宋体" w:hint="eastAsia"/>
          <w:b/>
          <w:color w:val="000000" w:themeColor="text1"/>
          <w:sz w:val="32"/>
          <w:szCs w:val="32"/>
        </w:rPr>
        <w:t>分基金202</w:t>
      </w:r>
      <w:r w:rsidR="00D638E1">
        <w:rPr>
          <w:rFonts w:ascii="宋体" w:eastAsia="宋体" w:hAnsi="宋体" w:hint="eastAsia"/>
          <w:b/>
          <w:color w:val="000000" w:themeColor="text1"/>
          <w:sz w:val="32"/>
          <w:szCs w:val="32"/>
        </w:rPr>
        <w:t>5</w:t>
      </w:r>
      <w:r>
        <w:rPr>
          <w:rFonts w:ascii="宋体" w:eastAsia="宋体" w:hAnsi="宋体" w:hint="eastAsia"/>
          <w:b/>
          <w:color w:val="000000" w:themeColor="text1"/>
          <w:sz w:val="32"/>
          <w:szCs w:val="32"/>
        </w:rPr>
        <w:t>年</w:t>
      </w:r>
      <w:r w:rsidR="00857280">
        <w:rPr>
          <w:rFonts w:ascii="宋体" w:eastAsia="宋体" w:hAnsi="宋体" w:hint="eastAsia"/>
          <w:b/>
          <w:color w:val="000000" w:themeColor="text1"/>
          <w:sz w:val="32"/>
          <w:szCs w:val="32"/>
        </w:rPr>
        <w:t>第</w:t>
      </w:r>
      <w:r w:rsidR="00D638E1">
        <w:rPr>
          <w:rFonts w:ascii="宋体" w:eastAsia="宋体" w:hAnsi="宋体" w:hint="eastAsia"/>
          <w:b/>
          <w:color w:val="000000" w:themeColor="text1"/>
          <w:sz w:val="32"/>
          <w:szCs w:val="32"/>
        </w:rPr>
        <w:t>一</w:t>
      </w:r>
      <w:r w:rsidR="00857280">
        <w:rPr>
          <w:rFonts w:ascii="宋体" w:eastAsia="宋体" w:hAnsi="宋体" w:hint="eastAsia"/>
          <w:b/>
          <w:color w:val="000000" w:themeColor="text1"/>
          <w:sz w:val="32"/>
          <w:szCs w:val="32"/>
        </w:rPr>
        <w:t>季度</w:t>
      </w:r>
      <w:r>
        <w:rPr>
          <w:rFonts w:ascii="宋体" w:eastAsia="宋体" w:hAnsi="宋体" w:hint="eastAsia"/>
          <w:b/>
          <w:color w:val="000000" w:themeColor="text1"/>
          <w:sz w:val="32"/>
          <w:szCs w:val="32"/>
        </w:rPr>
        <w:t>报告提示性公告</w:t>
      </w:r>
    </w:p>
    <w:p w:rsidR="001B582E" w:rsidRDefault="001B582E">
      <w:pPr>
        <w:spacing w:line="540" w:lineRule="exact"/>
        <w:ind w:firstLineChars="250" w:firstLine="800"/>
        <w:rPr>
          <w:rFonts w:ascii="仿宋" w:eastAsia="仿宋" w:hAnsi="仿宋"/>
          <w:color w:val="000000" w:themeColor="text1"/>
          <w:sz w:val="32"/>
          <w:szCs w:val="32"/>
        </w:rPr>
      </w:pPr>
    </w:p>
    <w:p w:rsidR="001B582E" w:rsidRDefault="00C024EC">
      <w:pPr>
        <w:spacing w:line="540" w:lineRule="exact"/>
        <w:ind w:firstLineChars="250" w:firstLine="600"/>
        <w:rPr>
          <w:rFonts w:ascii="宋体" w:eastAsia="宋体" w:hAnsi="宋体"/>
          <w:color w:val="000000" w:themeColor="text1"/>
          <w:sz w:val="24"/>
          <w:szCs w:val="24"/>
        </w:rPr>
      </w:pPr>
      <w:r>
        <w:rPr>
          <w:rFonts w:ascii="宋体" w:eastAsia="宋体" w:hAnsi="宋体" w:hint="eastAsia"/>
          <w:color w:val="000000" w:themeColor="text1"/>
          <w:sz w:val="24"/>
          <w:szCs w:val="24"/>
        </w:rPr>
        <w:t>本公司董事会及董事保证披露的基金202</w:t>
      </w:r>
      <w:r w:rsidR="00D638E1">
        <w:rPr>
          <w:rFonts w:ascii="宋体" w:eastAsia="宋体" w:hAnsi="宋体" w:hint="eastAsia"/>
          <w:color w:val="000000" w:themeColor="text1"/>
          <w:sz w:val="24"/>
          <w:szCs w:val="24"/>
        </w:rPr>
        <w:t>5</w:t>
      </w:r>
      <w:r>
        <w:rPr>
          <w:rFonts w:ascii="宋体" w:eastAsia="宋体" w:hAnsi="宋体" w:hint="eastAsia"/>
          <w:color w:val="000000" w:themeColor="text1"/>
          <w:sz w:val="24"/>
          <w:szCs w:val="24"/>
        </w:rPr>
        <w:t>年</w:t>
      </w:r>
      <w:r w:rsidR="00857280">
        <w:rPr>
          <w:rFonts w:ascii="宋体" w:eastAsia="宋体" w:hAnsi="宋体" w:hint="eastAsia"/>
          <w:color w:val="000000" w:themeColor="text1"/>
          <w:sz w:val="24"/>
          <w:szCs w:val="24"/>
        </w:rPr>
        <w:t>第</w:t>
      </w:r>
      <w:r w:rsidR="00D638E1">
        <w:rPr>
          <w:rFonts w:ascii="宋体" w:eastAsia="宋体" w:hAnsi="宋体" w:hint="eastAsia"/>
          <w:color w:val="000000" w:themeColor="text1"/>
          <w:sz w:val="24"/>
          <w:szCs w:val="24"/>
        </w:rPr>
        <w:t>一</w:t>
      </w:r>
      <w:r w:rsidR="00857280">
        <w:rPr>
          <w:rFonts w:ascii="宋体" w:eastAsia="宋体" w:hAnsi="宋体" w:hint="eastAsia"/>
          <w:color w:val="000000" w:themeColor="text1"/>
          <w:sz w:val="24"/>
          <w:szCs w:val="24"/>
        </w:rPr>
        <w:t>季度</w:t>
      </w:r>
      <w:r>
        <w:rPr>
          <w:rFonts w:ascii="宋体" w:eastAsia="宋体" w:hAnsi="宋体" w:hint="eastAsia"/>
          <w:color w:val="000000" w:themeColor="text1"/>
          <w:sz w:val="24"/>
          <w:szCs w:val="24"/>
        </w:rPr>
        <w:t>报告所载资料不存在虚假记载、误导性陈述或重大遗漏，并对其内容的真实性、准确性和完整性承担个别及连带责任。</w:t>
      </w:r>
    </w:p>
    <w:p w:rsidR="001B582E" w:rsidRDefault="00C024EC">
      <w:pPr>
        <w:spacing w:line="540" w:lineRule="exact"/>
        <w:ind w:firstLineChars="250" w:firstLine="600"/>
        <w:rPr>
          <w:rFonts w:ascii="宋体" w:eastAsia="宋体" w:hAnsi="宋体"/>
          <w:color w:val="000000" w:themeColor="text1"/>
          <w:sz w:val="24"/>
          <w:szCs w:val="24"/>
        </w:rPr>
      </w:pPr>
      <w:r>
        <w:rPr>
          <w:rFonts w:ascii="宋体" w:eastAsia="宋体" w:hAnsi="宋体" w:hint="eastAsia"/>
          <w:color w:val="000000" w:themeColor="text1"/>
          <w:sz w:val="24"/>
          <w:szCs w:val="24"/>
        </w:rPr>
        <w:t>海富通基金管理有限公司旗下</w:t>
      </w:r>
      <w:r w:rsidR="00F27046">
        <w:rPr>
          <w:rFonts w:ascii="宋体" w:eastAsia="宋体" w:hAnsi="宋体" w:hint="eastAsia"/>
          <w:color w:val="000000" w:themeColor="text1"/>
          <w:sz w:val="24"/>
          <w:szCs w:val="24"/>
        </w:rPr>
        <w:t>9</w:t>
      </w:r>
      <w:r w:rsidR="00D638E1">
        <w:rPr>
          <w:rFonts w:ascii="宋体" w:eastAsia="宋体" w:hAnsi="宋体" w:hint="eastAsia"/>
          <w:color w:val="000000" w:themeColor="text1"/>
          <w:sz w:val="24"/>
          <w:szCs w:val="24"/>
        </w:rPr>
        <w:t>9</w:t>
      </w:r>
      <w:r>
        <w:rPr>
          <w:rFonts w:ascii="宋体" w:eastAsia="宋体" w:hAnsi="宋体" w:hint="eastAsia"/>
          <w:color w:val="000000" w:themeColor="text1"/>
          <w:sz w:val="24"/>
          <w:szCs w:val="24"/>
        </w:rPr>
        <w:t>只基金（基金列表详见附件）的202</w:t>
      </w:r>
      <w:r w:rsidR="00D638E1">
        <w:rPr>
          <w:rFonts w:ascii="宋体" w:eastAsia="宋体" w:hAnsi="宋体" w:hint="eastAsia"/>
          <w:color w:val="000000" w:themeColor="text1"/>
          <w:sz w:val="24"/>
          <w:szCs w:val="24"/>
        </w:rPr>
        <w:t>5</w:t>
      </w:r>
      <w:r>
        <w:rPr>
          <w:rFonts w:ascii="宋体" w:eastAsia="宋体" w:hAnsi="宋体" w:hint="eastAsia"/>
          <w:color w:val="000000" w:themeColor="text1"/>
          <w:sz w:val="24"/>
          <w:szCs w:val="24"/>
        </w:rPr>
        <w:t>年</w:t>
      </w:r>
      <w:r w:rsidR="00857280">
        <w:rPr>
          <w:rFonts w:ascii="宋体" w:eastAsia="宋体" w:hAnsi="宋体" w:hint="eastAsia"/>
          <w:color w:val="000000" w:themeColor="text1"/>
          <w:sz w:val="24"/>
          <w:szCs w:val="24"/>
        </w:rPr>
        <w:t>第</w:t>
      </w:r>
      <w:r w:rsidR="00D638E1">
        <w:rPr>
          <w:rFonts w:ascii="宋体" w:eastAsia="宋体" w:hAnsi="宋体" w:hint="eastAsia"/>
          <w:color w:val="000000" w:themeColor="text1"/>
          <w:sz w:val="24"/>
          <w:szCs w:val="24"/>
        </w:rPr>
        <w:t>一</w:t>
      </w:r>
      <w:r w:rsidR="00857280">
        <w:rPr>
          <w:rFonts w:ascii="宋体" w:eastAsia="宋体" w:hAnsi="宋体" w:hint="eastAsia"/>
          <w:color w:val="000000" w:themeColor="text1"/>
          <w:sz w:val="24"/>
          <w:szCs w:val="24"/>
        </w:rPr>
        <w:t>季度</w:t>
      </w:r>
      <w:r>
        <w:rPr>
          <w:rFonts w:ascii="宋体" w:eastAsia="宋体" w:hAnsi="宋体" w:hint="eastAsia"/>
          <w:color w:val="000000" w:themeColor="text1"/>
          <w:sz w:val="24"/>
          <w:szCs w:val="24"/>
        </w:rPr>
        <w:t>报告</w:t>
      </w:r>
      <w:r>
        <w:rPr>
          <w:rFonts w:ascii="宋体" w:eastAsia="宋体" w:hAnsi="宋体"/>
          <w:color w:val="000000" w:themeColor="text1"/>
          <w:sz w:val="24"/>
          <w:szCs w:val="24"/>
        </w:rPr>
        <w:t>全文</w:t>
      </w:r>
      <w:r>
        <w:rPr>
          <w:rFonts w:ascii="宋体" w:eastAsia="宋体" w:hAnsi="宋体" w:hint="eastAsia"/>
          <w:color w:val="000000" w:themeColor="text1"/>
          <w:sz w:val="24"/>
          <w:szCs w:val="24"/>
        </w:rPr>
        <w:t>于202</w:t>
      </w:r>
      <w:r w:rsidR="00A0732B">
        <w:rPr>
          <w:rFonts w:ascii="宋体" w:eastAsia="宋体" w:hAnsi="宋体" w:hint="eastAsia"/>
          <w:color w:val="000000" w:themeColor="text1"/>
          <w:sz w:val="24"/>
          <w:szCs w:val="24"/>
        </w:rPr>
        <w:t>5</w:t>
      </w:r>
      <w:r>
        <w:rPr>
          <w:rFonts w:ascii="宋体" w:eastAsia="宋体" w:hAnsi="宋体" w:hint="eastAsia"/>
          <w:color w:val="000000" w:themeColor="text1"/>
          <w:sz w:val="24"/>
          <w:szCs w:val="24"/>
        </w:rPr>
        <w:t>年</w:t>
      </w:r>
      <w:r w:rsidR="00D638E1">
        <w:rPr>
          <w:rFonts w:ascii="宋体" w:eastAsia="宋体" w:hAnsi="宋体" w:hint="eastAsia"/>
          <w:color w:val="000000" w:themeColor="text1"/>
          <w:sz w:val="24"/>
          <w:szCs w:val="24"/>
        </w:rPr>
        <w:t>4</w:t>
      </w:r>
      <w:r>
        <w:rPr>
          <w:rFonts w:ascii="宋体" w:eastAsia="宋体" w:hAnsi="宋体" w:hint="eastAsia"/>
          <w:color w:val="000000" w:themeColor="text1"/>
          <w:sz w:val="24"/>
          <w:szCs w:val="24"/>
        </w:rPr>
        <w:t>月</w:t>
      </w:r>
      <w:r w:rsidR="00A0732B">
        <w:rPr>
          <w:rFonts w:ascii="宋体" w:eastAsia="宋体" w:hAnsi="宋体" w:hint="eastAsia"/>
          <w:color w:val="000000" w:themeColor="text1"/>
          <w:sz w:val="24"/>
          <w:szCs w:val="24"/>
        </w:rPr>
        <w:t>22</w:t>
      </w:r>
      <w:r>
        <w:rPr>
          <w:rFonts w:ascii="宋体" w:eastAsia="宋体" w:hAnsi="宋体" w:hint="eastAsia"/>
          <w:color w:val="000000" w:themeColor="text1"/>
          <w:sz w:val="24"/>
          <w:szCs w:val="24"/>
        </w:rPr>
        <w:t>日在</w:t>
      </w:r>
      <w:r>
        <w:rPr>
          <w:rFonts w:ascii="宋体" w:eastAsia="宋体" w:hAnsi="宋体"/>
          <w:color w:val="000000" w:themeColor="text1"/>
          <w:sz w:val="24"/>
          <w:szCs w:val="24"/>
        </w:rPr>
        <w:t>本公司网站</w:t>
      </w:r>
      <w:r>
        <w:rPr>
          <w:rFonts w:ascii="宋体" w:eastAsia="宋体" w:hAnsi="宋体" w:hint="eastAsia"/>
          <w:color w:val="000000" w:themeColor="text1"/>
          <w:sz w:val="24"/>
          <w:szCs w:val="24"/>
        </w:rPr>
        <w:t>（www.hftfund.com）</w:t>
      </w:r>
      <w:r>
        <w:rPr>
          <w:rFonts w:ascii="宋体" w:eastAsia="宋体" w:hAnsi="宋体"/>
          <w:color w:val="000000" w:themeColor="text1"/>
          <w:sz w:val="24"/>
          <w:szCs w:val="24"/>
        </w:rPr>
        <w:t>和中国证监会</w:t>
      </w:r>
      <w:r>
        <w:rPr>
          <w:rFonts w:ascii="宋体" w:eastAsia="宋体" w:hAnsi="宋体" w:hint="eastAsia"/>
          <w:color w:val="000000" w:themeColor="text1"/>
          <w:sz w:val="24"/>
          <w:szCs w:val="24"/>
        </w:rPr>
        <w:t>基金</w:t>
      </w:r>
      <w:r>
        <w:rPr>
          <w:rFonts w:ascii="宋体" w:eastAsia="宋体" w:hAnsi="宋体"/>
          <w:color w:val="000000" w:themeColor="text1"/>
          <w:sz w:val="24"/>
          <w:szCs w:val="24"/>
        </w:rPr>
        <w:t>电子披露网站</w:t>
      </w:r>
      <w:r>
        <w:rPr>
          <w:rFonts w:ascii="宋体" w:eastAsia="宋体" w:hAnsi="宋体" w:hint="eastAsia"/>
          <w:color w:val="000000" w:themeColor="text1"/>
          <w:sz w:val="24"/>
          <w:szCs w:val="24"/>
        </w:rPr>
        <w:t>（</w:t>
      </w:r>
      <w:hyperlink r:id="rId7" w:history="1">
        <w:r>
          <w:rPr>
            <w:rFonts w:ascii="宋体" w:eastAsia="宋体" w:hAnsi="宋体" w:hint="eastAsia"/>
            <w:color w:val="000000" w:themeColor="text1"/>
            <w:sz w:val="24"/>
            <w:szCs w:val="24"/>
          </w:rPr>
          <w:t>http://eid.csrc.gov.cn/fund</w:t>
        </w:r>
      </w:hyperlink>
      <w:r>
        <w:rPr>
          <w:rFonts w:ascii="宋体" w:eastAsia="宋体" w:hAnsi="宋体" w:hint="eastAsia"/>
          <w:color w:val="000000" w:themeColor="text1"/>
          <w:sz w:val="24"/>
          <w:szCs w:val="24"/>
        </w:rPr>
        <w:t>）</w:t>
      </w:r>
      <w:r>
        <w:rPr>
          <w:rFonts w:ascii="宋体" w:eastAsia="宋体" w:hAnsi="宋体"/>
          <w:color w:val="000000" w:themeColor="text1"/>
          <w:sz w:val="24"/>
          <w:szCs w:val="24"/>
        </w:rPr>
        <w:t>披露，供投资者查阅。</w:t>
      </w:r>
      <w:r>
        <w:rPr>
          <w:rFonts w:ascii="宋体" w:eastAsia="宋体" w:hAnsi="宋体" w:hint="eastAsia"/>
          <w:color w:val="000000" w:themeColor="text1"/>
          <w:sz w:val="24"/>
          <w:szCs w:val="24"/>
        </w:rPr>
        <w:t>如有疑问可拨打本公司客服电话</w:t>
      </w:r>
      <w:r>
        <w:rPr>
          <w:rFonts w:ascii="宋体" w:eastAsia="宋体" w:hAnsi="宋体"/>
          <w:color w:val="000000" w:themeColor="text1"/>
          <w:sz w:val="24"/>
          <w:szCs w:val="24"/>
        </w:rPr>
        <w:t>（40088-40099）</w:t>
      </w:r>
      <w:r>
        <w:rPr>
          <w:rFonts w:ascii="宋体" w:eastAsia="宋体" w:hAnsi="宋体" w:hint="eastAsia"/>
          <w:color w:val="000000" w:themeColor="text1"/>
          <w:sz w:val="24"/>
          <w:szCs w:val="24"/>
        </w:rPr>
        <w:t>咨询</w:t>
      </w:r>
      <w:r>
        <w:rPr>
          <w:rFonts w:ascii="宋体" w:eastAsia="宋体" w:hAnsi="宋体"/>
          <w:color w:val="000000" w:themeColor="text1"/>
          <w:sz w:val="24"/>
          <w:szCs w:val="24"/>
        </w:rPr>
        <w:t>。</w:t>
      </w:r>
    </w:p>
    <w:p w:rsidR="001B582E" w:rsidRDefault="00C024EC">
      <w:pPr>
        <w:spacing w:line="540" w:lineRule="exact"/>
        <w:ind w:firstLineChars="250" w:firstLine="600"/>
        <w:rPr>
          <w:rFonts w:ascii="宋体" w:eastAsia="宋体" w:hAnsi="宋体"/>
          <w:color w:val="000000" w:themeColor="text1"/>
          <w:sz w:val="24"/>
          <w:szCs w:val="24"/>
        </w:rPr>
      </w:pPr>
      <w:r>
        <w:rPr>
          <w:rFonts w:ascii="宋体" w:eastAsia="宋体" w:hAnsi="宋体" w:hint="eastAsia"/>
          <w:color w:val="000000" w:themeColor="text1"/>
          <w:sz w:val="24"/>
          <w:szCs w:val="24"/>
        </w:rPr>
        <w:t>本基金管理人承诺以诚实信用、勤勉尽责的原则管理和运用基金资产，但不保证基金一定盈利，也不保证最低收益。请充分了解基金的风险收益特征，审慎做出投资决定。</w:t>
      </w:r>
    </w:p>
    <w:p w:rsidR="001B582E" w:rsidRDefault="00C024EC">
      <w:pPr>
        <w:spacing w:line="540" w:lineRule="exact"/>
        <w:ind w:firstLineChars="250" w:firstLine="600"/>
        <w:rPr>
          <w:rFonts w:ascii="宋体" w:eastAsia="宋体" w:hAnsi="宋体"/>
          <w:color w:val="000000" w:themeColor="text1"/>
          <w:sz w:val="24"/>
          <w:szCs w:val="24"/>
        </w:rPr>
      </w:pPr>
      <w:r>
        <w:rPr>
          <w:rFonts w:ascii="宋体" w:eastAsia="宋体" w:hAnsi="宋体" w:hint="eastAsia"/>
          <w:color w:val="000000" w:themeColor="text1"/>
          <w:sz w:val="24"/>
          <w:szCs w:val="24"/>
        </w:rPr>
        <w:t>特此公告。</w:t>
      </w:r>
    </w:p>
    <w:p w:rsidR="001B582E" w:rsidRDefault="001B582E">
      <w:pPr>
        <w:spacing w:line="540" w:lineRule="exact"/>
        <w:ind w:firstLineChars="250" w:firstLine="600"/>
        <w:rPr>
          <w:rFonts w:ascii="宋体" w:eastAsia="宋体" w:hAnsi="宋体"/>
          <w:color w:val="000000" w:themeColor="text1"/>
          <w:sz w:val="24"/>
          <w:szCs w:val="24"/>
        </w:rPr>
      </w:pPr>
    </w:p>
    <w:p w:rsidR="001B582E" w:rsidRDefault="001B582E">
      <w:pPr>
        <w:spacing w:line="540" w:lineRule="exact"/>
        <w:ind w:firstLineChars="250" w:firstLine="600"/>
        <w:rPr>
          <w:rFonts w:ascii="宋体" w:eastAsia="宋体" w:hAnsi="宋体"/>
          <w:color w:val="000000" w:themeColor="text1"/>
          <w:sz w:val="24"/>
          <w:szCs w:val="24"/>
        </w:rPr>
      </w:pPr>
    </w:p>
    <w:p w:rsidR="001B582E" w:rsidRDefault="00C024EC">
      <w:pPr>
        <w:spacing w:line="540" w:lineRule="exact"/>
        <w:ind w:firstLineChars="250" w:firstLine="600"/>
        <w:jc w:val="right"/>
        <w:rPr>
          <w:rFonts w:ascii="宋体" w:eastAsia="宋体" w:hAnsi="宋体"/>
          <w:color w:val="000000" w:themeColor="text1"/>
          <w:sz w:val="24"/>
          <w:szCs w:val="24"/>
        </w:rPr>
      </w:pPr>
      <w:r>
        <w:rPr>
          <w:rFonts w:ascii="宋体" w:eastAsia="宋体" w:hAnsi="宋体" w:hint="eastAsia"/>
          <w:color w:val="000000" w:themeColor="text1"/>
          <w:sz w:val="24"/>
          <w:szCs w:val="24"/>
        </w:rPr>
        <w:t>海富通基金管理有限公司</w:t>
      </w:r>
    </w:p>
    <w:p w:rsidR="001B582E" w:rsidRDefault="00C024EC">
      <w:pPr>
        <w:spacing w:line="540" w:lineRule="exact"/>
        <w:ind w:firstLineChars="250" w:firstLine="600"/>
        <w:jc w:val="right"/>
        <w:rPr>
          <w:rFonts w:ascii="宋体" w:eastAsia="宋体" w:hAnsi="宋体"/>
          <w:color w:val="000000" w:themeColor="text1"/>
          <w:sz w:val="24"/>
          <w:szCs w:val="24"/>
        </w:rPr>
      </w:pPr>
      <w:r>
        <w:rPr>
          <w:rFonts w:ascii="宋体" w:eastAsia="宋体" w:hAnsi="宋体" w:hint="eastAsia"/>
          <w:color w:val="000000" w:themeColor="text1"/>
          <w:sz w:val="24"/>
          <w:szCs w:val="24"/>
        </w:rPr>
        <w:t>202</w:t>
      </w:r>
      <w:r w:rsidR="00A0732B">
        <w:rPr>
          <w:rFonts w:ascii="宋体" w:eastAsia="宋体" w:hAnsi="宋体" w:hint="eastAsia"/>
          <w:color w:val="000000" w:themeColor="text1"/>
          <w:sz w:val="24"/>
          <w:szCs w:val="24"/>
        </w:rPr>
        <w:t>5</w:t>
      </w:r>
      <w:r>
        <w:rPr>
          <w:rFonts w:ascii="宋体" w:eastAsia="宋体" w:hAnsi="宋体" w:hint="eastAsia"/>
          <w:color w:val="000000" w:themeColor="text1"/>
          <w:sz w:val="24"/>
          <w:szCs w:val="24"/>
        </w:rPr>
        <w:t>年</w:t>
      </w:r>
      <w:r w:rsidR="00D638E1">
        <w:rPr>
          <w:rFonts w:ascii="宋体" w:eastAsia="宋体" w:hAnsi="宋体" w:hint="eastAsia"/>
          <w:color w:val="000000" w:themeColor="text1"/>
          <w:sz w:val="24"/>
          <w:szCs w:val="24"/>
        </w:rPr>
        <w:t>4</w:t>
      </w:r>
      <w:r>
        <w:rPr>
          <w:rFonts w:ascii="宋体" w:eastAsia="宋体" w:hAnsi="宋体" w:hint="eastAsia"/>
          <w:color w:val="000000" w:themeColor="text1"/>
          <w:sz w:val="24"/>
          <w:szCs w:val="24"/>
        </w:rPr>
        <w:t>月</w:t>
      </w:r>
      <w:r w:rsidR="00E532ED">
        <w:rPr>
          <w:rFonts w:ascii="宋体" w:eastAsia="宋体" w:hAnsi="宋体" w:hint="eastAsia"/>
          <w:color w:val="000000" w:themeColor="text1"/>
          <w:sz w:val="24"/>
          <w:szCs w:val="24"/>
        </w:rPr>
        <w:t>2</w:t>
      </w:r>
      <w:r w:rsidR="00A0732B">
        <w:rPr>
          <w:rFonts w:ascii="宋体" w:eastAsia="宋体" w:hAnsi="宋体" w:hint="eastAsia"/>
          <w:color w:val="000000" w:themeColor="text1"/>
          <w:sz w:val="24"/>
          <w:szCs w:val="24"/>
        </w:rPr>
        <w:t>2</w:t>
      </w:r>
      <w:r>
        <w:rPr>
          <w:rFonts w:ascii="宋体" w:eastAsia="宋体" w:hAnsi="宋体" w:hint="eastAsia"/>
          <w:color w:val="000000" w:themeColor="text1"/>
          <w:sz w:val="24"/>
          <w:szCs w:val="24"/>
        </w:rPr>
        <w:t>日</w:t>
      </w:r>
    </w:p>
    <w:p w:rsidR="001B582E" w:rsidRDefault="001B582E">
      <w:pPr>
        <w:spacing w:line="540" w:lineRule="exact"/>
        <w:ind w:firstLineChars="250" w:firstLine="600"/>
        <w:jc w:val="right"/>
        <w:rPr>
          <w:rFonts w:ascii="宋体" w:eastAsia="宋体" w:hAnsi="宋体"/>
          <w:color w:val="000000" w:themeColor="text1"/>
          <w:sz w:val="24"/>
          <w:szCs w:val="24"/>
        </w:rPr>
      </w:pPr>
    </w:p>
    <w:p w:rsidR="001B582E" w:rsidRDefault="001B582E">
      <w:pPr>
        <w:spacing w:line="540" w:lineRule="exact"/>
        <w:ind w:firstLineChars="250" w:firstLine="600"/>
        <w:jc w:val="right"/>
        <w:rPr>
          <w:rFonts w:ascii="宋体" w:eastAsia="宋体" w:hAnsi="宋体"/>
          <w:color w:val="000000" w:themeColor="text1"/>
          <w:sz w:val="24"/>
          <w:szCs w:val="24"/>
        </w:rPr>
      </w:pPr>
    </w:p>
    <w:p w:rsidR="001B582E" w:rsidRDefault="001B582E">
      <w:pPr>
        <w:spacing w:line="540" w:lineRule="exact"/>
        <w:ind w:firstLineChars="250" w:firstLine="600"/>
        <w:jc w:val="right"/>
        <w:rPr>
          <w:rFonts w:ascii="宋体" w:eastAsia="宋体" w:hAnsi="宋体"/>
          <w:color w:val="000000" w:themeColor="text1"/>
          <w:sz w:val="24"/>
          <w:szCs w:val="24"/>
        </w:rPr>
      </w:pPr>
    </w:p>
    <w:p w:rsidR="001B582E" w:rsidRDefault="001B582E">
      <w:pPr>
        <w:spacing w:line="540" w:lineRule="exact"/>
        <w:ind w:firstLineChars="250" w:firstLine="600"/>
        <w:jc w:val="right"/>
        <w:rPr>
          <w:rFonts w:ascii="宋体" w:eastAsia="宋体" w:hAnsi="宋体"/>
          <w:color w:val="000000" w:themeColor="text1"/>
          <w:sz w:val="24"/>
          <w:szCs w:val="24"/>
        </w:rPr>
      </w:pPr>
    </w:p>
    <w:p w:rsidR="001B582E" w:rsidRDefault="001B582E">
      <w:pPr>
        <w:spacing w:line="540" w:lineRule="exact"/>
        <w:ind w:firstLineChars="250" w:firstLine="600"/>
        <w:jc w:val="right"/>
        <w:rPr>
          <w:rFonts w:ascii="宋体" w:eastAsia="宋体" w:hAnsi="宋体"/>
          <w:color w:val="000000" w:themeColor="text1"/>
          <w:sz w:val="24"/>
          <w:szCs w:val="24"/>
        </w:rPr>
      </w:pPr>
    </w:p>
    <w:p w:rsidR="001B582E" w:rsidRDefault="001B582E">
      <w:pPr>
        <w:spacing w:line="540" w:lineRule="exact"/>
        <w:ind w:firstLineChars="250" w:firstLine="600"/>
        <w:jc w:val="right"/>
        <w:rPr>
          <w:rFonts w:ascii="宋体" w:eastAsia="宋体" w:hAnsi="宋体"/>
          <w:color w:val="000000" w:themeColor="text1"/>
          <w:sz w:val="24"/>
          <w:szCs w:val="24"/>
        </w:rPr>
      </w:pPr>
    </w:p>
    <w:p w:rsidR="001B582E" w:rsidRDefault="00C024EC">
      <w:pPr>
        <w:spacing w:line="540" w:lineRule="exact"/>
        <w:ind w:firstLineChars="250" w:firstLine="600"/>
        <w:rPr>
          <w:rFonts w:ascii="宋体" w:eastAsia="宋体" w:hAnsi="宋体"/>
          <w:color w:val="000000" w:themeColor="text1"/>
          <w:sz w:val="24"/>
          <w:szCs w:val="24"/>
        </w:rPr>
      </w:pPr>
      <w:r>
        <w:rPr>
          <w:rFonts w:ascii="宋体" w:eastAsia="宋体" w:hAnsi="宋体" w:hint="eastAsia"/>
          <w:color w:val="000000" w:themeColor="text1"/>
          <w:sz w:val="24"/>
          <w:szCs w:val="24"/>
        </w:rPr>
        <w:lastRenderedPageBreak/>
        <w:t>附件：</w:t>
      </w:r>
      <w:r w:rsidR="00F27046">
        <w:rPr>
          <w:rFonts w:ascii="宋体" w:eastAsia="宋体" w:hAnsi="宋体" w:hint="eastAsia"/>
          <w:color w:val="000000" w:themeColor="text1"/>
          <w:sz w:val="24"/>
          <w:szCs w:val="24"/>
        </w:rPr>
        <w:t>9</w:t>
      </w:r>
      <w:r w:rsidR="00D638E1">
        <w:rPr>
          <w:rFonts w:ascii="宋体" w:eastAsia="宋体" w:hAnsi="宋体" w:hint="eastAsia"/>
          <w:color w:val="000000" w:themeColor="text1"/>
          <w:sz w:val="24"/>
          <w:szCs w:val="24"/>
        </w:rPr>
        <w:t>9</w:t>
      </w:r>
      <w:r>
        <w:rPr>
          <w:rFonts w:ascii="宋体" w:eastAsia="宋体" w:hAnsi="宋体" w:hint="eastAsia"/>
          <w:color w:val="000000" w:themeColor="text1"/>
          <w:sz w:val="24"/>
          <w:szCs w:val="24"/>
        </w:rPr>
        <w:t>只基金列表</w:t>
      </w:r>
    </w:p>
    <w:tbl>
      <w:tblPr>
        <w:tblW w:w="9006" w:type="dxa"/>
        <w:jc w:val="center"/>
        <w:tblLook w:val="04A0"/>
      </w:tblPr>
      <w:tblGrid>
        <w:gridCol w:w="700"/>
        <w:gridCol w:w="1180"/>
        <w:gridCol w:w="3120"/>
        <w:gridCol w:w="4006"/>
      </w:tblGrid>
      <w:tr w:rsidR="001B582E">
        <w:trPr>
          <w:trHeight w:val="270"/>
          <w:jc w:val="center"/>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B582E" w:rsidRDefault="00C024EC">
            <w:pPr>
              <w:widowControl/>
              <w:jc w:val="center"/>
              <w:rPr>
                <w:rFonts w:ascii="宋体" w:eastAsia="宋体" w:hAnsi="宋体" w:cs="宋体"/>
                <w:b/>
                <w:bCs/>
                <w:color w:val="000000"/>
                <w:kern w:val="0"/>
                <w:sz w:val="22"/>
              </w:rPr>
            </w:pPr>
            <w:r>
              <w:rPr>
                <w:rFonts w:ascii="宋体" w:eastAsia="宋体" w:hAnsi="宋体" w:cs="宋体" w:hint="eastAsia"/>
                <w:b/>
                <w:bCs/>
                <w:color w:val="000000"/>
                <w:kern w:val="0"/>
                <w:sz w:val="22"/>
              </w:rPr>
              <w:t>序号</w:t>
            </w:r>
          </w:p>
        </w:tc>
        <w:tc>
          <w:tcPr>
            <w:tcW w:w="1180" w:type="dxa"/>
            <w:tcBorders>
              <w:top w:val="single" w:sz="4" w:space="0" w:color="auto"/>
              <w:left w:val="nil"/>
              <w:bottom w:val="single" w:sz="4" w:space="0" w:color="auto"/>
              <w:right w:val="single" w:sz="4" w:space="0" w:color="auto"/>
            </w:tcBorders>
            <w:shd w:val="clear" w:color="auto" w:fill="auto"/>
            <w:noWrap/>
            <w:vAlign w:val="center"/>
          </w:tcPr>
          <w:p w:rsidR="001B582E" w:rsidRDefault="00C024EC">
            <w:pPr>
              <w:widowControl/>
              <w:jc w:val="center"/>
              <w:rPr>
                <w:rFonts w:ascii="宋体" w:eastAsia="宋体" w:hAnsi="宋体" w:cs="宋体"/>
                <w:b/>
                <w:bCs/>
                <w:color w:val="000000"/>
                <w:kern w:val="0"/>
                <w:sz w:val="22"/>
              </w:rPr>
            </w:pPr>
            <w:r>
              <w:rPr>
                <w:rFonts w:ascii="宋体" w:eastAsia="宋体" w:hAnsi="宋体" w:cs="宋体" w:hint="eastAsia"/>
                <w:b/>
                <w:bCs/>
                <w:color w:val="000000"/>
                <w:kern w:val="0"/>
                <w:sz w:val="22"/>
              </w:rPr>
              <w:t>产品代码</w:t>
            </w:r>
          </w:p>
        </w:tc>
        <w:tc>
          <w:tcPr>
            <w:tcW w:w="7126" w:type="dxa"/>
            <w:gridSpan w:val="2"/>
            <w:tcBorders>
              <w:top w:val="single" w:sz="4" w:space="0" w:color="auto"/>
              <w:left w:val="nil"/>
              <w:bottom w:val="single" w:sz="4" w:space="0" w:color="auto"/>
              <w:right w:val="single" w:sz="4" w:space="0" w:color="auto"/>
            </w:tcBorders>
            <w:shd w:val="clear" w:color="auto" w:fill="auto"/>
            <w:noWrap/>
            <w:vAlign w:val="center"/>
          </w:tcPr>
          <w:p w:rsidR="001B582E" w:rsidRDefault="00C024EC">
            <w:pPr>
              <w:widowControl/>
              <w:jc w:val="left"/>
              <w:rPr>
                <w:rFonts w:ascii="宋体" w:eastAsia="宋体" w:hAnsi="宋体" w:cs="宋体"/>
                <w:b/>
                <w:bCs/>
                <w:color w:val="000000"/>
                <w:kern w:val="0"/>
                <w:sz w:val="22"/>
              </w:rPr>
            </w:pPr>
            <w:r>
              <w:rPr>
                <w:rFonts w:ascii="宋体" w:eastAsia="宋体" w:hAnsi="宋体" w:cs="宋体" w:hint="eastAsia"/>
                <w:b/>
                <w:bCs/>
                <w:color w:val="000000"/>
                <w:kern w:val="0"/>
                <w:sz w:val="22"/>
              </w:rPr>
              <w:t>产品名称</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004264</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海富通瑞合纯债债券型证券投资基金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004512</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海富通沪深300指数增强型证券投资基金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004770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海富通添益货币市场基金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4</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005080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海富通量化多因子灵活配置混合型证券投资基金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005188</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海富通量化前锋股票型证券投资基金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6</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005220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海富通聚优精选混合型基金中基金（FOF）</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7</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005277</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海富通融丰定期开放债券型发起式证券投资基金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8</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005287</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海富通创业板综指增强型发起式证券投资基金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9</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005485</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海富通恒丰定期开放债券型发起式证券投资基金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10</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005842</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海富通弘丰定期开放债券型发起式证券投资基金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11</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006080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海富通电子信息传媒产业股票型证券投资基金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12</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006219</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海富通鼎丰定期开放债券型发起式证券投资基金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13</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006481</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海富通上海清算所中高等级短期融资券指数证券投资基金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14</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006556</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海富通研究精选混合型证券投资基金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15</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007090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海富通稳健养老目标一年持有期混合型发起式基金中基金（FOF）</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16</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162307</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海富通中证100指数证券投资基金（LOF）</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17</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501300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海富通全球美元收益债券型证券投资基金（LOF）</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w:t>
            </w:r>
            <w:r w:rsidRPr="00CB6F51">
              <w:rPr>
                <w:rFonts w:asciiTheme="minorEastAsia" w:hAnsiTheme="minorEastAsia" w:cs="宋体"/>
                <w:color w:val="000000"/>
                <w:kern w:val="0"/>
                <w:sz w:val="22"/>
              </w:rPr>
              <w:t>8</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511220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上证城投债交易型开放式指数证券投资基金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1</w:t>
            </w:r>
            <w:r w:rsidRPr="00CB6F51">
              <w:rPr>
                <w:rFonts w:asciiTheme="minorEastAsia" w:hAnsiTheme="minorEastAsia" w:cs="宋体"/>
                <w:color w:val="000000"/>
                <w:kern w:val="0"/>
                <w:sz w:val="22"/>
              </w:rPr>
              <w:t>9</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511270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上证10年期地方政府债交易型开放式指数证券投资基金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0</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519003</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海富通收益增长证券投资基金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1</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519005</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海富通股票混合型证券投资基金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2</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519007</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海富通强化回报混合型证券投资基金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3</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519011</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海富通精选证券投资基金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4</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519013</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海富通风格优势混合型证券投资基金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5</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519015</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海富通精选贰号混合型证券投资基金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6</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519023</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海富通稳健添利债券型证券投资基金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00CB6F51" w:rsidRPr="00CB6F51">
              <w:rPr>
                <w:rFonts w:asciiTheme="minorEastAsia" w:hAnsiTheme="minorEastAsia" w:cs="宋体"/>
                <w:color w:val="000000"/>
                <w:kern w:val="0"/>
                <w:sz w:val="22"/>
              </w:rPr>
              <w:t>7</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519025</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海富通领先成长混合型证券投资基金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Pr="00CB6F51">
              <w:rPr>
                <w:rFonts w:asciiTheme="minorEastAsia" w:hAnsiTheme="minorEastAsia" w:cs="宋体"/>
                <w:color w:val="000000"/>
                <w:kern w:val="0"/>
                <w:sz w:val="22"/>
              </w:rPr>
              <w:t>8</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519026</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海富通中小盘混合型证券投资基金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2</w:t>
            </w:r>
            <w:r w:rsidRPr="00CB6F51">
              <w:rPr>
                <w:rFonts w:asciiTheme="minorEastAsia" w:hAnsiTheme="minorEastAsia" w:cs="宋体"/>
                <w:color w:val="000000"/>
                <w:kern w:val="0"/>
                <w:sz w:val="22"/>
              </w:rPr>
              <w:t>9</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519030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海富通稳固收益债券型证券投资基金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3</w:t>
            </w:r>
            <w:r w:rsidR="00CB6F51" w:rsidRPr="00CB6F51">
              <w:rPr>
                <w:rFonts w:asciiTheme="minorEastAsia" w:hAnsiTheme="minorEastAsia" w:cs="宋体"/>
                <w:color w:val="000000"/>
                <w:kern w:val="0"/>
                <w:sz w:val="22"/>
              </w:rPr>
              <w:t>0</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519033</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海富通国策导向混合型证券投资基金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00CB6F51" w:rsidRPr="00CB6F51">
              <w:rPr>
                <w:rFonts w:asciiTheme="minorEastAsia" w:hAnsiTheme="minorEastAsia" w:cs="宋体"/>
                <w:color w:val="000000"/>
                <w:kern w:val="0"/>
                <w:sz w:val="22"/>
              </w:rPr>
              <w:t>1</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519034</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海富通中证500指数增强型证券投资基金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00CB6F51" w:rsidRPr="00CB6F51">
              <w:rPr>
                <w:rFonts w:asciiTheme="minorEastAsia" w:hAnsiTheme="minorEastAsia" w:cs="宋体"/>
                <w:color w:val="000000"/>
                <w:kern w:val="0"/>
                <w:sz w:val="22"/>
              </w:rPr>
              <w:t>2</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519050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海富通安颐收益混合型证券投资基金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00CB6F51" w:rsidRPr="00CB6F51">
              <w:rPr>
                <w:rFonts w:asciiTheme="minorEastAsia" w:hAnsiTheme="minorEastAsia" w:cs="宋体"/>
                <w:color w:val="000000"/>
                <w:kern w:val="0"/>
                <w:sz w:val="22"/>
              </w:rPr>
              <w:t>3</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519051</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海富通一年定期开放债券型证券投资基金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00CB6F51" w:rsidRPr="00CB6F51">
              <w:rPr>
                <w:rFonts w:asciiTheme="minorEastAsia" w:hAnsiTheme="minorEastAsia" w:cs="宋体"/>
                <w:color w:val="000000"/>
                <w:kern w:val="0"/>
                <w:sz w:val="22"/>
              </w:rPr>
              <w:t>4</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519056</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海富通内需热点混合型证券投资基金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00CB6F51" w:rsidRPr="00CB6F51">
              <w:rPr>
                <w:rFonts w:asciiTheme="minorEastAsia" w:hAnsiTheme="minorEastAsia" w:cs="宋体"/>
                <w:color w:val="000000"/>
                <w:kern w:val="0"/>
                <w:sz w:val="22"/>
              </w:rPr>
              <w:t>5</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519060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海富通纯债债券型证券投资基金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00CB6F51" w:rsidRPr="00CB6F51">
              <w:rPr>
                <w:rFonts w:asciiTheme="minorEastAsia" w:hAnsiTheme="minorEastAsia" w:cs="宋体"/>
                <w:color w:val="000000"/>
                <w:kern w:val="0"/>
                <w:sz w:val="22"/>
              </w:rPr>
              <w:t>6</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519062</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海富通阿尔法对冲混合型发起式证券投资基金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Pr="00CB6F51">
              <w:rPr>
                <w:rFonts w:asciiTheme="minorEastAsia" w:hAnsiTheme="minorEastAsia" w:cs="宋体"/>
                <w:color w:val="000000"/>
                <w:kern w:val="0"/>
                <w:sz w:val="22"/>
              </w:rPr>
              <w:t>7</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519130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海富通新内需灵活配置混合型证券投资基金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3</w:t>
            </w:r>
            <w:r w:rsidRPr="00CB6F51">
              <w:rPr>
                <w:rFonts w:asciiTheme="minorEastAsia" w:hAnsiTheme="minorEastAsia" w:cs="宋体"/>
                <w:color w:val="000000"/>
                <w:kern w:val="0"/>
                <w:sz w:val="22"/>
              </w:rPr>
              <w:t>8</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519133</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海富通改革驱动灵活配置混合型证券投资基金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B6F51">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lastRenderedPageBreak/>
              <w:t>3</w:t>
            </w:r>
            <w:r w:rsidRPr="00CB6F51">
              <w:rPr>
                <w:rFonts w:asciiTheme="minorEastAsia" w:hAnsiTheme="minorEastAsia" w:cs="宋体"/>
                <w:color w:val="000000"/>
                <w:kern w:val="0"/>
                <w:sz w:val="22"/>
              </w:rPr>
              <w:t>9</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519136</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海富通瑞丰债券型证券投资基金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4</w:t>
            </w:r>
            <w:r w:rsidR="00CB6F51" w:rsidRPr="00CB6F51">
              <w:rPr>
                <w:rFonts w:asciiTheme="minorEastAsia" w:hAnsiTheme="minorEastAsia" w:cs="宋体"/>
                <w:color w:val="000000"/>
                <w:kern w:val="0"/>
                <w:sz w:val="22"/>
              </w:rPr>
              <w:t>0</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519137</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海富通瑞福债券型证券投资基金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4</w:t>
            </w:r>
            <w:r w:rsidR="00CB6F51" w:rsidRPr="00CB6F51">
              <w:rPr>
                <w:rFonts w:asciiTheme="minorEastAsia" w:hAnsiTheme="minorEastAsia" w:cs="宋体"/>
                <w:color w:val="000000"/>
                <w:kern w:val="0"/>
                <w:sz w:val="22"/>
              </w:rPr>
              <w:t>1</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519138</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海富通瑞祥一年定期开放债券型证券投资基金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4</w:t>
            </w:r>
            <w:r w:rsidR="00CB6F51" w:rsidRPr="00CB6F51">
              <w:rPr>
                <w:rFonts w:asciiTheme="minorEastAsia" w:hAnsiTheme="minorEastAsia" w:cs="宋体"/>
                <w:color w:val="000000"/>
                <w:kern w:val="0"/>
                <w:sz w:val="22"/>
              </w:rPr>
              <w:t>2</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519139</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海富通沪港深灵活配置混合型证券投资基金</w:t>
            </w:r>
          </w:p>
        </w:tc>
      </w:tr>
      <w:tr w:rsidR="001B582E">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vAlign w:val="center"/>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4</w:t>
            </w:r>
            <w:r w:rsidR="00CB6F51" w:rsidRPr="00CB6F51">
              <w:rPr>
                <w:rFonts w:asciiTheme="minorEastAsia" w:hAnsiTheme="minorEastAsia" w:cs="宋体"/>
                <w:color w:val="000000"/>
                <w:kern w:val="0"/>
                <w:sz w:val="22"/>
              </w:rPr>
              <w:t>3</w:t>
            </w:r>
          </w:p>
        </w:tc>
        <w:tc>
          <w:tcPr>
            <w:tcW w:w="1180" w:type="dxa"/>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519220</w:t>
            </w:r>
          </w:p>
        </w:tc>
        <w:tc>
          <w:tcPr>
            <w:tcW w:w="7126" w:type="dxa"/>
            <w:gridSpan w:val="2"/>
            <w:tcBorders>
              <w:top w:val="nil"/>
              <w:left w:val="nil"/>
              <w:bottom w:val="single" w:sz="4" w:space="0" w:color="auto"/>
              <w:right w:val="single" w:sz="4" w:space="0" w:color="auto"/>
            </w:tcBorders>
            <w:shd w:val="clear" w:color="auto" w:fill="auto"/>
            <w:noWrap/>
            <w:vAlign w:val="bottom"/>
          </w:tcPr>
          <w:p w:rsidR="001B582E" w:rsidRPr="00CB6F51" w:rsidRDefault="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海富通聚利纯债债券型证券投资基金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4</w:t>
            </w:r>
            <w:r w:rsidR="00CB6F51" w:rsidRPr="00CB6F51">
              <w:rPr>
                <w:rFonts w:asciiTheme="minorEastAsia" w:hAnsiTheme="minorEastAsia"/>
                <w:sz w:val="22"/>
              </w:rPr>
              <w:t>4</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519221</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海富通欣益灵活配置混合型证券投资基金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4</w:t>
            </w:r>
            <w:r w:rsidR="00CB6F51" w:rsidRPr="00CB6F51">
              <w:rPr>
                <w:rFonts w:asciiTheme="minorEastAsia" w:hAnsiTheme="minorEastAsia"/>
                <w:sz w:val="22"/>
              </w:rPr>
              <w:t>5</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519223</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海富通欣荣灵活配置混合型证券投资基金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4</w:t>
            </w:r>
            <w:r w:rsidR="00CB6F51" w:rsidRPr="00CB6F51">
              <w:rPr>
                <w:rFonts w:asciiTheme="minorEastAsia" w:hAnsiTheme="minorEastAsia"/>
                <w:sz w:val="22"/>
              </w:rPr>
              <w:t>6</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519225</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海富通集利纯债债券型证券投资基金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4</w:t>
            </w:r>
            <w:r w:rsidRPr="00CB6F51">
              <w:rPr>
                <w:rFonts w:asciiTheme="minorEastAsia" w:hAnsiTheme="minorEastAsia" w:cs="宋体"/>
                <w:color w:val="000000"/>
                <w:sz w:val="22"/>
              </w:rPr>
              <w:t>7</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519226</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海富通瑞利纯债债券型证券投资基金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4</w:t>
            </w:r>
            <w:r w:rsidRPr="00CB6F51">
              <w:rPr>
                <w:rFonts w:asciiTheme="minorEastAsia" w:hAnsiTheme="minorEastAsia" w:cs="宋体"/>
                <w:color w:val="000000"/>
                <w:sz w:val="22"/>
              </w:rPr>
              <w:t>8</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519228</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海富通欣享灵活配置混合型证券投资基金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4</w:t>
            </w:r>
            <w:r w:rsidRPr="00CB6F51">
              <w:rPr>
                <w:rFonts w:asciiTheme="minorEastAsia" w:hAnsiTheme="minorEastAsia" w:cs="宋体"/>
                <w:color w:val="000000"/>
                <w:sz w:val="22"/>
              </w:rPr>
              <w:t>9</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519505</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海富通货币市场证券投资基金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5</w:t>
            </w:r>
            <w:r w:rsidR="00CB6F51" w:rsidRPr="00CB6F51">
              <w:rPr>
                <w:rFonts w:asciiTheme="minorEastAsia" w:hAnsiTheme="minorEastAsia"/>
                <w:sz w:val="22"/>
              </w:rPr>
              <w:t>0</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519601</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海富通中国海外精选混合型证券投资基金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5</w:t>
            </w:r>
            <w:r w:rsidR="00CB6F51" w:rsidRPr="00CB6F51">
              <w:rPr>
                <w:rFonts w:asciiTheme="minorEastAsia" w:hAnsiTheme="minorEastAsia"/>
                <w:sz w:val="22"/>
              </w:rPr>
              <w:t>1</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007226</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海富通中短债债券型证券投资基金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5</w:t>
            </w:r>
            <w:r w:rsidR="00CB6F51" w:rsidRPr="00CB6F51">
              <w:rPr>
                <w:rFonts w:asciiTheme="minorEastAsia" w:hAnsiTheme="minorEastAsia"/>
                <w:sz w:val="22"/>
              </w:rPr>
              <w:t>2</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007037</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海富通聚合纯债债券型证券投资基金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5</w:t>
            </w:r>
            <w:r w:rsidR="00CB6F51" w:rsidRPr="00CB6F51">
              <w:rPr>
                <w:rFonts w:asciiTheme="minorEastAsia" w:hAnsiTheme="minorEastAsia"/>
                <w:sz w:val="22"/>
              </w:rPr>
              <w:t>3</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511060</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海富通上证5年期地方政府债交易型开放式指数证券投资基金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5</w:t>
            </w:r>
            <w:r w:rsidR="00CB6F51" w:rsidRPr="00CB6F51">
              <w:rPr>
                <w:rFonts w:asciiTheme="minorEastAsia" w:hAnsiTheme="minorEastAsia"/>
                <w:sz w:val="22"/>
              </w:rPr>
              <w:t>4</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008084</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海富通先进制造股票型证券投资基金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5</w:t>
            </w:r>
            <w:r w:rsidR="00CB6F51" w:rsidRPr="00CB6F51">
              <w:rPr>
                <w:rFonts w:asciiTheme="minorEastAsia" w:hAnsiTheme="minorEastAsia"/>
                <w:sz w:val="22"/>
              </w:rPr>
              <w:t>5</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008231</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海富通裕通30个月定期开放债券型证券投资基金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5</w:t>
            </w:r>
            <w:r w:rsidRPr="00CB6F51">
              <w:rPr>
                <w:rFonts w:asciiTheme="minorEastAsia" w:hAnsiTheme="minorEastAsia" w:cs="宋体"/>
                <w:color w:val="000000"/>
                <w:sz w:val="22"/>
              </w:rPr>
              <w:t>6</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008830</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海富通安益对冲策略灵活配置混合型证券投资基金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5</w:t>
            </w:r>
            <w:r w:rsidRPr="00CB6F51">
              <w:rPr>
                <w:rFonts w:asciiTheme="minorEastAsia" w:hAnsiTheme="minorEastAsia" w:cs="宋体"/>
                <w:color w:val="000000"/>
                <w:sz w:val="22"/>
              </w:rPr>
              <w:t>7</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007747</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海富通平衡养老目标三年持有期混合型发起式基金中基金（FOF）</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5</w:t>
            </w:r>
            <w:r w:rsidRPr="00CB6F51">
              <w:rPr>
                <w:rFonts w:asciiTheme="minorEastAsia" w:hAnsiTheme="minorEastAsia" w:cs="宋体"/>
                <w:color w:val="000000"/>
                <w:sz w:val="22"/>
              </w:rPr>
              <w:t>8</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009024</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海富通科技创新混合型证券投资基金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CB6F51" w:rsidP="007E6F23">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5</w:t>
            </w:r>
            <w:r w:rsidRPr="00CB6F51">
              <w:rPr>
                <w:rFonts w:asciiTheme="minorEastAsia" w:hAnsiTheme="minorEastAsia" w:cs="宋体"/>
                <w:color w:val="000000"/>
                <w:sz w:val="22"/>
              </w:rPr>
              <w:t>9</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008032</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海富通裕昇三年定期开放债券型证券投资基金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6</w:t>
            </w:r>
            <w:r w:rsidR="00E532ED">
              <w:rPr>
                <w:rFonts w:asciiTheme="minorEastAsia" w:hAnsiTheme="minorEastAsia" w:hint="eastAsia"/>
                <w:sz w:val="22"/>
              </w:rPr>
              <w:t>0</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008803</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海富通瑞弘6个月定期开放债券型证券投资基金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6</w:t>
            </w:r>
            <w:r w:rsidR="00E532ED">
              <w:rPr>
                <w:rFonts w:asciiTheme="minorEastAsia" w:hAnsiTheme="minorEastAsia" w:hint="eastAsia"/>
                <w:sz w:val="22"/>
              </w:rPr>
              <w:t>1</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009154</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海富通富盈混合型证券投资基金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6</w:t>
            </w:r>
            <w:r w:rsidR="00E532ED">
              <w:rPr>
                <w:rFonts w:asciiTheme="minorEastAsia" w:hAnsiTheme="minorEastAsia" w:hint="eastAsia"/>
                <w:sz w:val="22"/>
              </w:rPr>
              <w:t>2</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009156</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海富通富泽混合型证券投资基金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6</w:t>
            </w:r>
            <w:r w:rsidR="00E532ED">
              <w:rPr>
                <w:rFonts w:asciiTheme="minorEastAsia" w:hAnsiTheme="minorEastAsia" w:hint="eastAsia"/>
                <w:sz w:val="22"/>
              </w:rPr>
              <w:t>3</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511180</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海富通上证投资级可转债及可交换债券交易型开放式指数证券投资基金</w:t>
            </w:r>
          </w:p>
        </w:tc>
      </w:tr>
      <w:tr w:rsidR="007E6F23"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sz w:val="22"/>
              </w:rPr>
              <w:t>6</w:t>
            </w:r>
            <w:r w:rsidR="00E532ED">
              <w:rPr>
                <w:rFonts w:asciiTheme="minorEastAsia" w:hAnsiTheme="minorEastAsia" w:hint="eastAsia"/>
                <w:sz w:val="22"/>
              </w:rPr>
              <w:t>4</w:t>
            </w:r>
          </w:p>
        </w:tc>
        <w:tc>
          <w:tcPr>
            <w:tcW w:w="1180" w:type="dxa"/>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511360</w:t>
            </w:r>
          </w:p>
        </w:tc>
        <w:tc>
          <w:tcPr>
            <w:tcW w:w="7126" w:type="dxa"/>
            <w:gridSpan w:val="2"/>
            <w:tcBorders>
              <w:top w:val="nil"/>
              <w:left w:val="nil"/>
              <w:bottom w:val="single" w:sz="4" w:space="0" w:color="auto"/>
              <w:right w:val="single" w:sz="4" w:space="0" w:color="auto"/>
            </w:tcBorders>
            <w:shd w:val="clear" w:color="auto" w:fill="auto"/>
            <w:noWrap/>
            <w:vAlign w:val="bottom"/>
          </w:tcPr>
          <w:p w:rsidR="007E6F23" w:rsidRPr="00CB6F51" w:rsidRDefault="007E6F23" w:rsidP="007E6F23">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海富通中证短融交易型开放式指数证券投资基金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6</w:t>
            </w:r>
            <w:r w:rsidR="00E532ED">
              <w:rPr>
                <w:rFonts w:asciiTheme="minorEastAsia" w:hAnsiTheme="minorEastAsia" w:cs="宋体" w:hint="eastAsia"/>
                <w:color w:val="000000"/>
                <w:sz w:val="22"/>
              </w:rPr>
              <w:t>5</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009651</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海富通成长甄选混合型证券投资基金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6</w:t>
            </w:r>
            <w:r w:rsidR="00E532ED">
              <w:rPr>
                <w:rFonts w:asciiTheme="minorEastAsia" w:hAnsiTheme="minorEastAsia" w:cs="宋体" w:hint="eastAsia"/>
                <w:color w:val="000000"/>
                <w:sz w:val="22"/>
              </w:rPr>
              <w:t>6</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010220</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海富通消费核心资产混合型证券投资基金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6</w:t>
            </w:r>
            <w:r w:rsidR="00E532ED">
              <w:rPr>
                <w:rFonts w:asciiTheme="minorEastAsia" w:hAnsiTheme="minorEastAsia" w:cs="宋体" w:hint="eastAsia"/>
                <w:color w:val="000000"/>
                <w:sz w:val="22"/>
              </w:rPr>
              <w:t>7</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010286</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海富通成长价值混合型证券投资基金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6</w:t>
            </w:r>
            <w:r w:rsidR="00E532ED">
              <w:rPr>
                <w:rFonts w:asciiTheme="minorEastAsia" w:hAnsiTheme="minorEastAsia" w:cs="宋体" w:hint="eastAsia"/>
                <w:color w:val="000000"/>
                <w:sz w:val="22"/>
              </w:rPr>
              <w:t>8</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010790</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海富通均衡甄选混合型证券投资基金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E532ED"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sz w:val="22"/>
              </w:rPr>
              <w:t>69</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010568</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海富通惠睿精选混合型证券投资基金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7</w:t>
            </w:r>
            <w:r w:rsidR="00E532ED">
              <w:rPr>
                <w:rFonts w:asciiTheme="minorEastAsia" w:hAnsiTheme="minorEastAsia" w:hint="eastAsia"/>
                <w:sz w:val="22"/>
              </w:rPr>
              <w:t>0</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010657</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海富通欣睿混合型证券投资基金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7</w:t>
            </w:r>
            <w:r w:rsidR="00E532ED">
              <w:rPr>
                <w:rFonts w:asciiTheme="minorEastAsia" w:hAnsiTheme="minorEastAsia" w:hint="eastAsia"/>
                <w:sz w:val="22"/>
              </w:rPr>
              <w:t>1</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010421</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海富通消费优选混合型证券投资基金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7</w:t>
            </w:r>
            <w:r w:rsidR="00E532ED">
              <w:rPr>
                <w:rFonts w:asciiTheme="minorEastAsia" w:hAnsiTheme="minorEastAsia" w:hint="eastAsia"/>
                <w:sz w:val="22"/>
              </w:rPr>
              <w:t>2</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010262</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海富通中债1-3年农发行债券指数证券投资基金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7</w:t>
            </w:r>
            <w:r w:rsidR="00E532ED">
              <w:rPr>
                <w:rFonts w:asciiTheme="minorEastAsia" w:hAnsiTheme="minorEastAsia" w:hint="eastAsia"/>
                <w:sz w:val="22"/>
              </w:rPr>
              <w:t>3</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010260</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海富通策略收益债券型证券投资基金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7</w:t>
            </w:r>
            <w:r w:rsidR="00E532ED">
              <w:rPr>
                <w:rFonts w:asciiTheme="minorEastAsia" w:hAnsiTheme="minorEastAsia" w:hint="eastAsia"/>
                <w:sz w:val="22"/>
              </w:rPr>
              <w:t>4</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513860</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海富通中证港股通科技交易型开放式指数证券投资基金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7</w:t>
            </w:r>
            <w:r w:rsidR="00E532ED">
              <w:rPr>
                <w:rFonts w:asciiTheme="minorEastAsia" w:hAnsiTheme="minorEastAsia" w:cs="宋体" w:hint="eastAsia"/>
                <w:color w:val="000000"/>
                <w:sz w:val="22"/>
              </w:rPr>
              <w:t>5</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011115</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海富通利率债债券型证券投资基金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7</w:t>
            </w:r>
            <w:r w:rsidR="00E532ED">
              <w:rPr>
                <w:rFonts w:asciiTheme="minorEastAsia" w:hAnsiTheme="minorEastAsia" w:cs="宋体" w:hint="eastAsia"/>
                <w:color w:val="000000"/>
                <w:sz w:val="22"/>
              </w:rPr>
              <w:t>6</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010850</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海富通富利三个月持有期混合型证券投资基金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7</w:t>
            </w:r>
            <w:r w:rsidR="00E532ED">
              <w:rPr>
                <w:rFonts w:asciiTheme="minorEastAsia" w:hAnsiTheme="minorEastAsia" w:cs="宋体" w:hint="eastAsia"/>
                <w:color w:val="000000"/>
                <w:sz w:val="22"/>
              </w:rPr>
              <w:t>7</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012012</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海富通瑞兴3个月定期开放债券型证券投资基金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hint="eastAsia"/>
                <w:color w:val="000000"/>
                <w:sz w:val="22"/>
              </w:rPr>
              <w:t>7</w:t>
            </w:r>
            <w:r w:rsidR="00E532ED">
              <w:rPr>
                <w:rFonts w:asciiTheme="minorEastAsia" w:hAnsiTheme="minorEastAsia" w:cs="宋体" w:hint="eastAsia"/>
                <w:color w:val="000000"/>
                <w:sz w:val="22"/>
              </w:rPr>
              <w:t>8</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011554</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海富通欣利混合型证券投资基金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E532ED"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sz w:val="22"/>
              </w:rPr>
              <w:t>79</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013175</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海富通碳中和主题混合型证券投资基金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8</w:t>
            </w:r>
            <w:r w:rsidR="00E532ED">
              <w:rPr>
                <w:rFonts w:asciiTheme="minorEastAsia" w:hAnsiTheme="minorEastAsia" w:hint="eastAsia"/>
                <w:sz w:val="22"/>
              </w:rPr>
              <w:t>0</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012410</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海富通成长领航混合型证券投资基金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8</w:t>
            </w:r>
            <w:r w:rsidR="00E532ED">
              <w:rPr>
                <w:rFonts w:asciiTheme="minorEastAsia" w:hAnsiTheme="minorEastAsia" w:hint="eastAsia"/>
                <w:sz w:val="22"/>
              </w:rPr>
              <w:t>1</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013253</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海富通养老目标日期2035三年持有期混合型发起式基金中基金（FOF）</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8</w:t>
            </w:r>
            <w:r w:rsidR="00E532ED">
              <w:rPr>
                <w:rFonts w:asciiTheme="minorEastAsia" w:hAnsiTheme="minorEastAsia" w:hint="eastAsia"/>
                <w:sz w:val="22"/>
              </w:rPr>
              <w:t>2</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cs="宋体"/>
                <w:color w:val="000000"/>
                <w:kern w:val="0"/>
                <w:sz w:val="22"/>
              </w:rPr>
              <w:t>012843</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sidRPr="00CB6F51">
              <w:rPr>
                <w:rFonts w:asciiTheme="minorEastAsia" w:hAnsiTheme="minorEastAsia" w:cs="宋体" w:hint="eastAsia"/>
                <w:color w:val="000000"/>
                <w:kern w:val="0"/>
                <w:sz w:val="22"/>
              </w:rPr>
              <w:t>海富通恒益金融债一年定期开放债券型发起式证券投资基金</w:t>
            </w:r>
          </w:p>
        </w:tc>
      </w:tr>
      <w:tr w:rsidR="00C024EC"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C024EC" w:rsidRPr="00CB6F51" w:rsidRDefault="00C024EC" w:rsidP="00C024EC">
            <w:pPr>
              <w:widowControl/>
              <w:jc w:val="center"/>
              <w:rPr>
                <w:rFonts w:asciiTheme="minorEastAsia" w:hAnsiTheme="minorEastAsia" w:cs="宋体"/>
                <w:color w:val="000000"/>
                <w:kern w:val="0"/>
                <w:sz w:val="22"/>
              </w:rPr>
            </w:pPr>
            <w:r w:rsidRPr="00CB6F51">
              <w:rPr>
                <w:rFonts w:asciiTheme="minorEastAsia" w:hAnsiTheme="minorEastAsia"/>
                <w:sz w:val="22"/>
              </w:rPr>
              <w:t>8</w:t>
            </w:r>
            <w:r w:rsidR="00E532ED">
              <w:rPr>
                <w:rFonts w:asciiTheme="minorEastAsia" w:hAnsiTheme="minorEastAsia" w:hint="eastAsia"/>
                <w:sz w:val="22"/>
              </w:rPr>
              <w:t>3</w:t>
            </w:r>
          </w:p>
        </w:tc>
        <w:tc>
          <w:tcPr>
            <w:tcW w:w="1180" w:type="dxa"/>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w:t>
            </w:r>
            <w:r>
              <w:rPr>
                <w:rFonts w:asciiTheme="minorEastAsia" w:hAnsiTheme="minorEastAsia" w:cs="宋体"/>
                <w:color w:val="000000"/>
                <w:kern w:val="0"/>
                <w:sz w:val="22"/>
              </w:rPr>
              <w:t>18623</w:t>
            </w:r>
          </w:p>
        </w:tc>
        <w:tc>
          <w:tcPr>
            <w:tcW w:w="7126" w:type="dxa"/>
            <w:gridSpan w:val="2"/>
            <w:tcBorders>
              <w:top w:val="nil"/>
              <w:left w:val="nil"/>
              <w:bottom w:val="single" w:sz="4" w:space="0" w:color="auto"/>
              <w:right w:val="single" w:sz="4" w:space="0" w:color="auto"/>
            </w:tcBorders>
            <w:shd w:val="clear" w:color="auto" w:fill="auto"/>
            <w:noWrap/>
            <w:vAlign w:val="bottom"/>
          </w:tcPr>
          <w:p w:rsidR="00C024EC" w:rsidRPr="00CB6F51" w:rsidRDefault="00C024EC" w:rsidP="00C024EC">
            <w:pPr>
              <w:widowControl/>
              <w:jc w:val="left"/>
              <w:rPr>
                <w:rFonts w:asciiTheme="minorEastAsia" w:hAnsiTheme="minorEastAsia" w:cs="宋体"/>
                <w:color w:val="000000"/>
                <w:kern w:val="0"/>
                <w:sz w:val="22"/>
              </w:rPr>
            </w:pPr>
            <w:r>
              <w:rPr>
                <w:rFonts w:asciiTheme="minorEastAsia" w:hAnsiTheme="minorEastAsia" w:cs="宋体" w:hint="eastAsia"/>
                <w:color w:val="000000"/>
                <w:kern w:val="0"/>
                <w:sz w:val="22"/>
              </w:rPr>
              <w:t>海富通盈丰一年定期开放债券型发起式证券投资基金</w:t>
            </w:r>
          </w:p>
        </w:tc>
      </w:tr>
      <w:tr w:rsidR="00857280"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857280" w:rsidRPr="00CB6F51" w:rsidRDefault="00857280" w:rsidP="00C024EC">
            <w:pPr>
              <w:widowControl/>
              <w:jc w:val="center"/>
              <w:rPr>
                <w:rFonts w:asciiTheme="minorEastAsia" w:hAnsiTheme="minorEastAsia"/>
                <w:sz w:val="22"/>
              </w:rPr>
            </w:pPr>
            <w:r>
              <w:rPr>
                <w:rFonts w:asciiTheme="minorEastAsia" w:hAnsiTheme="minorEastAsia" w:hint="eastAsia"/>
                <w:sz w:val="22"/>
              </w:rPr>
              <w:t>8</w:t>
            </w:r>
            <w:r w:rsidR="00E532ED">
              <w:rPr>
                <w:rFonts w:asciiTheme="minorEastAsia" w:hAnsiTheme="minorEastAsia" w:hint="eastAsia"/>
                <w:sz w:val="22"/>
              </w:rPr>
              <w:t>4</w:t>
            </w:r>
          </w:p>
        </w:tc>
        <w:tc>
          <w:tcPr>
            <w:tcW w:w="1180" w:type="dxa"/>
            <w:tcBorders>
              <w:top w:val="nil"/>
              <w:left w:val="nil"/>
              <w:bottom w:val="single" w:sz="4" w:space="0" w:color="auto"/>
              <w:right w:val="single" w:sz="4" w:space="0" w:color="auto"/>
            </w:tcBorders>
            <w:shd w:val="clear" w:color="auto" w:fill="auto"/>
            <w:noWrap/>
            <w:vAlign w:val="bottom"/>
          </w:tcPr>
          <w:p w:rsidR="00857280" w:rsidRDefault="006B666F"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019038</w:t>
            </w:r>
          </w:p>
        </w:tc>
        <w:tc>
          <w:tcPr>
            <w:tcW w:w="7126" w:type="dxa"/>
            <w:gridSpan w:val="2"/>
            <w:tcBorders>
              <w:top w:val="nil"/>
              <w:left w:val="nil"/>
              <w:bottom w:val="single" w:sz="4" w:space="0" w:color="auto"/>
              <w:right w:val="single" w:sz="4" w:space="0" w:color="auto"/>
            </w:tcBorders>
            <w:shd w:val="clear" w:color="auto" w:fill="auto"/>
            <w:noWrap/>
            <w:vAlign w:val="bottom"/>
          </w:tcPr>
          <w:p w:rsidR="00857280" w:rsidRDefault="006B666F" w:rsidP="00C024EC">
            <w:pPr>
              <w:widowControl/>
              <w:jc w:val="left"/>
              <w:rPr>
                <w:rFonts w:asciiTheme="minorEastAsia" w:hAnsiTheme="minorEastAsia" w:cs="宋体"/>
                <w:color w:val="000000"/>
                <w:kern w:val="0"/>
                <w:sz w:val="22"/>
              </w:rPr>
            </w:pPr>
            <w:r>
              <w:rPr>
                <w:rFonts w:asciiTheme="minorEastAsia" w:hAnsiTheme="minorEastAsia" w:cs="宋体" w:hint="eastAsia"/>
                <w:color w:val="000000"/>
                <w:kern w:val="0"/>
                <w:sz w:val="22"/>
              </w:rPr>
              <w:t>海富通添利收益一年持有期债券型证券投资基金</w:t>
            </w:r>
          </w:p>
        </w:tc>
      </w:tr>
      <w:tr w:rsidR="00857280"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857280" w:rsidRPr="00CB6F51" w:rsidRDefault="00857280" w:rsidP="00C024EC">
            <w:pPr>
              <w:widowControl/>
              <w:jc w:val="center"/>
              <w:rPr>
                <w:rFonts w:asciiTheme="minorEastAsia" w:hAnsiTheme="minorEastAsia"/>
                <w:sz w:val="22"/>
              </w:rPr>
            </w:pPr>
            <w:r>
              <w:rPr>
                <w:rFonts w:asciiTheme="minorEastAsia" w:hAnsiTheme="minorEastAsia" w:hint="eastAsia"/>
                <w:sz w:val="22"/>
              </w:rPr>
              <w:t>8</w:t>
            </w:r>
            <w:r w:rsidR="00E532ED">
              <w:rPr>
                <w:rFonts w:asciiTheme="minorEastAsia" w:hAnsiTheme="minorEastAsia" w:hint="eastAsia"/>
                <w:sz w:val="22"/>
              </w:rPr>
              <w:t>5</w:t>
            </w:r>
          </w:p>
        </w:tc>
        <w:tc>
          <w:tcPr>
            <w:tcW w:w="1180" w:type="dxa"/>
            <w:tcBorders>
              <w:top w:val="nil"/>
              <w:left w:val="nil"/>
              <w:bottom w:val="single" w:sz="4" w:space="0" w:color="auto"/>
              <w:right w:val="single" w:sz="4" w:space="0" w:color="auto"/>
            </w:tcBorders>
            <w:shd w:val="clear" w:color="auto" w:fill="auto"/>
            <w:noWrap/>
            <w:vAlign w:val="bottom"/>
          </w:tcPr>
          <w:p w:rsidR="00857280" w:rsidRDefault="006B666F"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019752</w:t>
            </w:r>
          </w:p>
        </w:tc>
        <w:tc>
          <w:tcPr>
            <w:tcW w:w="7126" w:type="dxa"/>
            <w:gridSpan w:val="2"/>
            <w:tcBorders>
              <w:top w:val="nil"/>
              <w:left w:val="nil"/>
              <w:bottom w:val="single" w:sz="4" w:space="0" w:color="auto"/>
              <w:right w:val="single" w:sz="4" w:space="0" w:color="auto"/>
            </w:tcBorders>
            <w:shd w:val="clear" w:color="auto" w:fill="auto"/>
            <w:noWrap/>
            <w:vAlign w:val="bottom"/>
          </w:tcPr>
          <w:p w:rsidR="00857280" w:rsidRDefault="006B666F" w:rsidP="00C024EC">
            <w:pPr>
              <w:widowControl/>
              <w:jc w:val="left"/>
              <w:rPr>
                <w:rFonts w:asciiTheme="minorEastAsia" w:hAnsiTheme="minorEastAsia" w:cs="宋体"/>
                <w:color w:val="000000"/>
                <w:kern w:val="0"/>
                <w:sz w:val="22"/>
              </w:rPr>
            </w:pPr>
            <w:r>
              <w:rPr>
                <w:rFonts w:asciiTheme="minorEastAsia" w:hAnsiTheme="minorEastAsia" w:cs="宋体" w:hint="eastAsia"/>
                <w:color w:val="000000"/>
                <w:kern w:val="0"/>
                <w:sz w:val="22"/>
              </w:rPr>
              <w:t>海富通悦享一年持有期混合型证券投资基金</w:t>
            </w:r>
          </w:p>
        </w:tc>
      </w:tr>
      <w:tr w:rsidR="00857280"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857280" w:rsidRPr="00CB6F51" w:rsidRDefault="00857280" w:rsidP="00C024EC">
            <w:pPr>
              <w:widowControl/>
              <w:jc w:val="center"/>
              <w:rPr>
                <w:rFonts w:asciiTheme="minorEastAsia" w:hAnsiTheme="minorEastAsia"/>
                <w:sz w:val="22"/>
              </w:rPr>
            </w:pPr>
            <w:r>
              <w:rPr>
                <w:rFonts w:asciiTheme="minorEastAsia" w:hAnsiTheme="minorEastAsia" w:hint="eastAsia"/>
                <w:sz w:val="22"/>
              </w:rPr>
              <w:t>8</w:t>
            </w:r>
            <w:r w:rsidR="00E532ED">
              <w:rPr>
                <w:rFonts w:asciiTheme="minorEastAsia" w:hAnsiTheme="minorEastAsia" w:hint="eastAsia"/>
                <w:sz w:val="22"/>
              </w:rPr>
              <w:t>6</w:t>
            </w:r>
          </w:p>
        </w:tc>
        <w:tc>
          <w:tcPr>
            <w:tcW w:w="1180" w:type="dxa"/>
            <w:tcBorders>
              <w:top w:val="nil"/>
              <w:left w:val="nil"/>
              <w:bottom w:val="single" w:sz="4" w:space="0" w:color="auto"/>
              <w:right w:val="single" w:sz="4" w:space="0" w:color="auto"/>
            </w:tcBorders>
            <w:shd w:val="clear" w:color="auto" w:fill="auto"/>
            <w:noWrap/>
            <w:vAlign w:val="bottom"/>
          </w:tcPr>
          <w:p w:rsidR="00857280" w:rsidRDefault="006B666F"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019972</w:t>
            </w:r>
          </w:p>
        </w:tc>
        <w:tc>
          <w:tcPr>
            <w:tcW w:w="7126" w:type="dxa"/>
            <w:gridSpan w:val="2"/>
            <w:tcBorders>
              <w:top w:val="nil"/>
              <w:left w:val="nil"/>
              <w:bottom w:val="single" w:sz="4" w:space="0" w:color="auto"/>
              <w:right w:val="single" w:sz="4" w:space="0" w:color="auto"/>
            </w:tcBorders>
            <w:shd w:val="clear" w:color="auto" w:fill="auto"/>
            <w:noWrap/>
            <w:vAlign w:val="bottom"/>
          </w:tcPr>
          <w:p w:rsidR="00857280" w:rsidRDefault="006B666F" w:rsidP="00C024EC">
            <w:pPr>
              <w:widowControl/>
              <w:jc w:val="left"/>
              <w:rPr>
                <w:rFonts w:asciiTheme="minorEastAsia" w:hAnsiTheme="minorEastAsia" w:cs="宋体"/>
                <w:color w:val="000000"/>
                <w:kern w:val="0"/>
                <w:sz w:val="22"/>
              </w:rPr>
            </w:pPr>
            <w:r>
              <w:rPr>
                <w:rFonts w:asciiTheme="minorEastAsia" w:hAnsiTheme="minorEastAsia" w:cs="宋体" w:hint="eastAsia"/>
                <w:color w:val="000000"/>
                <w:kern w:val="0"/>
                <w:sz w:val="22"/>
              </w:rPr>
              <w:t>海富通产业优选混合型证券投资基金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F27046" w:rsidP="00C024EC">
            <w:pPr>
              <w:widowControl/>
              <w:jc w:val="center"/>
              <w:rPr>
                <w:rFonts w:asciiTheme="minorEastAsia" w:hAnsiTheme="minorEastAsia"/>
                <w:sz w:val="22"/>
              </w:rPr>
            </w:pPr>
            <w:r>
              <w:rPr>
                <w:rFonts w:asciiTheme="minorEastAsia" w:hAnsiTheme="minorEastAsia" w:hint="eastAsia"/>
                <w:sz w:val="22"/>
              </w:rPr>
              <w:t>8</w:t>
            </w:r>
            <w:r w:rsidR="00E532ED">
              <w:rPr>
                <w:rFonts w:asciiTheme="minorEastAsia" w:hAnsiTheme="minorEastAsia" w:hint="eastAsia"/>
                <w:sz w:val="22"/>
              </w:rPr>
              <w:t>7</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020234</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海富通瑞鑫30天持有期债券型证券投资基金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F27046" w:rsidP="00C024EC">
            <w:pPr>
              <w:widowControl/>
              <w:jc w:val="center"/>
              <w:rPr>
                <w:rFonts w:asciiTheme="minorEastAsia" w:hAnsiTheme="minorEastAsia"/>
                <w:sz w:val="22"/>
              </w:rPr>
            </w:pPr>
            <w:r>
              <w:rPr>
                <w:rFonts w:asciiTheme="minorEastAsia" w:hAnsiTheme="minorEastAsia" w:hint="eastAsia"/>
                <w:sz w:val="22"/>
              </w:rPr>
              <w:t>8</w:t>
            </w:r>
            <w:r w:rsidR="00E532ED">
              <w:rPr>
                <w:rFonts w:asciiTheme="minorEastAsia" w:hAnsiTheme="minorEastAsia" w:hint="eastAsia"/>
                <w:sz w:val="22"/>
              </w:rPr>
              <w:t>8</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018800</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海富通优势驱动混合型证券投资基金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E532ED" w:rsidP="00C024EC">
            <w:pPr>
              <w:widowControl/>
              <w:jc w:val="center"/>
              <w:rPr>
                <w:rFonts w:asciiTheme="minorEastAsia" w:hAnsiTheme="minorEastAsia"/>
                <w:sz w:val="22"/>
              </w:rPr>
            </w:pPr>
            <w:r>
              <w:rPr>
                <w:rFonts w:asciiTheme="minorEastAsia" w:hAnsiTheme="minorEastAsia" w:hint="eastAsia"/>
                <w:sz w:val="22"/>
              </w:rPr>
              <w:t>89</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018882</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海富通ESG领先股票型证券投资基金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F27046" w:rsidP="00C024EC">
            <w:pPr>
              <w:widowControl/>
              <w:jc w:val="center"/>
              <w:rPr>
                <w:rFonts w:asciiTheme="minorEastAsia" w:hAnsiTheme="minorEastAsia"/>
                <w:sz w:val="22"/>
              </w:rPr>
            </w:pPr>
            <w:r>
              <w:rPr>
                <w:rFonts w:asciiTheme="minorEastAsia" w:hAnsiTheme="minorEastAsia" w:hint="eastAsia"/>
                <w:sz w:val="22"/>
              </w:rPr>
              <w:t>9</w:t>
            </w:r>
            <w:r w:rsidR="00E532ED">
              <w:rPr>
                <w:rFonts w:asciiTheme="minorEastAsia" w:hAnsiTheme="minorEastAsia" w:hint="eastAsia"/>
                <w:sz w:val="22"/>
              </w:rPr>
              <w:t>0</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020309</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海富通中债0-2年政策性金融债指数证券投资基金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F27046" w:rsidP="00C024EC">
            <w:pPr>
              <w:widowControl/>
              <w:jc w:val="center"/>
              <w:rPr>
                <w:rFonts w:asciiTheme="minorEastAsia" w:hAnsiTheme="minorEastAsia"/>
                <w:sz w:val="22"/>
              </w:rPr>
            </w:pPr>
            <w:r>
              <w:rPr>
                <w:rFonts w:asciiTheme="minorEastAsia" w:hAnsiTheme="minorEastAsia" w:hint="eastAsia"/>
                <w:sz w:val="22"/>
              </w:rPr>
              <w:t>9</w:t>
            </w:r>
            <w:r w:rsidR="00E532ED">
              <w:rPr>
                <w:rFonts w:asciiTheme="minorEastAsia" w:hAnsiTheme="minorEastAsia" w:hint="eastAsia"/>
                <w:sz w:val="22"/>
              </w:rPr>
              <w:t>1</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019134</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海富通欣盈6个月持有期混合型证券投资基金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F27046" w:rsidP="00C024EC">
            <w:pPr>
              <w:widowControl/>
              <w:jc w:val="center"/>
              <w:rPr>
                <w:rFonts w:asciiTheme="minorEastAsia" w:hAnsiTheme="minorEastAsia"/>
                <w:sz w:val="22"/>
              </w:rPr>
            </w:pPr>
            <w:r>
              <w:rPr>
                <w:rFonts w:asciiTheme="minorEastAsia" w:hAnsiTheme="minorEastAsia" w:hint="eastAsia"/>
                <w:sz w:val="22"/>
              </w:rPr>
              <w:t>9</w:t>
            </w:r>
            <w:r w:rsidR="00E532ED">
              <w:rPr>
                <w:rFonts w:asciiTheme="minorEastAsia" w:hAnsiTheme="minorEastAsia" w:hint="eastAsia"/>
                <w:sz w:val="22"/>
              </w:rPr>
              <w:t>2</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159553</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海富通中证2000增强策略交易型开放式指数证券投资基金</w:t>
            </w:r>
          </w:p>
        </w:tc>
      </w:tr>
      <w:tr w:rsidR="00F27046"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F27046" w:rsidRDefault="00F27046" w:rsidP="00C024EC">
            <w:pPr>
              <w:widowControl/>
              <w:jc w:val="center"/>
              <w:rPr>
                <w:rFonts w:asciiTheme="minorEastAsia" w:hAnsiTheme="minorEastAsia"/>
                <w:sz w:val="22"/>
              </w:rPr>
            </w:pPr>
            <w:r>
              <w:rPr>
                <w:rFonts w:asciiTheme="minorEastAsia" w:hAnsiTheme="minorEastAsia" w:hint="eastAsia"/>
                <w:sz w:val="22"/>
              </w:rPr>
              <w:t>9</w:t>
            </w:r>
            <w:r w:rsidR="00E532ED">
              <w:rPr>
                <w:rFonts w:asciiTheme="minorEastAsia" w:hAnsiTheme="minorEastAsia" w:hint="eastAsia"/>
                <w:sz w:val="22"/>
              </w:rPr>
              <w:t>3</w:t>
            </w:r>
          </w:p>
        </w:tc>
        <w:tc>
          <w:tcPr>
            <w:tcW w:w="1180" w:type="dxa"/>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562260</w:t>
            </w:r>
          </w:p>
        </w:tc>
        <w:tc>
          <w:tcPr>
            <w:tcW w:w="7126" w:type="dxa"/>
            <w:gridSpan w:val="2"/>
            <w:tcBorders>
              <w:top w:val="nil"/>
              <w:left w:val="nil"/>
              <w:bottom w:val="single" w:sz="4" w:space="0" w:color="auto"/>
              <w:right w:val="single" w:sz="4" w:space="0" w:color="auto"/>
            </w:tcBorders>
            <w:shd w:val="clear" w:color="auto" w:fill="auto"/>
            <w:noWrap/>
            <w:vAlign w:val="bottom"/>
          </w:tcPr>
          <w:p w:rsidR="00F27046" w:rsidRDefault="00F27046" w:rsidP="00C024EC">
            <w:pPr>
              <w:widowControl/>
              <w:jc w:val="left"/>
              <w:rPr>
                <w:rFonts w:asciiTheme="minorEastAsia" w:hAnsiTheme="minorEastAsia" w:cs="宋体"/>
                <w:color w:val="000000"/>
                <w:kern w:val="0"/>
                <w:sz w:val="22"/>
              </w:rPr>
            </w:pPr>
            <w:r w:rsidRPr="00F27046">
              <w:rPr>
                <w:rFonts w:asciiTheme="minorEastAsia" w:hAnsiTheme="minorEastAsia" w:cs="宋体" w:hint="eastAsia"/>
                <w:color w:val="000000"/>
                <w:kern w:val="0"/>
                <w:sz w:val="22"/>
              </w:rPr>
              <w:t>海富通中证汽车零部件主题交易型开放式指数证券投资基金</w:t>
            </w:r>
          </w:p>
        </w:tc>
      </w:tr>
      <w:tr w:rsidR="00E532ED"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E532ED" w:rsidRDefault="00E532ED" w:rsidP="00C024EC">
            <w:pPr>
              <w:widowControl/>
              <w:jc w:val="center"/>
              <w:rPr>
                <w:rFonts w:asciiTheme="minorEastAsia" w:hAnsiTheme="minorEastAsia"/>
                <w:sz w:val="22"/>
              </w:rPr>
            </w:pPr>
            <w:r>
              <w:rPr>
                <w:rFonts w:asciiTheme="minorEastAsia" w:hAnsiTheme="minorEastAsia" w:hint="eastAsia"/>
                <w:sz w:val="22"/>
              </w:rPr>
              <w:t>94</w:t>
            </w:r>
          </w:p>
        </w:tc>
        <w:tc>
          <w:tcPr>
            <w:tcW w:w="1180" w:type="dxa"/>
            <w:tcBorders>
              <w:top w:val="nil"/>
              <w:left w:val="nil"/>
              <w:bottom w:val="single" w:sz="4" w:space="0" w:color="auto"/>
              <w:right w:val="single" w:sz="4" w:space="0" w:color="auto"/>
            </w:tcBorders>
            <w:shd w:val="clear" w:color="auto" w:fill="auto"/>
            <w:noWrap/>
            <w:vAlign w:val="bottom"/>
          </w:tcPr>
          <w:p w:rsidR="00E532ED" w:rsidRDefault="00E532ED"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020695</w:t>
            </w:r>
          </w:p>
        </w:tc>
        <w:tc>
          <w:tcPr>
            <w:tcW w:w="7126" w:type="dxa"/>
            <w:gridSpan w:val="2"/>
            <w:tcBorders>
              <w:top w:val="nil"/>
              <w:left w:val="nil"/>
              <w:bottom w:val="single" w:sz="4" w:space="0" w:color="auto"/>
              <w:right w:val="single" w:sz="4" w:space="0" w:color="auto"/>
            </w:tcBorders>
            <w:shd w:val="clear" w:color="auto" w:fill="auto"/>
            <w:noWrap/>
            <w:vAlign w:val="bottom"/>
          </w:tcPr>
          <w:p w:rsidR="00E532ED" w:rsidRPr="00F27046" w:rsidRDefault="00E532ED" w:rsidP="00C024EC">
            <w:pPr>
              <w:widowControl/>
              <w:jc w:val="left"/>
              <w:rPr>
                <w:rFonts w:asciiTheme="minorEastAsia" w:hAnsiTheme="minorEastAsia" w:cs="宋体"/>
                <w:color w:val="000000"/>
                <w:kern w:val="0"/>
                <w:sz w:val="22"/>
              </w:rPr>
            </w:pPr>
            <w:r w:rsidRPr="00E532ED">
              <w:rPr>
                <w:rFonts w:asciiTheme="minorEastAsia" w:hAnsiTheme="minorEastAsia" w:cs="宋体" w:hint="eastAsia"/>
                <w:color w:val="000000"/>
                <w:kern w:val="0"/>
                <w:sz w:val="22"/>
              </w:rPr>
              <w:t>海富通红利优选混合型证券投资基金</w:t>
            </w:r>
          </w:p>
        </w:tc>
      </w:tr>
      <w:tr w:rsidR="00E532ED"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E532ED" w:rsidRDefault="00E532ED" w:rsidP="00C024EC">
            <w:pPr>
              <w:widowControl/>
              <w:jc w:val="center"/>
              <w:rPr>
                <w:rFonts w:asciiTheme="minorEastAsia" w:hAnsiTheme="minorEastAsia"/>
                <w:sz w:val="22"/>
              </w:rPr>
            </w:pPr>
            <w:r>
              <w:rPr>
                <w:rFonts w:asciiTheme="minorEastAsia" w:hAnsiTheme="minorEastAsia" w:hint="eastAsia"/>
                <w:sz w:val="22"/>
              </w:rPr>
              <w:t>95</w:t>
            </w:r>
          </w:p>
        </w:tc>
        <w:tc>
          <w:tcPr>
            <w:tcW w:w="1180" w:type="dxa"/>
            <w:tcBorders>
              <w:top w:val="nil"/>
              <w:left w:val="nil"/>
              <w:bottom w:val="single" w:sz="4" w:space="0" w:color="auto"/>
              <w:right w:val="single" w:sz="4" w:space="0" w:color="auto"/>
            </w:tcBorders>
            <w:shd w:val="clear" w:color="auto" w:fill="auto"/>
            <w:noWrap/>
            <w:vAlign w:val="bottom"/>
          </w:tcPr>
          <w:p w:rsidR="00E532ED" w:rsidRDefault="00E532ED"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021464</w:t>
            </w:r>
          </w:p>
        </w:tc>
        <w:tc>
          <w:tcPr>
            <w:tcW w:w="7126" w:type="dxa"/>
            <w:gridSpan w:val="2"/>
            <w:tcBorders>
              <w:top w:val="nil"/>
              <w:left w:val="nil"/>
              <w:bottom w:val="single" w:sz="4" w:space="0" w:color="auto"/>
              <w:right w:val="single" w:sz="4" w:space="0" w:color="auto"/>
            </w:tcBorders>
            <w:shd w:val="clear" w:color="auto" w:fill="auto"/>
            <w:noWrap/>
            <w:vAlign w:val="bottom"/>
          </w:tcPr>
          <w:p w:rsidR="00E532ED" w:rsidRPr="00F27046" w:rsidRDefault="00E532ED" w:rsidP="00C024EC">
            <w:pPr>
              <w:widowControl/>
              <w:jc w:val="left"/>
              <w:rPr>
                <w:rFonts w:asciiTheme="minorEastAsia" w:hAnsiTheme="minorEastAsia" w:cs="宋体"/>
                <w:color w:val="000000"/>
                <w:kern w:val="0"/>
                <w:sz w:val="22"/>
              </w:rPr>
            </w:pPr>
            <w:r w:rsidRPr="00E532ED">
              <w:rPr>
                <w:rFonts w:asciiTheme="minorEastAsia" w:hAnsiTheme="minorEastAsia" w:cs="宋体" w:hint="eastAsia"/>
                <w:color w:val="000000"/>
                <w:kern w:val="0"/>
                <w:sz w:val="22"/>
              </w:rPr>
              <w:t>海富通中证港股通科技交易型开放式指数证券投资基金发起式联接基金</w:t>
            </w:r>
          </w:p>
        </w:tc>
      </w:tr>
      <w:tr w:rsidR="00E532ED"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E532ED" w:rsidRDefault="00E532ED" w:rsidP="00C024EC">
            <w:pPr>
              <w:widowControl/>
              <w:jc w:val="center"/>
              <w:rPr>
                <w:rFonts w:asciiTheme="minorEastAsia" w:hAnsiTheme="minorEastAsia"/>
                <w:sz w:val="22"/>
              </w:rPr>
            </w:pPr>
            <w:r>
              <w:rPr>
                <w:rFonts w:asciiTheme="minorEastAsia" w:hAnsiTheme="minorEastAsia" w:hint="eastAsia"/>
                <w:sz w:val="22"/>
              </w:rPr>
              <w:t>96</w:t>
            </w:r>
          </w:p>
        </w:tc>
        <w:tc>
          <w:tcPr>
            <w:tcW w:w="1180" w:type="dxa"/>
            <w:tcBorders>
              <w:top w:val="nil"/>
              <w:left w:val="nil"/>
              <w:bottom w:val="single" w:sz="4" w:space="0" w:color="auto"/>
              <w:right w:val="single" w:sz="4" w:space="0" w:color="auto"/>
            </w:tcBorders>
            <w:shd w:val="clear" w:color="auto" w:fill="auto"/>
            <w:noWrap/>
            <w:vAlign w:val="bottom"/>
          </w:tcPr>
          <w:p w:rsidR="00E532ED" w:rsidRDefault="00E532ED"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019750</w:t>
            </w:r>
          </w:p>
        </w:tc>
        <w:tc>
          <w:tcPr>
            <w:tcW w:w="7126" w:type="dxa"/>
            <w:gridSpan w:val="2"/>
            <w:tcBorders>
              <w:top w:val="nil"/>
              <w:left w:val="nil"/>
              <w:bottom w:val="single" w:sz="4" w:space="0" w:color="auto"/>
              <w:right w:val="single" w:sz="4" w:space="0" w:color="auto"/>
            </w:tcBorders>
            <w:shd w:val="clear" w:color="auto" w:fill="auto"/>
            <w:noWrap/>
            <w:vAlign w:val="bottom"/>
          </w:tcPr>
          <w:p w:rsidR="00E532ED" w:rsidRPr="00F27046" w:rsidRDefault="00E532ED" w:rsidP="00C024EC">
            <w:pPr>
              <w:widowControl/>
              <w:jc w:val="left"/>
              <w:rPr>
                <w:rFonts w:asciiTheme="minorEastAsia" w:hAnsiTheme="minorEastAsia" w:cs="宋体"/>
                <w:color w:val="000000"/>
                <w:kern w:val="0"/>
                <w:sz w:val="22"/>
              </w:rPr>
            </w:pPr>
            <w:r w:rsidRPr="00E532ED">
              <w:rPr>
                <w:rFonts w:asciiTheme="minorEastAsia" w:hAnsiTheme="minorEastAsia" w:cs="宋体" w:hint="eastAsia"/>
                <w:color w:val="000000"/>
                <w:kern w:val="0"/>
                <w:sz w:val="22"/>
              </w:rPr>
              <w:t>海富通数字经济混合型证券投资基金</w:t>
            </w:r>
          </w:p>
        </w:tc>
      </w:tr>
      <w:tr w:rsidR="00E532ED"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E532ED" w:rsidRDefault="00E532ED" w:rsidP="00C024EC">
            <w:pPr>
              <w:widowControl/>
              <w:jc w:val="center"/>
              <w:rPr>
                <w:rFonts w:asciiTheme="minorEastAsia" w:hAnsiTheme="minorEastAsia"/>
                <w:sz w:val="22"/>
              </w:rPr>
            </w:pPr>
            <w:r>
              <w:rPr>
                <w:rFonts w:asciiTheme="minorEastAsia" w:hAnsiTheme="minorEastAsia" w:hint="eastAsia"/>
                <w:sz w:val="22"/>
              </w:rPr>
              <w:t>97</w:t>
            </w:r>
          </w:p>
        </w:tc>
        <w:tc>
          <w:tcPr>
            <w:tcW w:w="1180" w:type="dxa"/>
            <w:tcBorders>
              <w:top w:val="nil"/>
              <w:left w:val="nil"/>
              <w:bottom w:val="single" w:sz="4" w:space="0" w:color="auto"/>
              <w:right w:val="single" w:sz="4" w:space="0" w:color="auto"/>
            </w:tcBorders>
            <w:shd w:val="clear" w:color="auto" w:fill="auto"/>
            <w:noWrap/>
            <w:vAlign w:val="bottom"/>
          </w:tcPr>
          <w:p w:rsidR="00E532ED" w:rsidRDefault="00E532ED" w:rsidP="00C024EC">
            <w:pPr>
              <w:widowControl/>
              <w:jc w:val="center"/>
              <w:rPr>
                <w:rFonts w:asciiTheme="minorEastAsia" w:hAnsiTheme="minorEastAsia" w:cs="宋体"/>
                <w:color w:val="000000"/>
                <w:kern w:val="0"/>
                <w:sz w:val="22"/>
              </w:rPr>
            </w:pPr>
            <w:r>
              <w:rPr>
                <w:rFonts w:asciiTheme="minorEastAsia" w:hAnsiTheme="minorEastAsia" w:cs="宋体" w:hint="eastAsia"/>
                <w:color w:val="000000"/>
                <w:kern w:val="0"/>
                <w:sz w:val="22"/>
              </w:rPr>
              <w:t>021655</w:t>
            </w:r>
          </w:p>
        </w:tc>
        <w:tc>
          <w:tcPr>
            <w:tcW w:w="7126" w:type="dxa"/>
            <w:gridSpan w:val="2"/>
            <w:tcBorders>
              <w:top w:val="nil"/>
              <w:left w:val="nil"/>
              <w:bottom w:val="single" w:sz="4" w:space="0" w:color="auto"/>
              <w:right w:val="single" w:sz="4" w:space="0" w:color="auto"/>
            </w:tcBorders>
            <w:shd w:val="clear" w:color="auto" w:fill="auto"/>
            <w:noWrap/>
            <w:vAlign w:val="bottom"/>
          </w:tcPr>
          <w:p w:rsidR="00E532ED" w:rsidRPr="00F27046" w:rsidRDefault="00E532ED" w:rsidP="00C024EC">
            <w:pPr>
              <w:widowControl/>
              <w:jc w:val="left"/>
              <w:rPr>
                <w:rFonts w:asciiTheme="minorEastAsia" w:hAnsiTheme="minorEastAsia" w:cs="宋体"/>
                <w:color w:val="000000"/>
                <w:kern w:val="0"/>
                <w:sz w:val="22"/>
              </w:rPr>
            </w:pPr>
            <w:r w:rsidRPr="00E532ED">
              <w:rPr>
                <w:rFonts w:asciiTheme="minorEastAsia" w:hAnsiTheme="minorEastAsia" w:cs="宋体" w:hint="eastAsia"/>
                <w:color w:val="000000"/>
                <w:kern w:val="0"/>
                <w:sz w:val="22"/>
              </w:rPr>
              <w:t>海富通量化选股混合型证券投资基金</w:t>
            </w:r>
          </w:p>
        </w:tc>
      </w:tr>
      <w:tr w:rsidR="00D638E1"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D638E1" w:rsidRDefault="00D638E1" w:rsidP="00C024EC">
            <w:pPr>
              <w:widowControl/>
              <w:jc w:val="center"/>
              <w:rPr>
                <w:rFonts w:asciiTheme="minorEastAsia" w:hAnsiTheme="minorEastAsia"/>
                <w:sz w:val="22"/>
              </w:rPr>
            </w:pPr>
            <w:r>
              <w:rPr>
                <w:rFonts w:asciiTheme="minorEastAsia" w:hAnsiTheme="minorEastAsia" w:hint="eastAsia"/>
                <w:sz w:val="22"/>
              </w:rPr>
              <w:t>98</w:t>
            </w:r>
          </w:p>
        </w:tc>
        <w:tc>
          <w:tcPr>
            <w:tcW w:w="1180" w:type="dxa"/>
            <w:tcBorders>
              <w:top w:val="nil"/>
              <w:left w:val="nil"/>
              <w:bottom w:val="single" w:sz="4" w:space="0" w:color="auto"/>
              <w:right w:val="single" w:sz="4" w:space="0" w:color="auto"/>
            </w:tcBorders>
            <w:shd w:val="clear" w:color="auto" w:fill="auto"/>
            <w:noWrap/>
            <w:vAlign w:val="bottom"/>
          </w:tcPr>
          <w:p w:rsidR="00D638E1" w:rsidRDefault="00524374" w:rsidP="00C024EC">
            <w:pPr>
              <w:widowControl/>
              <w:jc w:val="center"/>
              <w:rPr>
                <w:rFonts w:asciiTheme="minorEastAsia" w:hAnsiTheme="minorEastAsia" w:cs="宋体"/>
                <w:color w:val="000000"/>
                <w:kern w:val="0"/>
                <w:sz w:val="22"/>
              </w:rPr>
            </w:pPr>
            <w:r w:rsidRPr="00524374">
              <w:rPr>
                <w:rFonts w:asciiTheme="minorEastAsia" w:hAnsiTheme="minorEastAsia" w:cs="宋体" w:hint="eastAsia"/>
                <w:color w:val="000000"/>
                <w:kern w:val="0"/>
                <w:sz w:val="22"/>
              </w:rPr>
              <w:t>511190</w:t>
            </w:r>
          </w:p>
        </w:tc>
        <w:tc>
          <w:tcPr>
            <w:tcW w:w="7126" w:type="dxa"/>
            <w:gridSpan w:val="2"/>
            <w:tcBorders>
              <w:top w:val="nil"/>
              <w:left w:val="nil"/>
              <w:bottom w:val="single" w:sz="4" w:space="0" w:color="auto"/>
              <w:right w:val="single" w:sz="4" w:space="0" w:color="auto"/>
            </w:tcBorders>
            <w:shd w:val="clear" w:color="auto" w:fill="auto"/>
            <w:noWrap/>
            <w:vAlign w:val="bottom"/>
          </w:tcPr>
          <w:p w:rsidR="00D638E1" w:rsidRPr="00E532ED" w:rsidRDefault="00D638E1" w:rsidP="00C024EC">
            <w:pPr>
              <w:widowControl/>
              <w:jc w:val="left"/>
              <w:rPr>
                <w:rFonts w:asciiTheme="minorEastAsia" w:hAnsiTheme="minorEastAsia" w:cs="宋体"/>
                <w:color w:val="000000"/>
                <w:kern w:val="0"/>
                <w:sz w:val="22"/>
              </w:rPr>
            </w:pPr>
            <w:r w:rsidRPr="00D638E1">
              <w:rPr>
                <w:rFonts w:asciiTheme="minorEastAsia" w:hAnsiTheme="minorEastAsia" w:cs="宋体" w:hint="eastAsia"/>
                <w:color w:val="000000"/>
                <w:kern w:val="0"/>
                <w:sz w:val="22"/>
              </w:rPr>
              <w:t>海富通上证基准做市公司债交易型开放式指数证券投资基金</w:t>
            </w:r>
          </w:p>
        </w:tc>
      </w:tr>
      <w:tr w:rsidR="00D638E1" w:rsidTr="006D7358">
        <w:trPr>
          <w:trHeight w:val="270"/>
          <w:jc w:val="center"/>
        </w:trPr>
        <w:tc>
          <w:tcPr>
            <w:tcW w:w="700" w:type="dxa"/>
            <w:tcBorders>
              <w:top w:val="nil"/>
              <w:left w:val="single" w:sz="4" w:space="0" w:color="auto"/>
              <w:bottom w:val="single" w:sz="4" w:space="0" w:color="auto"/>
              <w:right w:val="single" w:sz="4" w:space="0" w:color="auto"/>
            </w:tcBorders>
            <w:shd w:val="clear" w:color="auto" w:fill="auto"/>
            <w:noWrap/>
          </w:tcPr>
          <w:p w:rsidR="00D638E1" w:rsidRDefault="00D638E1" w:rsidP="00C024EC">
            <w:pPr>
              <w:widowControl/>
              <w:jc w:val="center"/>
              <w:rPr>
                <w:rFonts w:asciiTheme="minorEastAsia" w:hAnsiTheme="minorEastAsia"/>
                <w:sz w:val="22"/>
              </w:rPr>
            </w:pPr>
            <w:r>
              <w:rPr>
                <w:rFonts w:asciiTheme="minorEastAsia" w:hAnsiTheme="minorEastAsia" w:hint="eastAsia"/>
                <w:sz w:val="22"/>
              </w:rPr>
              <w:t>99</w:t>
            </w:r>
          </w:p>
        </w:tc>
        <w:tc>
          <w:tcPr>
            <w:tcW w:w="1180" w:type="dxa"/>
            <w:tcBorders>
              <w:top w:val="nil"/>
              <w:left w:val="nil"/>
              <w:bottom w:val="single" w:sz="4" w:space="0" w:color="auto"/>
              <w:right w:val="single" w:sz="4" w:space="0" w:color="auto"/>
            </w:tcBorders>
            <w:shd w:val="clear" w:color="auto" w:fill="auto"/>
            <w:noWrap/>
            <w:vAlign w:val="bottom"/>
          </w:tcPr>
          <w:p w:rsidR="00D638E1" w:rsidRDefault="00D638E1" w:rsidP="00C024EC">
            <w:pPr>
              <w:widowControl/>
              <w:jc w:val="center"/>
              <w:rPr>
                <w:rFonts w:asciiTheme="minorEastAsia" w:hAnsiTheme="minorEastAsia" w:cs="宋体"/>
                <w:color w:val="000000"/>
                <w:kern w:val="0"/>
                <w:sz w:val="22"/>
              </w:rPr>
            </w:pPr>
            <w:r w:rsidRPr="00D638E1">
              <w:rPr>
                <w:rFonts w:asciiTheme="minorEastAsia" w:hAnsiTheme="minorEastAsia" w:cs="宋体" w:hint="eastAsia"/>
                <w:color w:val="000000"/>
                <w:kern w:val="0"/>
                <w:sz w:val="22"/>
              </w:rPr>
              <w:t>563860</w:t>
            </w:r>
          </w:p>
        </w:tc>
        <w:tc>
          <w:tcPr>
            <w:tcW w:w="7126" w:type="dxa"/>
            <w:gridSpan w:val="2"/>
            <w:tcBorders>
              <w:top w:val="nil"/>
              <w:left w:val="nil"/>
              <w:bottom w:val="single" w:sz="4" w:space="0" w:color="auto"/>
              <w:right w:val="single" w:sz="4" w:space="0" w:color="auto"/>
            </w:tcBorders>
            <w:shd w:val="clear" w:color="auto" w:fill="auto"/>
            <w:noWrap/>
            <w:vAlign w:val="bottom"/>
          </w:tcPr>
          <w:p w:rsidR="00D638E1" w:rsidRPr="00E532ED" w:rsidRDefault="00D638E1" w:rsidP="00C024EC">
            <w:pPr>
              <w:widowControl/>
              <w:jc w:val="left"/>
              <w:rPr>
                <w:rFonts w:asciiTheme="minorEastAsia" w:hAnsiTheme="minorEastAsia" w:cs="宋体"/>
                <w:color w:val="000000"/>
                <w:kern w:val="0"/>
                <w:sz w:val="22"/>
              </w:rPr>
            </w:pPr>
            <w:r w:rsidRPr="00D638E1">
              <w:rPr>
                <w:rFonts w:asciiTheme="minorEastAsia" w:hAnsiTheme="minorEastAsia" w:cs="宋体" w:hint="eastAsia"/>
                <w:color w:val="000000"/>
                <w:kern w:val="0"/>
                <w:sz w:val="22"/>
              </w:rPr>
              <w:t>海富通中证A500交易型开放式指数证券投资基金</w:t>
            </w:r>
          </w:p>
        </w:tc>
      </w:tr>
      <w:tr w:rsidR="00C024EC">
        <w:trPr>
          <w:gridAfter w:val="1"/>
          <w:wAfter w:w="4006" w:type="dxa"/>
          <w:trHeight w:val="555"/>
          <w:jc w:val="center"/>
        </w:trPr>
        <w:tc>
          <w:tcPr>
            <w:tcW w:w="5000" w:type="dxa"/>
            <w:gridSpan w:val="3"/>
            <w:tcBorders>
              <w:top w:val="nil"/>
              <w:left w:val="nil"/>
              <w:bottom w:val="nil"/>
              <w:right w:val="nil"/>
            </w:tcBorders>
            <w:shd w:val="clear" w:color="auto" w:fill="auto"/>
            <w:vAlign w:val="center"/>
          </w:tcPr>
          <w:p w:rsidR="00C024EC" w:rsidRDefault="00C024EC" w:rsidP="00C024EC">
            <w:pPr>
              <w:widowControl/>
              <w:jc w:val="left"/>
              <w:rPr>
                <w:rFonts w:ascii="宋体" w:eastAsia="宋体" w:hAnsi="宋体" w:cs="宋体"/>
                <w:color w:val="000000"/>
                <w:kern w:val="0"/>
                <w:sz w:val="22"/>
              </w:rPr>
            </w:pPr>
          </w:p>
        </w:tc>
      </w:tr>
      <w:tr w:rsidR="00F27046">
        <w:trPr>
          <w:gridAfter w:val="1"/>
          <w:wAfter w:w="4006" w:type="dxa"/>
          <w:trHeight w:val="555"/>
          <w:jc w:val="center"/>
        </w:trPr>
        <w:tc>
          <w:tcPr>
            <w:tcW w:w="5000" w:type="dxa"/>
            <w:gridSpan w:val="3"/>
            <w:tcBorders>
              <w:top w:val="nil"/>
              <w:left w:val="nil"/>
              <w:bottom w:val="nil"/>
              <w:right w:val="nil"/>
            </w:tcBorders>
            <w:shd w:val="clear" w:color="auto" w:fill="auto"/>
            <w:vAlign w:val="center"/>
          </w:tcPr>
          <w:p w:rsidR="00F27046" w:rsidRDefault="00F27046" w:rsidP="00C024EC">
            <w:pPr>
              <w:widowControl/>
              <w:jc w:val="left"/>
              <w:rPr>
                <w:rFonts w:ascii="宋体" w:eastAsia="宋体" w:hAnsi="宋体" w:cs="宋体"/>
                <w:color w:val="000000"/>
                <w:kern w:val="0"/>
                <w:sz w:val="22"/>
              </w:rPr>
            </w:pPr>
          </w:p>
        </w:tc>
      </w:tr>
    </w:tbl>
    <w:p w:rsidR="001B582E" w:rsidRDefault="001B582E">
      <w:pPr>
        <w:spacing w:line="540" w:lineRule="exact"/>
        <w:rPr>
          <w:rFonts w:ascii="宋体" w:eastAsia="宋体" w:hAnsi="宋体"/>
          <w:color w:val="000000" w:themeColor="text1"/>
          <w:sz w:val="24"/>
          <w:szCs w:val="24"/>
        </w:rPr>
      </w:pPr>
    </w:p>
    <w:sectPr w:rsidR="001B582E" w:rsidSect="006E7A78">
      <w:footerReference w:type="default" r:id="rId8"/>
      <w:footerReference w:type="first" r:id="rId9"/>
      <w:pgSz w:w="11906" w:h="16838"/>
      <w:pgMar w:top="1985" w:right="1588" w:bottom="1361" w:left="1588" w:header="851" w:footer="992" w:gutter="0"/>
      <w:pgNumType w:start="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74BA" w:rsidRDefault="002674BA">
      <w:r>
        <w:separator/>
      </w:r>
    </w:p>
  </w:endnote>
  <w:endnote w:type="continuationSeparator" w:id="0">
    <w:p w:rsidR="002674BA" w:rsidRDefault="002674B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596868"/>
      <w:docPartObj>
        <w:docPartGallery w:val="AutoText"/>
      </w:docPartObj>
    </w:sdtPr>
    <w:sdtContent>
      <w:p w:rsidR="001B582E" w:rsidRDefault="006E7A78">
        <w:pPr>
          <w:pStyle w:val="a6"/>
          <w:jc w:val="center"/>
        </w:pPr>
        <w:r>
          <w:fldChar w:fldCharType="begin"/>
        </w:r>
        <w:r w:rsidR="00C024EC">
          <w:instrText>PAGE   \* MERGEFORMAT</w:instrText>
        </w:r>
        <w:r>
          <w:fldChar w:fldCharType="separate"/>
        </w:r>
        <w:r w:rsidR="00BA46C0" w:rsidRPr="00BA46C0">
          <w:rPr>
            <w:noProof/>
            <w:lang w:val="zh-CN"/>
          </w:rPr>
          <w:t>2</w:t>
        </w:r>
        <w:r>
          <w:fldChar w:fldCharType="end"/>
        </w:r>
      </w:p>
    </w:sdtContent>
  </w:sdt>
  <w:p w:rsidR="001B582E" w:rsidRDefault="001B582E">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80265795"/>
      <w:docPartObj>
        <w:docPartGallery w:val="AutoText"/>
      </w:docPartObj>
    </w:sdtPr>
    <w:sdtContent>
      <w:p w:rsidR="001B582E" w:rsidRDefault="006E7A78">
        <w:pPr>
          <w:pStyle w:val="a6"/>
          <w:jc w:val="center"/>
        </w:pPr>
        <w:r>
          <w:fldChar w:fldCharType="begin"/>
        </w:r>
        <w:r w:rsidR="00C024EC">
          <w:instrText>PAGE   \* MERGEFORMAT</w:instrText>
        </w:r>
        <w:r>
          <w:fldChar w:fldCharType="separate"/>
        </w:r>
        <w:r w:rsidR="00BA46C0" w:rsidRPr="00BA46C0">
          <w:rPr>
            <w:noProof/>
            <w:lang w:val="zh-CN"/>
          </w:rPr>
          <w:t>1</w:t>
        </w:r>
        <w:r>
          <w:fldChar w:fldCharType="end"/>
        </w:r>
      </w:p>
    </w:sdtContent>
  </w:sdt>
  <w:p w:rsidR="001B582E" w:rsidRDefault="001B582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74BA" w:rsidRDefault="002674BA">
      <w:r>
        <w:separator/>
      </w:r>
    </w:p>
  </w:footnote>
  <w:footnote w:type="continuationSeparator" w:id="0">
    <w:p w:rsidR="002674BA" w:rsidRDefault="002674B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cumentProtection w:formatting="1"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A149B"/>
    <w:rsid w:val="00001760"/>
    <w:rsid w:val="00010044"/>
    <w:rsid w:val="00022ABD"/>
    <w:rsid w:val="00025D40"/>
    <w:rsid w:val="000300E5"/>
    <w:rsid w:val="0003246C"/>
    <w:rsid w:val="00033010"/>
    <w:rsid w:val="00033204"/>
    <w:rsid w:val="000475F0"/>
    <w:rsid w:val="000539F6"/>
    <w:rsid w:val="00056EE0"/>
    <w:rsid w:val="00057323"/>
    <w:rsid w:val="0008010F"/>
    <w:rsid w:val="00081ADE"/>
    <w:rsid w:val="00084E7D"/>
    <w:rsid w:val="00087988"/>
    <w:rsid w:val="0009227A"/>
    <w:rsid w:val="00093E55"/>
    <w:rsid w:val="00094F20"/>
    <w:rsid w:val="000A0272"/>
    <w:rsid w:val="000A0ECE"/>
    <w:rsid w:val="000A588E"/>
    <w:rsid w:val="000B53A5"/>
    <w:rsid w:val="000C06E1"/>
    <w:rsid w:val="000C1032"/>
    <w:rsid w:val="000D18EF"/>
    <w:rsid w:val="000E13E9"/>
    <w:rsid w:val="000E7A1F"/>
    <w:rsid w:val="000E7D66"/>
    <w:rsid w:val="000F07E6"/>
    <w:rsid w:val="000F407E"/>
    <w:rsid w:val="000F6458"/>
    <w:rsid w:val="001011BF"/>
    <w:rsid w:val="001039BC"/>
    <w:rsid w:val="001279BE"/>
    <w:rsid w:val="0013251E"/>
    <w:rsid w:val="001445A9"/>
    <w:rsid w:val="00146307"/>
    <w:rsid w:val="001533B2"/>
    <w:rsid w:val="001623CF"/>
    <w:rsid w:val="00165D5C"/>
    <w:rsid w:val="00166B15"/>
    <w:rsid w:val="00174C8C"/>
    <w:rsid w:val="0017571E"/>
    <w:rsid w:val="00175AED"/>
    <w:rsid w:val="00191702"/>
    <w:rsid w:val="00192262"/>
    <w:rsid w:val="001A593B"/>
    <w:rsid w:val="001B582E"/>
    <w:rsid w:val="001D04AB"/>
    <w:rsid w:val="001D2521"/>
    <w:rsid w:val="001D74AE"/>
    <w:rsid w:val="001D7E76"/>
    <w:rsid w:val="001E7CAD"/>
    <w:rsid w:val="001F125D"/>
    <w:rsid w:val="001F15CB"/>
    <w:rsid w:val="001F533E"/>
    <w:rsid w:val="00200FFC"/>
    <w:rsid w:val="0021172E"/>
    <w:rsid w:val="00221DE2"/>
    <w:rsid w:val="00234298"/>
    <w:rsid w:val="002343BD"/>
    <w:rsid w:val="00246C2B"/>
    <w:rsid w:val="002471D4"/>
    <w:rsid w:val="00253326"/>
    <w:rsid w:val="00261CDE"/>
    <w:rsid w:val="0026276F"/>
    <w:rsid w:val="002674BA"/>
    <w:rsid w:val="00276CA4"/>
    <w:rsid w:val="002823E9"/>
    <w:rsid w:val="00282A7F"/>
    <w:rsid w:val="00283F1D"/>
    <w:rsid w:val="00284E14"/>
    <w:rsid w:val="002931A8"/>
    <w:rsid w:val="00293DE4"/>
    <w:rsid w:val="002941EC"/>
    <w:rsid w:val="00296096"/>
    <w:rsid w:val="00296303"/>
    <w:rsid w:val="002968AB"/>
    <w:rsid w:val="00296F82"/>
    <w:rsid w:val="002970F7"/>
    <w:rsid w:val="002A1F54"/>
    <w:rsid w:val="002A4FF0"/>
    <w:rsid w:val="002B144C"/>
    <w:rsid w:val="002B16F4"/>
    <w:rsid w:val="002B2DA0"/>
    <w:rsid w:val="002B7B4F"/>
    <w:rsid w:val="002C4F50"/>
    <w:rsid w:val="002C5D36"/>
    <w:rsid w:val="002E24D1"/>
    <w:rsid w:val="002E79D9"/>
    <w:rsid w:val="002E7B0A"/>
    <w:rsid w:val="002F2B53"/>
    <w:rsid w:val="00303860"/>
    <w:rsid w:val="00311075"/>
    <w:rsid w:val="003117E6"/>
    <w:rsid w:val="0031471A"/>
    <w:rsid w:val="003236B7"/>
    <w:rsid w:val="0032743C"/>
    <w:rsid w:val="00332619"/>
    <w:rsid w:val="00333802"/>
    <w:rsid w:val="003467B5"/>
    <w:rsid w:val="00355B7C"/>
    <w:rsid w:val="00361065"/>
    <w:rsid w:val="0036248F"/>
    <w:rsid w:val="00382BCB"/>
    <w:rsid w:val="00391944"/>
    <w:rsid w:val="00393949"/>
    <w:rsid w:val="003948AF"/>
    <w:rsid w:val="00394BBC"/>
    <w:rsid w:val="003A4AC6"/>
    <w:rsid w:val="003B19FE"/>
    <w:rsid w:val="003C2820"/>
    <w:rsid w:val="003C3CB5"/>
    <w:rsid w:val="003C5429"/>
    <w:rsid w:val="003C5A1A"/>
    <w:rsid w:val="003D0424"/>
    <w:rsid w:val="003D32D7"/>
    <w:rsid w:val="003D7CD4"/>
    <w:rsid w:val="003F4E13"/>
    <w:rsid w:val="003F6960"/>
    <w:rsid w:val="0040020D"/>
    <w:rsid w:val="00405ADB"/>
    <w:rsid w:val="004254EE"/>
    <w:rsid w:val="00430D19"/>
    <w:rsid w:val="004310AF"/>
    <w:rsid w:val="00433480"/>
    <w:rsid w:val="0043655D"/>
    <w:rsid w:val="00437D86"/>
    <w:rsid w:val="00441246"/>
    <w:rsid w:val="00441E0B"/>
    <w:rsid w:val="00452A46"/>
    <w:rsid w:val="00454581"/>
    <w:rsid w:val="00454978"/>
    <w:rsid w:val="004561DF"/>
    <w:rsid w:val="00467E81"/>
    <w:rsid w:val="004744B6"/>
    <w:rsid w:val="004748B9"/>
    <w:rsid w:val="0047753E"/>
    <w:rsid w:val="00477BA8"/>
    <w:rsid w:val="00477EB2"/>
    <w:rsid w:val="0048111A"/>
    <w:rsid w:val="00487BF1"/>
    <w:rsid w:val="00491FCB"/>
    <w:rsid w:val="00497943"/>
    <w:rsid w:val="00497A8B"/>
    <w:rsid w:val="004A0E45"/>
    <w:rsid w:val="004A54A6"/>
    <w:rsid w:val="004B1105"/>
    <w:rsid w:val="004B44FF"/>
    <w:rsid w:val="004C06E6"/>
    <w:rsid w:val="004C3109"/>
    <w:rsid w:val="004C44C4"/>
    <w:rsid w:val="004C625A"/>
    <w:rsid w:val="004C6355"/>
    <w:rsid w:val="004E1D5E"/>
    <w:rsid w:val="004E630B"/>
    <w:rsid w:val="004F522F"/>
    <w:rsid w:val="004F7313"/>
    <w:rsid w:val="005158A6"/>
    <w:rsid w:val="0052094C"/>
    <w:rsid w:val="00524374"/>
    <w:rsid w:val="00534A41"/>
    <w:rsid w:val="0053650E"/>
    <w:rsid w:val="00542535"/>
    <w:rsid w:val="00544E6E"/>
    <w:rsid w:val="00547910"/>
    <w:rsid w:val="00551033"/>
    <w:rsid w:val="00560AC4"/>
    <w:rsid w:val="00563FE4"/>
    <w:rsid w:val="00567A02"/>
    <w:rsid w:val="005711D9"/>
    <w:rsid w:val="005751C6"/>
    <w:rsid w:val="00582D8F"/>
    <w:rsid w:val="005837B0"/>
    <w:rsid w:val="0059309E"/>
    <w:rsid w:val="00596AC1"/>
    <w:rsid w:val="005A408B"/>
    <w:rsid w:val="005A46AE"/>
    <w:rsid w:val="005A77EA"/>
    <w:rsid w:val="005B5746"/>
    <w:rsid w:val="005C00AF"/>
    <w:rsid w:val="005C6496"/>
    <w:rsid w:val="005C7C95"/>
    <w:rsid w:val="005D3C24"/>
    <w:rsid w:val="005D4528"/>
    <w:rsid w:val="005E088E"/>
    <w:rsid w:val="005E0F00"/>
    <w:rsid w:val="005F4D9C"/>
    <w:rsid w:val="005F7E5C"/>
    <w:rsid w:val="00600363"/>
    <w:rsid w:val="00604996"/>
    <w:rsid w:val="00605B67"/>
    <w:rsid w:val="00615DED"/>
    <w:rsid w:val="006163B1"/>
    <w:rsid w:val="00616874"/>
    <w:rsid w:val="0062589F"/>
    <w:rsid w:val="00626EA8"/>
    <w:rsid w:val="00641CEA"/>
    <w:rsid w:val="006431D3"/>
    <w:rsid w:val="0065080E"/>
    <w:rsid w:val="00655229"/>
    <w:rsid w:val="00656B0C"/>
    <w:rsid w:val="0066309A"/>
    <w:rsid w:val="0066627D"/>
    <w:rsid w:val="0067185B"/>
    <w:rsid w:val="006832A2"/>
    <w:rsid w:val="00684A20"/>
    <w:rsid w:val="00685805"/>
    <w:rsid w:val="00690EC4"/>
    <w:rsid w:val="006962CB"/>
    <w:rsid w:val="006A0BB0"/>
    <w:rsid w:val="006A7F42"/>
    <w:rsid w:val="006B4697"/>
    <w:rsid w:val="006B666F"/>
    <w:rsid w:val="006D17EF"/>
    <w:rsid w:val="006D6BB0"/>
    <w:rsid w:val="006E4941"/>
    <w:rsid w:val="006E55E9"/>
    <w:rsid w:val="006E5DE5"/>
    <w:rsid w:val="006E7335"/>
    <w:rsid w:val="006E7A78"/>
    <w:rsid w:val="006F1E9F"/>
    <w:rsid w:val="006F6724"/>
    <w:rsid w:val="0070004D"/>
    <w:rsid w:val="007006AE"/>
    <w:rsid w:val="00702423"/>
    <w:rsid w:val="00702449"/>
    <w:rsid w:val="00702F48"/>
    <w:rsid w:val="00705694"/>
    <w:rsid w:val="00714CEA"/>
    <w:rsid w:val="007159A1"/>
    <w:rsid w:val="0071642F"/>
    <w:rsid w:val="00722DD7"/>
    <w:rsid w:val="00725827"/>
    <w:rsid w:val="00725F68"/>
    <w:rsid w:val="0073075C"/>
    <w:rsid w:val="007315E0"/>
    <w:rsid w:val="00736639"/>
    <w:rsid w:val="0074144B"/>
    <w:rsid w:val="00741A3E"/>
    <w:rsid w:val="007443C2"/>
    <w:rsid w:val="00756CAD"/>
    <w:rsid w:val="007629BB"/>
    <w:rsid w:val="00762A82"/>
    <w:rsid w:val="007703B8"/>
    <w:rsid w:val="00771227"/>
    <w:rsid w:val="00772D42"/>
    <w:rsid w:val="00775751"/>
    <w:rsid w:val="00781015"/>
    <w:rsid w:val="00787132"/>
    <w:rsid w:val="007900FC"/>
    <w:rsid w:val="00794869"/>
    <w:rsid w:val="00797876"/>
    <w:rsid w:val="007A5116"/>
    <w:rsid w:val="007A5263"/>
    <w:rsid w:val="007B3A14"/>
    <w:rsid w:val="007B4EC6"/>
    <w:rsid w:val="007B549A"/>
    <w:rsid w:val="007B5745"/>
    <w:rsid w:val="007B6893"/>
    <w:rsid w:val="007C3F2C"/>
    <w:rsid w:val="007C51E4"/>
    <w:rsid w:val="007D4066"/>
    <w:rsid w:val="007E3EED"/>
    <w:rsid w:val="007E6F23"/>
    <w:rsid w:val="007F136D"/>
    <w:rsid w:val="007F60CB"/>
    <w:rsid w:val="00801AAB"/>
    <w:rsid w:val="0080773A"/>
    <w:rsid w:val="0081788D"/>
    <w:rsid w:val="00820DD3"/>
    <w:rsid w:val="00825398"/>
    <w:rsid w:val="008263AE"/>
    <w:rsid w:val="008318C0"/>
    <w:rsid w:val="00831A29"/>
    <w:rsid w:val="00832B61"/>
    <w:rsid w:val="00835A88"/>
    <w:rsid w:val="00841F45"/>
    <w:rsid w:val="00847A69"/>
    <w:rsid w:val="00857280"/>
    <w:rsid w:val="008619E1"/>
    <w:rsid w:val="00866E5A"/>
    <w:rsid w:val="008721DF"/>
    <w:rsid w:val="008738A9"/>
    <w:rsid w:val="00876EC6"/>
    <w:rsid w:val="00881C77"/>
    <w:rsid w:val="00882FB0"/>
    <w:rsid w:val="008839E0"/>
    <w:rsid w:val="00887017"/>
    <w:rsid w:val="00891007"/>
    <w:rsid w:val="008A1AFA"/>
    <w:rsid w:val="008A1F50"/>
    <w:rsid w:val="008A2CE2"/>
    <w:rsid w:val="008A3460"/>
    <w:rsid w:val="008B539C"/>
    <w:rsid w:val="008B77D5"/>
    <w:rsid w:val="008C155D"/>
    <w:rsid w:val="008D4634"/>
    <w:rsid w:val="008E4CD7"/>
    <w:rsid w:val="008E58F7"/>
    <w:rsid w:val="008E6EC1"/>
    <w:rsid w:val="00903815"/>
    <w:rsid w:val="00903C0A"/>
    <w:rsid w:val="009062C4"/>
    <w:rsid w:val="0090723B"/>
    <w:rsid w:val="00910193"/>
    <w:rsid w:val="0092312D"/>
    <w:rsid w:val="00933628"/>
    <w:rsid w:val="00944F1F"/>
    <w:rsid w:val="009465EA"/>
    <w:rsid w:val="00947136"/>
    <w:rsid w:val="009506DC"/>
    <w:rsid w:val="00955161"/>
    <w:rsid w:val="00955BA0"/>
    <w:rsid w:val="009566C4"/>
    <w:rsid w:val="00956DD9"/>
    <w:rsid w:val="00962011"/>
    <w:rsid w:val="009628AE"/>
    <w:rsid w:val="00967A04"/>
    <w:rsid w:val="00973509"/>
    <w:rsid w:val="00977BBE"/>
    <w:rsid w:val="00977E7B"/>
    <w:rsid w:val="00986792"/>
    <w:rsid w:val="009871EF"/>
    <w:rsid w:val="00991292"/>
    <w:rsid w:val="00991AEE"/>
    <w:rsid w:val="0099252E"/>
    <w:rsid w:val="00993CBF"/>
    <w:rsid w:val="00997D63"/>
    <w:rsid w:val="009A149B"/>
    <w:rsid w:val="009A7E79"/>
    <w:rsid w:val="009B33C8"/>
    <w:rsid w:val="009B5D57"/>
    <w:rsid w:val="009C15E2"/>
    <w:rsid w:val="009C33BF"/>
    <w:rsid w:val="009C3820"/>
    <w:rsid w:val="009E35EB"/>
    <w:rsid w:val="009E64F2"/>
    <w:rsid w:val="009E7875"/>
    <w:rsid w:val="009F72D1"/>
    <w:rsid w:val="00A0732B"/>
    <w:rsid w:val="00A144A6"/>
    <w:rsid w:val="00A21627"/>
    <w:rsid w:val="00A32B5D"/>
    <w:rsid w:val="00A37A94"/>
    <w:rsid w:val="00A41611"/>
    <w:rsid w:val="00A441B7"/>
    <w:rsid w:val="00A447AF"/>
    <w:rsid w:val="00A46430"/>
    <w:rsid w:val="00A5780A"/>
    <w:rsid w:val="00A62B15"/>
    <w:rsid w:val="00A63901"/>
    <w:rsid w:val="00A63F21"/>
    <w:rsid w:val="00A7247E"/>
    <w:rsid w:val="00A72BFA"/>
    <w:rsid w:val="00A72FCD"/>
    <w:rsid w:val="00A74844"/>
    <w:rsid w:val="00A81D7B"/>
    <w:rsid w:val="00A87DCB"/>
    <w:rsid w:val="00AB49A1"/>
    <w:rsid w:val="00AB70FA"/>
    <w:rsid w:val="00AC1161"/>
    <w:rsid w:val="00AD18DD"/>
    <w:rsid w:val="00AD4F3C"/>
    <w:rsid w:val="00AD562B"/>
    <w:rsid w:val="00AE2229"/>
    <w:rsid w:val="00AE3F47"/>
    <w:rsid w:val="00AE69BF"/>
    <w:rsid w:val="00AF7347"/>
    <w:rsid w:val="00B014DF"/>
    <w:rsid w:val="00B11B77"/>
    <w:rsid w:val="00B14C64"/>
    <w:rsid w:val="00B16987"/>
    <w:rsid w:val="00B17EF5"/>
    <w:rsid w:val="00B2068A"/>
    <w:rsid w:val="00B23F95"/>
    <w:rsid w:val="00B25BAB"/>
    <w:rsid w:val="00B26285"/>
    <w:rsid w:val="00B33F4A"/>
    <w:rsid w:val="00B41297"/>
    <w:rsid w:val="00B420B9"/>
    <w:rsid w:val="00B47D6C"/>
    <w:rsid w:val="00B504F2"/>
    <w:rsid w:val="00B517DE"/>
    <w:rsid w:val="00B51CE1"/>
    <w:rsid w:val="00B61D0F"/>
    <w:rsid w:val="00B64EDD"/>
    <w:rsid w:val="00B65E43"/>
    <w:rsid w:val="00B725A0"/>
    <w:rsid w:val="00B7491E"/>
    <w:rsid w:val="00B763C4"/>
    <w:rsid w:val="00B91560"/>
    <w:rsid w:val="00B9364B"/>
    <w:rsid w:val="00B95F9A"/>
    <w:rsid w:val="00BA0E21"/>
    <w:rsid w:val="00BA1434"/>
    <w:rsid w:val="00BA3915"/>
    <w:rsid w:val="00BA3AE4"/>
    <w:rsid w:val="00BA46C0"/>
    <w:rsid w:val="00BB3501"/>
    <w:rsid w:val="00BB3A06"/>
    <w:rsid w:val="00BB7A7F"/>
    <w:rsid w:val="00BC3F72"/>
    <w:rsid w:val="00BC64B2"/>
    <w:rsid w:val="00BC662F"/>
    <w:rsid w:val="00BC6FFD"/>
    <w:rsid w:val="00BC778B"/>
    <w:rsid w:val="00BC7AFE"/>
    <w:rsid w:val="00BD1958"/>
    <w:rsid w:val="00BD3CFA"/>
    <w:rsid w:val="00BD7C42"/>
    <w:rsid w:val="00BE2CDD"/>
    <w:rsid w:val="00BE6EA1"/>
    <w:rsid w:val="00BF22CF"/>
    <w:rsid w:val="00BF234E"/>
    <w:rsid w:val="00BF2747"/>
    <w:rsid w:val="00BF2F67"/>
    <w:rsid w:val="00BF5588"/>
    <w:rsid w:val="00BF5F4D"/>
    <w:rsid w:val="00C0244D"/>
    <w:rsid w:val="00C024EC"/>
    <w:rsid w:val="00C049EF"/>
    <w:rsid w:val="00C04FAE"/>
    <w:rsid w:val="00C057CB"/>
    <w:rsid w:val="00C12754"/>
    <w:rsid w:val="00C129E5"/>
    <w:rsid w:val="00C1450B"/>
    <w:rsid w:val="00C22765"/>
    <w:rsid w:val="00C22816"/>
    <w:rsid w:val="00C232AD"/>
    <w:rsid w:val="00C234C6"/>
    <w:rsid w:val="00C2753D"/>
    <w:rsid w:val="00C3318B"/>
    <w:rsid w:val="00C3553B"/>
    <w:rsid w:val="00C44634"/>
    <w:rsid w:val="00C45644"/>
    <w:rsid w:val="00C51B56"/>
    <w:rsid w:val="00C5361C"/>
    <w:rsid w:val="00C53B3E"/>
    <w:rsid w:val="00C61988"/>
    <w:rsid w:val="00C64316"/>
    <w:rsid w:val="00C67F89"/>
    <w:rsid w:val="00C71F74"/>
    <w:rsid w:val="00C73CFC"/>
    <w:rsid w:val="00C7490E"/>
    <w:rsid w:val="00C75104"/>
    <w:rsid w:val="00C81CAD"/>
    <w:rsid w:val="00C84743"/>
    <w:rsid w:val="00C86E10"/>
    <w:rsid w:val="00C9160A"/>
    <w:rsid w:val="00C972C4"/>
    <w:rsid w:val="00CA1FEF"/>
    <w:rsid w:val="00CA25FC"/>
    <w:rsid w:val="00CA6A56"/>
    <w:rsid w:val="00CB2CEE"/>
    <w:rsid w:val="00CB4DE3"/>
    <w:rsid w:val="00CB6F51"/>
    <w:rsid w:val="00CC2F35"/>
    <w:rsid w:val="00CC40C3"/>
    <w:rsid w:val="00CD1E2E"/>
    <w:rsid w:val="00CD42C4"/>
    <w:rsid w:val="00CD5343"/>
    <w:rsid w:val="00CD58FD"/>
    <w:rsid w:val="00CE293B"/>
    <w:rsid w:val="00CE43F8"/>
    <w:rsid w:val="00CE7C8B"/>
    <w:rsid w:val="00CF01CC"/>
    <w:rsid w:val="00CF6D5C"/>
    <w:rsid w:val="00D10B1F"/>
    <w:rsid w:val="00D11E1F"/>
    <w:rsid w:val="00D12E50"/>
    <w:rsid w:val="00D20C81"/>
    <w:rsid w:val="00D3262F"/>
    <w:rsid w:val="00D361FE"/>
    <w:rsid w:val="00D36E74"/>
    <w:rsid w:val="00D42F13"/>
    <w:rsid w:val="00D43B3D"/>
    <w:rsid w:val="00D5035D"/>
    <w:rsid w:val="00D5213E"/>
    <w:rsid w:val="00D52A3F"/>
    <w:rsid w:val="00D535B2"/>
    <w:rsid w:val="00D56E0D"/>
    <w:rsid w:val="00D62A71"/>
    <w:rsid w:val="00D638E1"/>
    <w:rsid w:val="00D70A3B"/>
    <w:rsid w:val="00D72110"/>
    <w:rsid w:val="00D84E6E"/>
    <w:rsid w:val="00D84ED2"/>
    <w:rsid w:val="00D90AD4"/>
    <w:rsid w:val="00D919AF"/>
    <w:rsid w:val="00D937BD"/>
    <w:rsid w:val="00DA2D7C"/>
    <w:rsid w:val="00DB5A51"/>
    <w:rsid w:val="00DB6F0A"/>
    <w:rsid w:val="00DC7D1D"/>
    <w:rsid w:val="00DD7BAA"/>
    <w:rsid w:val="00DE0FFA"/>
    <w:rsid w:val="00DE6A70"/>
    <w:rsid w:val="00DF3DF3"/>
    <w:rsid w:val="00DF5AA8"/>
    <w:rsid w:val="00E05559"/>
    <w:rsid w:val="00E11D7D"/>
    <w:rsid w:val="00E1254C"/>
    <w:rsid w:val="00E14A12"/>
    <w:rsid w:val="00E14FEF"/>
    <w:rsid w:val="00E16895"/>
    <w:rsid w:val="00E2585A"/>
    <w:rsid w:val="00E32614"/>
    <w:rsid w:val="00E33250"/>
    <w:rsid w:val="00E33C56"/>
    <w:rsid w:val="00E3526B"/>
    <w:rsid w:val="00E449C3"/>
    <w:rsid w:val="00E5059C"/>
    <w:rsid w:val="00E532ED"/>
    <w:rsid w:val="00E54C06"/>
    <w:rsid w:val="00E5664A"/>
    <w:rsid w:val="00E7407A"/>
    <w:rsid w:val="00E77E93"/>
    <w:rsid w:val="00E81A0A"/>
    <w:rsid w:val="00E84710"/>
    <w:rsid w:val="00E964F7"/>
    <w:rsid w:val="00EA6F84"/>
    <w:rsid w:val="00EB7931"/>
    <w:rsid w:val="00ED548C"/>
    <w:rsid w:val="00ED7F3F"/>
    <w:rsid w:val="00EF043C"/>
    <w:rsid w:val="00EF1B7C"/>
    <w:rsid w:val="00EF33DF"/>
    <w:rsid w:val="00EF49B3"/>
    <w:rsid w:val="00EF56E1"/>
    <w:rsid w:val="00EF73FD"/>
    <w:rsid w:val="00F00561"/>
    <w:rsid w:val="00F00C52"/>
    <w:rsid w:val="00F01150"/>
    <w:rsid w:val="00F01E3D"/>
    <w:rsid w:val="00F04DC2"/>
    <w:rsid w:val="00F066D9"/>
    <w:rsid w:val="00F25F52"/>
    <w:rsid w:val="00F27046"/>
    <w:rsid w:val="00F469D5"/>
    <w:rsid w:val="00F47FEE"/>
    <w:rsid w:val="00F527B3"/>
    <w:rsid w:val="00F632AF"/>
    <w:rsid w:val="00F6382D"/>
    <w:rsid w:val="00F63F55"/>
    <w:rsid w:val="00F66378"/>
    <w:rsid w:val="00F71C51"/>
    <w:rsid w:val="00F77F4B"/>
    <w:rsid w:val="00F9100C"/>
    <w:rsid w:val="00F97E6D"/>
    <w:rsid w:val="00FA0934"/>
    <w:rsid w:val="00FA653D"/>
    <w:rsid w:val="00FB17EB"/>
    <w:rsid w:val="00FB23EE"/>
    <w:rsid w:val="00FC34DF"/>
    <w:rsid w:val="00FD658E"/>
    <w:rsid w:val="00FE0C5A"/>
    <w:rsid w:val="00FE13A2"/>
    <w:rsid w:val="06EE0895"/>
    <w:rsid w:val="0B4E3A9D"/>
    <w:rsid w:val="1B633F67"/>
    <w:rsid w:val="2A4E6BF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footnote reference"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7A7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rsid w:val="006E7A78"/>
    <w:pPr>
      <w:jc w:val="left"/>
    </w:pPr>
  </w:style>
  <w:style w:type="paragraph" w:styleId="a4">
    <w:name w:val="Date"/>
    <w:basedOn w:val="a"/>
    <w:next w:val="a"/>
    <w:link w:val="Char0"/>
    <w:uiPriority w:val="99"/>
    <w:semiHidden/>
    <w:unhideWhenUsed/>
    <w:rsid w:val="006E7A78"/>
    <w:pPr>
      <w:ind w:leftChars="2500" w:left="100"/>
    </w:pPr>
  </w:style>
  <w:style w:type="paragraph" w:styleId="a5">
    <w:name w:val="Balloon Text"/>
    <w:basedOn w:val="a"/>
    <w:link w:val="Char1"/>
    <w:uiPriority w:val="99"/>
    <w:semiHidden/>
    <w:unhideWhenUsed/>
    <w:rsid w:val="006E7A78"/>
    <w:rPr>
      <w:sz w:val="18"/>
      <w:szCs w:val="18"/>
    </w:rPr>
  </w:style>
  <w:style w:type="paragraph" w:styleId="a6">
    <w:name w:val="footer"/>
    <w:basedOn w:val="a"/>
    <w:link w:val="Char2"/>
    <w:uiPriority w:val="99"/>
    <w:unhideWhenUsed/>
    <w:rsid w:val="006E7A78"/>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6E7A78"/>
    <w:pPr>
      <w:pBdr>
        <w:bottom w:val="single" w:sz="6" w:space="1" w:color="auto"/>
      </w:pBdr>
      <w:tabs>
        <w:tab w:val="center" w:pos="4153"/>
        <w:tab w:val="right" w:pos="8306"/>
      </w:tabs>
      <w:snapToGrid w:val="0"/>
      <w:jc w:val="center"/>
    </w:pPr>
    <w:rPr>
      <w:sz w:val="18"/>
      <w:szCs w:val="18"/>
    </w:rPr>
  </w:style>
  <w:style w:type="paragraph" w:styleId="a8">
    <w:name w:val="footnote text"/>
    <w:basedOn w:val="a"/>
    <w:link w:val="Char4"/>
    <w:uiPriority w:val="99"/>
    <w:semiHidden/>
    <w:unhideWhenUsed/>
    <w:rsid w:val="006E7A78"/>
    <w:pPr>
      <w:snapToGrid w:val="0"/>
      <w:jc w:val="left"/>
    </w:pPr>
    <w:rPr>
      <w:sz w:val="18"/>
      <w:szCs w:val="18"/>
    </w:rPr>
  </w:style>
  <w:style w:type="paragraph" w:styleId="a9">
    <w:name w:val="annotation subject"/>
    <w:basedOn w:val="a3"/>
    <w:next w:val="a3"/>
    <w:link w:val="Char5"/>
    <w:uiPriority w:val="99"/>
    <w:semiHidden/>
    <w:unhideWhenUsed/>
    <w:qFormat/>
    <w:rsid w:val="006E7A78"/>
    <w:rPr>
      <w:b/>
      <w:bCs/>
    </w:rPr>
  </w:style>
  <w:style w:type="character" w:styleId="aa">
    <w:name w:val="Hyperlink"/>
    <w:basedOn w:val="a0"/>
    <w:uiPriority w:val="99"/>
    <w:unhideWhenUsed/>
    <w:rsid w:val="006E7A78"/>
    <w:rPr>
      <w:color w:val="0000FF" w:themeColor="hyperlink"/>
      <w:u w:val="single"/>
    </w:rPr>
  </w:style>
  <w:style w:type="character" w:styleId="ab">
    <w:name w:val="annotation reference"/>
    <w:basedOn w:val="a0"/>
    <w:uiPriority w:val="99"/>
    <w:semiHidden/>
    <w:unhideWhenUsed/>
    <w:qFormat/>
    <w:rsid w:val="006E7A78"/>
    <w:rPr>
      <w:sz w:val="21"/>
      <w:szCs w:val="21"/>
    </w:rPr>
  </w:style>
  <w:style w:type="character" w:styleId="ac">
    <w:name w:val="footnote reference"/>
    <w:basedOn w:val="a0"/>
    <w:uiPriority w:val="99"/>
    <w:semiHidden/>
    <w:unhideWhenUsed/>
    <w:qFormat/>
    <w:rsid w:val="006E7A78"/>
    <w:rPr>
      <w:vertAlign w:val="superscript"/>
    </w:rPr>
  </w:style>
  <w:style w:type="character" w:customStyle="1" w:styleId="Char3">
    <w:name w:val="页眉 Char"/>
    <w:basedOn w:val="a0"/>
    <w:link w:val="a7"/>
    <w:uiPriority w:val="99"/>
    <w:qFormat/>
    <w:rsid w:val="006E7A78"/>
    <w:rPr>
      <w:sz w:val="18"/>
      <w:szCs w:val="18"/>
    </w:rPr>
  </w:style>
  <w:style w:type="character" w:customStyle="1" w:styleId="Char2">
    <w:name w:val="页脚 Char"/>
    <w:basedOn w:val="a0"/>
    <w:link w:val="a6"/>
    <w:uiPriority w:val="99"/>
    <w:rsid w:val="006E7A78"/>
    <w:rPr>
      <w:sz w:val="18"/>
      <w:szCs w:val="18"/>
    </w:rPr>
  </w:style>
  <w:style w:type="paragraph" w:styleId="ad">
    <w:name w:val="List Paragraph"/>
    <w:basedOn w:val="a"/>
    <w:uiPriority w:val="34"/>
    <w:qFormat/>
    <w:rsid w:val="006E7A78"/>
    <w:pPr>
      <w:ind w:firstLineChars="200" w:firstLine="420"/>
    </w:pPr>
  </w:style>
  <w:style w:type="character" w:customStyle="1" w:styleId="Char1">
    <w:name w:val="批注框文本 Char"/>
    <w:basedOn w:val="a0"/>
    <w:link w:val="a5"/>
    <w:uiPriority w:val="99"/>
    <w:semiHidden/>
    <w:rsid w:val="006E7A78"/>
    <w:rPr>
      <w:sz w:val="18"/>
      <w:szCs w:val="18"/>
    </w:rPr>
  </w:style>
  <w:style w:type="character" w:customStyle="1" w:styleId="Char">
    <w:name w:val="批注文字 Char"/>
    <w:basedOn w:val="a0"/>
    <w:link w:val="a3"/>
    <w:uiPriority w:val="99"/>
    <w:semiHidden/>
    <w:rsid w:val="006E7A78"/>
  </w:style>
  <w:style w:type="character" w:customStyle="1" w:styleId="Char5">
    <w:name w:val="批注主题 Char"/>
    <w:basedOn w:val="Char"/>
    <w:link w:val="a9"/>
    <w:uiPriority w:val="99"/>
    <w:semiHidden/>
    <w:qFormat/>
    <w:rsid w:val="006E7A78"/>
    <w:rPr>
      <w:b/>
      <w:bCs/>
    </w:rPr>
  </w:style>
  <w:style w:type="character" w:customStyle="1" w:styleId="Char4">
    <w:name w:val="脚注文本 Char"/>
    <w:basedOn w:val="a0"/>
    <w:link w:val="a8"/>
    <w:uiPriority w:val="99"/>
    <w:semiHidden/>
    <w:qFormat/>
    <w:rsid w:val="006E7A78"/>
    <w:rPr>
      <w:sz w:val="18"/>
      <w:szCs w:val="18"/>
    </w:rPr>
  </w:style>
  <w:style w:type="character" w:customStyle="1" w:styleId="Char0">
    <w:name w:val="日期 Char"/>
    <w:basedOn w:val="a0"/>
    <w:link w:val="a4"/>
    <w:uiPriority w:val="99"/>
    <w:semiHidden/>
    <w:qFormat/>
    <w:rsid w:val="006E7A78"/>
  </w:style>
  <w:style w:type="character" w:customStyle="1" w:styleId="c24">
    <w:name w:val="c24"/>
    <w:basedOn w:val="a0"/>
    <w:rsid w:val="006E7A78"/>
    <w:rPr>
      <w:color w:val="4D4D4D"/>
      <w:sz w:val="27"/>
      <w:szCs w:val="27"/>
    </w:rPr>
  </w:style>
  <w:style w:type="paragraph" w:styleId="ae">
    <w:name w:val="Revision"/>
    <w:hidden/>
    <w:uiPriority w:val="99"/>
    <w:unhideWhenUsed/>
    <w:rsid w:val="00C024EC"/>
    <w:rPr>
      <w:kern w:val="2"/>
      <w:sz w:val="21"/>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eid.csrc.gov.cn/fun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5015E-E532-4A6D-A16A-54C71E88E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523</Words>
  <Characters>2985</Characters>
  <Application>Microsoft Office Word</Application>
  <DocSecurity>4</DocSecurity>
  <Lines>24</Lines>
  <Paragraphs>7</Paragraphs>
  <ScaleCrop>false</ScaleCrop>
  <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xiaoming bao</dc:creator>
  <cp:lastModifiedBy>ZHONGM</cp:lastModifiedBy>
  <cp:revision>2</cp:revision>
  <cp:lastPrinted>2019-08-07T06:37:00Z</cp:lastPrinted>
  <dcterms:created xsi:type="dcterms:W3CDTF">2025-04-21T16:07:00Z</dcterms:created>
  <dcterms:modified xsi:type="dcterms:W3CDTF">2025-04-21T16:07:00Z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2052-11.8.2.11716</vt:lpwstr>
  </property>
  <property fmtid="{D5CDD505-2E9C-101B-9397-08002B2CF9AE}" pid="3" name="ICV">
    <vt:lpwstr>CC25097882A34D84BA0819EDEB43CF24</vt:lpwstr>
  </property>
</Properties>
</file>