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91" w:rsidRPr="00761C34" w:rsidRDefault="003C13A4" w:rsidP="004709E5">
      <w:pPr>
        <w:spacing w:line="540" w:lineRule="exact"/>
        <w:ind w:firstLineChars="50" w:firstLine="180"/>
        <w:jc w:val="center"/>
        <w:rPr>
          <w:rFonts w:ascii="仿宋" w:eastAsia="仿宋" w:hAnsi="仿宋"/>
          <w:b/>
          <w:color w:val="000000" w:themeColor="text1"/>
          <w:sz w:val="36"/>
          <w:szCs w:val="36"/>
        </w:rPr>
      </w:pPr>
      <w:r w:rsidRPr="002646D2">
        <w:rPr>
          <w:rFonts w:ascii="仿宋" w:eastAsia="仿宋" w:hAnsi="仿宋" w:hint="eastAsia"/>
          <w:b/>
          <w:color w:val="000000" w:themeColor="text1"/>
          <w:sz w:val="36"/>
          <w:szCs w:val="36"/>
        </w:rPr>
        <w:t>永赢基金管理</w:t>
      </w:r>
      <w:r w:rsidRPr="002646D2">
        <w:rPr>
          <w:rFonts w:ascii="仿宋" w:eastAsia="仿宋" w:hAnsi="仿宋"/>
          <w:b/>
          <w:color w:val="000000" w:themeColor="text1"/>
          <w:sz w:val="36"/>
          <w:szCs w:val="36"/>
        </w:rPr>
        <w:t>有限</w:t>
      </w:r>
      <w:r w:rsidR="006B1691" w:rsidRPr="002646D2">
        <w:rPr>
          <w:rFonts w:ascii="仿宋" w:eastAsia="仿宋" w:hAnsi="仿宋" w:hint="eastAsia"/>
          <w:b/>
          <w:color w:val="000000" w:themeColor="text1"/>
          <w:sz w:val="36"/>
          <w:szCs w:val="36"/>
        </w:rPr>
        <w:t>公</w:t>
      </w:r>
      <w:r w:rsidR="006B1691" w:rsidRPr="00761C34">
        <w:rPr>
          <w:rFonts w:ascii="仿宋" w:eastAsia="仿宋" w:hAnsi="仿宋" w:hint="eastAsia"/>
          <w:b/>
          <w:color w:val="000000" w:themeColor="text1"/>
          <w:sz w:val="36"/>
          <w:szCs w:val="36"/>
        </w:rPr>
        <w:t>司旗下</w:t>
      </w:r>
      <w:r w:rsidR="007F7BA3">
        <w:rPr>
          <w:rFonts w:ascii="仿宋" w:eastAsia="仿宋" w:hAnsi="仿宋" w:hint="eastAsia"/>
          <w:b/>
          <w:color w:val="000000" w:themeColor="text1"/>
          <w:sz w:val="36"/>
          <w:szCs w:val="36"/>
        </w:rPr>
        <w:t>部分</w:t>
      </w:r>
      <w:r w:rsidR="006B1691" w:rsidRPr="00761C34">
        <w:rPr>
          <w:rFonts w:ascii="仿宋" w:eastAsia="仿宋" w:hAnsi="仿宋" w:hint="eastAsia"/>
          <w:b/>
          <w:color w:val="000000" w:themeColor="text1"/>
          <w:sz w:val="36"/>
          <w:szCs w:val="36"/>
        </w:rPr>
        <w:t>基金</w:t>
      </w:r>
      <w:r w:rsidR="004E6530">
        <w:rPr>
          <w:rFonts w:ascii="仿宋" w:eastAsia="仿宋" w:hAnsi="仿宋" w:hint="eastAsia"/>
          <w:b/>
          <w:color w:val="000000" w:themeColor="text1"/>
          <w:sz w:val="36"/>
          <w:szCs w:val="36"/>
        </w:rPr>
        <w:t>2025年</w:t>
      </w:r>
      <w:r w:rsidR="00385BB3">
        <w:rPr>
          <w:rFonts w:ascii="仿宋" w:eastAsia="仿宋" w:hAnsi="仿宋"/>
          <w:b/>
          <w:color w:val="000000" w:themeColor="text1"/>
          <w:sz w:val="36"/>
          <w:szCs w:val="36"/>
        </w:rPr>
        <w:t>第</w:t>
      </w:r>
      <w:r w:rsidR="00B80CF8">
        <w:rPr>
          <w:rFonts w:ascii="仿宋" w:eastAsia="仿宋" w:hAnsi="仿宋"/>
          <w:b/>
          <w:color w:val="000000" w:themeColor="text1"/>
          <w:sz w:val="36"/>
          <w:szCs w:val="36"/>
        </w:rPr>
        <w:t>1</w:t>
      </w:r>
      <w:r w:rsidR="00385BB3">
        <w:rPr>
          <w:rFonts w:ascii="仿宋" w:eastAsia="仿宋" w:hAnsi="仿宋"/>
          <w:b/>
          <w:color w:val="000000" w:themeColor="text1"/>
          <w:sz w:val="36"/>
          <w:szCs w:val="36"/>
        </w:rPr>
        <w:t>季度</w:t>
      </w:r>
      <w:r w:rsidR="006B1691" w:rsidRPr="00761C34">
        <w:rPr>
          <w:rFonts w:ascii="仿宋" w:eastAsia="仿宋" w:hAnsi="仿宋" w:hint="eastAsia"/>
          <w:b/>
          <w:color w:val="000000" w:themeColor="text1"/>
          <w:sz w:val="36"/>
          <w:szCs w:val="36"/>
        </w:rPr>
        <w:t>报告提示性公告</w:t>
      </w:r>
    </w:p>
    <w:p w:rsidR="006B1691" w:rsidRPr="00CF3EF7" w:rsidRDefault="006B1691" w:rsidP="004709E5">
      <w:pPr>
        <w:spacing w:line="540" w:lineRule="exact"/>
        <w:ind w:firstLineChars="50" w:firstLine="160"/>
        <w:jc w:val="center"/>
        <w:rPr>
          <w:rFonts w:ascii="仿宋" w:eastAsia="仿宋" w:hAnsi="仿宋"/>
          <w:b/>
          <w:color w:val="000000" w:themeColor="text1"/>
          <w:sz w:val="32"/>
          <w:szCs w:val="32"/>
        </w:rPr>
      </w:pPr>
    </w:p>
    <w:p w:rsidR="006B1691" w:rsidRPr="00761C34" w:rsidRDefault="006B1691" w:rsidP="0087530A">
      <w:pPr>
        <w:spacing w:line="540" w:lineRule="exact"/>
        <w:ind w:firstLineChars="200" w:firstLine="640"/>
        <w:rPr>
          <w:rFonts w:ascii="仿宋" w:eastAsia="仿宋" w:hAnsi="仿宋"/>
          <w:color w:val="000000" w:themeColor="text1"/>
          <w:sz w:val="32"/>
          <w:szCs w:val="32"/>
        </w:rPr>
      </w:pPr>
      <w:r w:rsidRPr="00761C34">
        <w:rPr>
          <w:rFonts w:ascii="仿宋" w:eastAsia="仿宋" w:hAnsi="仿宋" w:hint="eastAsia"/>
          <w:color w:val="000000" w:themeColor="text1"/>
          <w:sz w:val="32"/>
          <w:szCs w:val="32"/>
        </w:rPr>
        <w:t>本公司董事会及董事保证</w:t>
      </w:r>
      <w:r w:rsidR="0087530A" w:rsidRPr="00761C34">
        <w:rPr>
          <w:rFonts w:ascii="仿宋" w:eastAsia="仿宋" w:hAnsi="仿宋" w:hint="eastAsia"/>
          <w:color w:val="000000" w:themeColor="text1"/>
          <w:sz w:val="32"/>
          <w:szCs w:val="32"/>
        </w:rPr>
        <w:t>旗下</w:t>
      </w:r>
      <w:r w:rsidRPr="00761C34">
        <w:rPr>
          <w:rFonts w:ascii="仿宋" w:eastAsia="仿宋" w:hAnsi="仿宋" w:hint="eastAsia"/>
          <w:color w:val="000000" w:themeColor="text1"/>
          <w:sz w:val="32"/>
          <w:szCs w:val="32"/>
        </w:rPr>
        <w:t>基金</w:t>
      </w:r>
      <w:r w:rsidR="004E6530">
        <w:rPr>
          <w:rFonts w:ascii="仿宋" w:eastAsia="仿宋" w:hAnsi="仿宋" w:hint="eastAsia"/>
          <w:color w:val="000000" w:themeColor="text1"/>
          <w:sz w:val="32"/>
          <w:szCs w:val="32"/>
        </w:rPr>
        <w:t>2025年</w:t>
      </w:r>
      <w:r w:rsidR="00385BB3">
        <w:rPr>
          <w:rFonts w:ascii="仿宋" w:eastAsia="仿宋" w:hAnsi="仿宋"/>
          <w:color w:val="000000" w:themeColor="text1"/>
          <w:sz w:val="32"/>
          <w:szCs w:val="32"/>
        </w:rPr>
        <w:t>第</w:t>
      </w:r>
      <w:r w:rsidR="00B80CF8">
        <w:rPr>
          <w:rFonts w:ascii="仿宋" w:eastAsia="仿宋" w:hAnsi="仿宋"/>
          <w:color w:val="000000" w:themeColor="text1"/>
          <w:sz w:val="32"/>
          <w:szCs w:val="32"/>
        </w:rPr>
        <w:t>1</w:t>
      </w:r>
      <w:r w:rsidR="00385BB3">
        <w:rPr>
          <w:rFonts w:ascii="仿宋" w:eastAsia="仿宋" w:hAnsi="仿宋"/>
          <w:color w:val="000000" w:themeColor="text1"/>
          <w:sz w:val="32"/>
          <w:szCs w:val="32"/>
        </w:rPr>
        <w:t>季度</w:t>
      </w:r>
      <w:r w:rsidRPr="00761C34">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6B1691" w:rsidRPr="00761C34" w:rsidRDefault="003C13A4" w:rsidP="003C13A4">
      <w:pPr>
        <w:spacing w:line="540" w:lineRule="exact"/>
        <w:ind w:firstLineChars="200" w:firstLine="640"/>
        <w:rPr>
          <w:rFonts w:ascii="仿宋" w:eastAsia="仿宋" w:hAnsi="仿宋"/>
          <w:color w:val="000000" w:themeColor="text1"/>
          <w:sz w:val="32"/>
          <w:szCs w:val="32"/>
        </w:rPr>
      </w:pPr>
      <w:r w:rsidRPr="00761C34">
        <w:rPr>
          <w:rFonts w:ascii="仿宋" w:eastAsia="仿宋" w:hAnsi="仿宋" w:hint="eastAsia"/>
          <w:color w:val="000000" w:themeColor="text1"/>
          <w:sz w:val="32"/>
          <w:szCs w:val="32"/>
        </w:rPr>
        <w:t>永赢基金</w:t>
      </w:r>
      <w:r w:rsidRPr="00761C34">
        <w:rPr>
          <w:rFonts w:ascii="仿宋" w:eastAsia="仿宋" w:hAnsi="仿宋"/>
          <w:color w:val="000000" w:themeColor="text1"/>
          <w:sz w:val="32"/>
          <w:szCs w:val="32"/>
        </w:rPr>
        <w:t>管理有限</w:t>
      </w:r>
      <w:r w:rsidR="006B1691" w:rsidRPr="00761C34">
        <w:rPr>
          <w:rFonts w:ascii="仿宋" w:eastAsia="仿宋" w:hAnsi="仿宋"/>
          <w:color w:val="000000" w:themeColor="text1"/>
          <w:sz w:val="32"/>
          <w:szCs w:val="32"/>
        </w:rPr>
        <w:t>公司</w:t>
      </w:r>
      <w:r w:rsidR="006B1691" w:rsidRPr="00761C34">
        <w:rPr>
          <w:rFonts w:ascii="仿宋" w:eastAsia="仿宋" w:hAnsi="仿宋" w:hint="eastAsia"/>
          <w:color w:val="000000" w:themeColor="text1"/>
          <w:sz w:val="32"/>
          <w:szCs w:val="32"/>
        </w:rPr>
        <w:t>旗下</w:t>
      </w:r>
      <w:r w:rsidR="0087530A" w:rsidRPr="00761C34">
        <w:rPr>
          <w:rFonts w:ascii="仿宋" w:eastAsia="仿宋" w:hAnsi="仿宋" w:hint="eastAsia"/>
          <w:color w:val="000000" w:themeColor="text1"/>
          <w:sz w:val="32"/>
          <w:szCs w:val="32"/>
        </w:rPr>
        <w:t>：</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永赢货币市场基金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永赢稳益债券型证券投资基金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永赢双利债券型证券投资基金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永赢丰益债券型证券投资基金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永赢添益债券型证券投资基金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永赢瑞益债券型证券投资基金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永赢天天利货币市场基金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永赢永益债券型证券投资基金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永赢丰利债券型证券投资基金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永赢增益债券型证券投资基金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永赢恒益债券型证券投资基金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永赢惠添利灵活配置混合型证券投资基金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永赢惠益债券型证券投资基金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永赢润益债券型证券投资基金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永赢荣益债券型证券投资基金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永赢泰益债券型证券投资基金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永赢盈益债券型证券投资基金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lastRenderedPageBreak/>
        <w:t>永赢嘉益债券型证券投资基金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永赢聚益债券型证券投资基金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永赢盛益债券型证券投资基金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永赢裕益债券型证券投资基金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永赢祥益债券型证券投资基金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永赢通益债券型证券投资基金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永赢诚益债券型证券投资基金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永赢伟益债券型证券投资基金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永赢昌益债券型证券投资基金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永赢宏益债券型证券投资基金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永赢合益债券型证券投资基金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永赢颐利债券型证券投资基金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永赢迅利中高等级短债债券型证券投资基金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永赢中债</w:t>
      </w:r>
      <w:r w:rsidRPr="005E56EF">
        <w:rPr>
          <w:rFonts w:ascii="Times New Roman" w:eastAsia="仿宋" w:hint="eastAsia"/>
          <w:sz w:val="32"/>
          <w:szCs w:val="32"/>
        </w:rPr>
        <w:t>-1-3</w:t>
      </w:r>
      <w:r w:rsidRPr="005E56EF">
        <w:rPr>
          <w:rFonts w:ascii="Times New Roman" w:eastAsia="仿宋" w:hint="eastAsia"/>
          <w:sz w:val="32"/>
          <w:szCs w:val="32"/>
        </w:rPr>
        <w:t>年政策性金融债指数证券投资基金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永赢消费主题灵活配置混合型证券投资基金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永赢智能领先混合型证券投资基金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永赢泰利债券型证券投资基金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永赢悦利债券型证券投资基金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永赢卓利债券型证券投资基金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永赢凯利债券型证券投资基金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永赢智益纯债三个月定期开放债券型发起式证券投资基金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永赢沪深</w:t>
      </w:r>
      <w:r w:rsidRPr="005E56EF">
        <w:rPr>
          <w:rFonts w:ascii="Times New Roman" w:eastAsia="仿宋" w:hint="eastAsia"/>
          <w:sz w:val="32"/>
          <w:szCs w:val="32"/>
        </w:rPr>
        <w:t>300</w:t>
      </w:r>
      <w:r w:rsidRPr="005E56EF">
        <w:rPr>
          <w:rFonts w:ascii="Times New Roman" w:eastAsia="仿宋" w:hint="eastAsia"/>
          <w:sz w:val="32"/>
          <w:szCs w:val="32"/>
        </w:rPr>
        <w:t>交易型开放式指数证券投资基金发起式联接基金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永赢众利债券型证券投资基金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lastRenderedPageBreak/>
        <w:t>永赢同利债券型证券投资基金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永赢昌利债券型证券投资基金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永赢惠泽一年定期开放灵活配置混合型发起式证券投资基金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永赢开泰中高等级中短债债券型证券投资基金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永赢久利债券型证券投资基金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永赢淳利债券型证券投资基金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永赢汇利六个月定期开放债券型证券投资基金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永赢高端制造混合型证券投资基金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永赢创业板指数型发起式证券投资基金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永赢乾元三年定期开放混合型证券投资基金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永赢科技驱动混合型证券投资基金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永赢元利债券型证券投资基金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永赢易弘债券型证券投资基金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永赢股息优选混合型证券投资基金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永赢中债</w:t>
      </w:r>
      <w:r w:rsidRPr="005E56EF">
        <w:rPr>
          <w:rFonts w:ascii="Times New Roman" w:eastAsia="仿宋" w:hint="eastAsia"/>
          <w:sz w:val="32"/>
          <w:szCs w:val="32"/>
        </w:rPr>
        <w:t>-1-5</w:t>
      </w:r>
      <w:r w:rsidRPr="005E56EF">
        <w:rPr>
          <w:rFonts w:ascii="Times New Roman" w:eastAsia="仿宋" w:hint="eastAsia"/>
          <w:sz w:val="32"/>
          <w:szCs w:val="32"/>
        </w:rPr>
        <w:t>年国开行债券指数证券投资基金</w:t>
      </w:r>
    </w:p>
    <w:p w:rsidR="005E56EF" w:rsidRPr="005E56EF" w:rsidRDefault="005E56EF" w:rsidP="005E56EF">
      <w:pPr>
        <w:spacing w:line="540" w:lineRule="exact"/>
        <w:ind w:firstLineChars="200" w:firstLine="640"/>
        <w:rPr>
          <w:rFonts w:ascii="Times New Roman" w:eastAsia="仿宋"/>
          <w:sz w:val="32"/>
          <w:szCs w:val="32"/>
        </w:rPr>
      </w:pPr>
      <w:bookmarkStart w:id="0" w:name="_GoBack"/>
      <w:r w:rsidRPr="005E56EF">
        <w:rPr>
          <w:rFonts w:ascii="Times New Roman" w:eastAsia="仿宋" w:hint="eastAsia"/>
          <w:sz w:val="32"/>
          <w:szCs w:val="32"/>
        </w:rPr>
        <w:t>永赢</w:t>
      </w:r>
      <w:bookmarkEnd w:id="0"/>
      <w:r w:rsidRPr="005E56EF">
        <w:rPr>
          <w:rFonts w:ascii="Times New Roman" w:eastAsia="仿宋" w:hint="eastAsia"/>
          <w:sz w:val="32"/>
          <w:szCs w:val="32"/>
        </w:rPr>
        <w:t>邦利债券型证券投资基金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永赢瑞宁</w:t>
      </w:r>
      <w:r w:rsidRPr="005E56EF">
        <w:rPr>
          <w:rFonts w:ascii="Times New Roman" w:eastAsia="仿宋" w:hint="eastAsia"/>
          <w:sz w:val="32"/>
          <w:szCs w:val="32"/>
        </w:rPr>
        <w:t>87</w:t>
      </w:r>
      <w:r w:rsidRPr="005E56EF">
        <w:rPr>
          <w:rFonts w:ascii="Times New Roman" w:eastAsia="仿宋" w:hint="eastAsia"/>
          <w:sz w:val="32"/>
          <w:szCs w:val="32"/>
        </w:rPr>
        <w:t>个月定期开放债券型证券投资基金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永赢成长领航混合型证券投资基金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永赢鼎利债券型证券投资基金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永赢港股通品质生活慧选混合型证券投资基金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永赢泰宁</w:t>
      </w:r>
      <w:r w:rsidRPr="005E56EF">
        <w:rPr>
          <w:rFonts w:ascii="Times New Roman" w:eastAsia="仿宋" w:hint="eastAsia"/>
          <w:sz w:val="32"/>
          <w:szCs w:val="32"/>
        </w:rPr>
        <w:t>63</w:t>
      </w:r>
      <w:r w:rsidRPr="005E56EF">
        <w:rPr>
          <w:rFonts w:ascii="Times New Roman" w:eastAsia="仿宋" w:hint="eastAsia"/>
          <w:sz w:val="32"/>
          <w:szCs w:val="32"/>
        </w:rPr>
        <w:t>个月定期开放债券型证券投资基金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永赢稳健增长一年持有期混合型证券投资基金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永赢欣益纯债一年定期开放债券型发起式证券投资基金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永赢鑫享混合型证券投资基金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永赢泽利一年定期开放债券型证券投资基金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永赢鑫欣混合型证券投资基金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永赢稳健增利</w:t>
      </w:r>
      <w:r w:rsidRPr="005E56EF">
        <w:rPr>
          <w:rFonts w:ascii="Times New Roman" w:eastAsia="仿宋" w:hint="eastAsia"/>
          <w:sz w:val="32"/>
          <w:szCs w:val="32"/>
        </w:rPr>
        <w:t>18</w:t>
      </w:r>
      <w:r w:rsidRPr="005E56EF">
        <w:rPr>
          <w:rFonts w:ascii="Times New Roman" w:eastAsia="仿宋" w:hint="eastAsia"/>
          <w:sz w:val="32"/>
          <w:szCs w:val="32"/>
        </w:rPr>
        <w:t>个月持有期混合型证券投资基金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永赢鑫盛混合型证券投资基金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永赢宏泽一年定期开放灵活配置混合型证券投资基金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永赢华嘉信用债债券型证券投资基金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永赢惠添益混合型证券投资基金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永赢中证全指医疗器械交易型开放式指数证券投资基金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永赢港股通优质成长一年持有期混合型证券投资基金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永赢深证创新</w:t>
      </w:r>
      <w:r w:rsidRPr="005E56EF">
        <w:rPr>
          <w:rFonts w:ascii="Times New Roman" w:eastAsia="仿宋" w:hint="eastAsia"/>
          <w:sz w:val="32"/>
          <w:szCs w:val="32"/>
        </w:rPr>
        <w:t>100</w:t>
      </w:r>
      <w:r w:rsidRPr="005E56EF">
        <w:rPr>
          <w:rFonts w:ascii="Times New Roman" w:eastAsia="仿宋" w:hint="eastAsia"/>
          <w:sz w:val="32"/>
          <w:szCs w:val="32"/>
        </w:rPr>
        <w:t>交易型开放式指数证券投资基金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永赢乾益债券型证券投资基金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永赢鑫辰混合型证券投资基金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永赢中债</w:t>
      </w:r>
      <w:r w:rsidRPr="005E56EF">
        <w:rPr>
          <w:rFonts w:ascii="Times New Roman" w:eastAsia="仿宋" w:hint="eastAsia"/>
          <w:sz w:val="32"/>
          <w:szCs w:val="32"/>
        </w:rPr>
        <w:t>-3-5</w:t>
      </w:r>
      <w:r w:rsidRPr="005E56EF">
        <w:rPr>
          <w:rFonts w:ascii="Times New Roman" w:eastAsia="仿宋" w:hint="eastAsia"/>
          <w:sz w:val="32"/>
          <w:szCs w:val="32"/>
        </w:rPr>
        <w:t>年政策性金融债指数证券投资基金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永赢长远价值混合型证券投资基金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永赢信利碳中和主题一年定期开放债券型发起式证券投资基金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永赢惠添盈一年持有期混合型证券投资基金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永赢中证全指医疗器械交易型开放式指数证券投资基金发起式联接基金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永赢轩益债券型证券投资基金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永赢慧盈一年持有期债券型发起式基金中基金（</w:t>
      </w:r>
      <w:r w:rsidRPr="005E56EF">
        <w:rPr>
          <w:rFonts w:ascii="Times New Roman" w:eastAsia="仿宋" w:hint="eastAsia"/>
          <w:sz w:val="32"/>
          <w:szCs w:val="32"/>
        </w:rPr>
        <w:t>FOF</w:t>
      </w:r>
      <w:r w:rsidRPr="005E56EF">
        <w:rPr>
          <w:rFonts w:ascii="Times New Roman" w:eastAsia="仿宋" w:hint="eastAsia"/>
          <w:sz w:val="32"/>
          <w:szCs w:val="32"/>
        </w:rPr>
        <w:t>）</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永赢合享混合型发起式证券投资基金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永赢安盈</w:t>
      </w:r>
      <w:r w:rsidRPr="005E56EF">
        <w:rPr>
          <w:rFonts w:ascii="Times New Roman" w:eastAsia="仿宋" w:hint="eastAsia"/>
          <w:sz w:val="32"/>
          <w:szCs w:val="32"/>
        </w:rPr>
        <w:t>90</w:t>
      </w:r>
      <w:r w:rsidRPr="005E56EF">
        <w:rPr>
          <w:rFonts w:ascii="Times New Roman" w:eastAsia="仿宋" w:hint="eastAsia"/>
          <w:sz w:val="32"/>
          <w:szCs w:val="32"/>
        </w:rPr>
        <w:t>天滚动持有债券型发起式证券投资基金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永赢稳健增强债券型证券投资基金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永赢添添欣</w:t>
      </w:r>
      <w:r w:rsidRPr="005E56EF">
        <w:rPr>
          <w:rFonts w:ascii="Times New Roman" w:eastAsia="仿宋" w:hint="eastAsia"/>
          <w:sz w:val="32"/>
          <w:szCs w:val="32"/>
        </w:rPr>
        <w:t>12</w:t>
      </w:r>
      <w:r w:rsidRPr="005E56EF">
        <w:rPr>
          <w:rFonts w:ascii="Times New Roman" w:eastAsia="仿宋" w:hint="eastAsia"/>
          <w:sz w:val="32"/>
          <w:szCs w:val="32"/>
        </w:rPr>
        <w:t>个月持有期混合型证券投资基金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永赢成长远航一年持有期混合型证券投资基金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永赢卓越臻选股票型发起式证券投资基金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永赢坤益债券型证券投资基金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永赢高端装备智选混合型发起式证券投资基金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永赢宏泰短债债券型证券投资基金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永赢添添悦</w:t>
      </w:r>
      <w:r w:rsidRPr="005E56EF">
        <w:rPr>
          <w:rFonts w:ascii="Times New Roman" w:eastAsia="仿宋" w:hint="eastAsia"/>
          <w:sz w:val="32"/>
          <w:szCs w:val="32"/>
        </w:rPr>
        <w:t>6</w:t>
      </w:r>
      <w:r w:rsidRPr="005E56EF">
        <w:rPr>
          <w:rFonts w:ascii="Times New Roman" w:eastAsia="仿宋" w:hint="eastAsia"/>
          <w:sz w:val="32"/>
          <w:szCs w:val="32"/>
        </w:rPr>
        <w:t>个月持有期混合型证券投资基金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永赢优质生活混合型证券投资基金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永赢安悦</w:t>
      </w:r>
      <w:r w:rsidRPr="005E56EF">
        <w:rPr>
          <w:rFonts w:ascii="Times New Roman" w:eastAsia="仿宋" w:hint="eastAsia"/>
          <w:sz w:val="32"/>
          <w:szCs w:val="32"/>
        </w:rPr>
        <w:t>60</w:t>
      </w:r>
      <w:r w:rsidRPr="005E56EF">
        <w:rPr>
          <w:rFonts w:ascii="Times New Roman" w:eastAsia="仿宋" w:hint="eastAsia"/>
          <w:sz w:val="32"/>
          <w:szCs w:val="32"/>
        </w:rPr>
        <w:t>天持有期中短债债券型证券投资基金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永赢湖北国有企业债一年定期开放债券型发起式证券投资基金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永赢中证同业存单</w:t>
      </w:r>
      <w:r w:rsidRPr="005E56EF">
        <w:rPr>
          <w:rFonts w:ascii="Times New Roman" w:eastAsia="仿宋" w:hint="eastAsia"/>
          <w:sz w:val="32"/>
          <w:szCs w:val="32"/>
        </w:rPr>
        <w:t>AAA</w:t>
      </w:r>
      <w:r w:rsidRPr="005E56EF">
        <w:rPr>
          <w:rFonts w:ascii="Times New Roman" w:eastAsia="仿宋" w:hint="eastAsia"/>
          <w:sz w:val="32"/>
          <w:szCs w:val="32"/>
        </w:rPr>
        <w:t>指数</w:t>
      </w:r>
      <w:r w:rsidRPr="005E56EF">
        <w:rPr>
          <w:rFonts w:ascii="Times New Roman" w:eastAsia="仿宋" w:hint="eastAsia"/>
          <w:sz w:val="32"/>
          <w:szCs w:val="32"/>
        </w:rPr>
        <w:t>7</w:t>
      </w:r>
      <w:r w:rsidRPr="005E56EF">
        <w:rPr>
          <w:rFonts w:ascii="Times New Roman" w:eastAsia="仿宋" w:hint="eastAsia"/>
          <w:sz w:val="32"/>
          <w:szCs w:val="32"/>
        </w:rPr>
        <w:t>天持有期证券投资基金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永赢半导体产业智选混合型发起式证券投资基金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永赢低碳环保智选混合型发起式证券投资基金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永赢安泰中短债债券型证券投资基金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永赢医药创新智选混合型发起式证券投资基金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永赢消费鑫选</w:t>
      </w:r>
      <w:r w:rsidRPr="005E56EF">
        <w:rPr>
          <w:rFonts w:ascii="Times New Roman" w:eastAsia="仿宋" w:hint="eastAsia"/>
          <w:sz w:val="32"/>
          <w:szCs w:val="32"/>
        </w:rPr>
        <w:t>6</w:t>
      </w:r>
      <w:r w:rsidRPr="005E56EF">
        <w:rPr>
          <w:rFonts w:ascii="Times New Roman" w:eastAsia="仿宋" w:hint="eastAsia"/>
          <w:sz w:val="32"/>
          <w:szCs w:val="32"/>
        </w:rPr>
        <w:t>个月持有期混合型证券投资基金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永赢新兴消费智选混合型发起式证券投资基金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永赢合嘉一年持有期混合型证券投资基金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永赢季季享</w:t>
      </w:r>
      <w:r w:rsidRPr="005E56EF">
        <w:rPr>
          <w:rFonts w:ascii="Times New Roman" w:eastAsia="仿宋" w:hint="eastAsia"/>
          <w:sz w:val="32"/>
          <w:szCs w:val="32"/>
        </w:rPr>
        <w:t>90</w:t>
      </w:r>
      <w:r w:rsidRPr="005E56EF">
        <w:rPr>
          <w:rFonts w:ascii="Times New Roman" w:eastAsia="仿宋" w:hint="eastAsia"/>
          <w:sz w:val="32"/>
          <w:szCs w:val="32"/>
        </w:rPr>
        <w:t>天持有期中短债债券型证券投资基金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永赢昭利债券型证券投资基金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永赢恒欣稳健养老目标三年持有期混合型基金中基金（</w:t>
      </w:r>
      <w:r w:rsidRPr="005E56EF">
        <w:rPr>
          <w:rFonts w:ascii="Times New Roman" w:eastAsia="仿宋" w:hint="eastAsia"/>
          <w:sz w:val="32"/>
          <w:szCs w:val="32"/>
        </w:rPr>
        <w:t>FOF</w:t>
      </w:r>
      <w:r w:rsidRPr="005E56EF">
        <w:rPr>
          <w:rFonts w:ascii="Times New Roman" w:eastAsia="仿宋" w:hint="eastAsia"/>
          <w:sz w:val="32"/>
          <w:szCs w:val="32"/>
        </w:rPr>
        <w:t>）</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永赢浩益一年定期开放债券型发起式证券投资基金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永赢月月享</w:t>
      </w:r>
      <w:r w:rsidRPr="005E56EF">
        <w:rPr>
          <w:rFonts w:ascii="Times New Roman" w:eastAsia="仿宋" w:hint="eastAsia"/>
          <w:sz w:val="32"/>
          <w:szCs w:val="32"/>
        </w:rPr>
        <w:t>30</w:t>
      </w:r>
      <w:r w:rsidRPr="005E56EF">
        <w:rPr>
          <w:rFonts w:ascii="Times New Roman" w:eastAsia="仿宋" w:hint="eastAsia"/>
          <w:sz w:val="32"/>
          <w:szCs w:val="32"/>
        </w:rPr>
        <w:t>天持有期短债债券型证券投资基金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永赢先进制造智选混合型发起式证券投资基金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永赢匠心增利债券型证券投资基金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永赢启源混合型发起式证券投资基金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永赢中证沪深港黄金产业股票交易型开放式指数证券投资基金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永赢睿信混合型证券投资基金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永赢中证沪深港黄金产业股票交易型开放式指数证券投资基金发起式联接基金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永赢腾利债券型证券投资基金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永赢红利慧选混合型发起式证券投资基金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永赢瑞弘</w:t>
      </w:r>
      <w:r w:rsidRPr="005E56EF">
        <w:rPr>
          <w:rFonts w:ascii="Times New Roman" w:eastAsia="仿宋" w:hint="eastAsia"/>
          <w:sz w:val="32"/>
          <w:szCs w:val="32"/>
        </w:rPr>
        <w:t>12</w:t>
      </w:r>
      <w:r w:rsidRPr="005E56EF">
        <w:rPr>
          <w:rFonts w:ascii="Times New Roman" w:eastAsia="仿宋" w:hint="eastAsia"/>
          <w:sz w:val="32"/>
          <w:szCs w:val="32"/>
        </w:rPr>
        <w:t>个月持有期债券型证券投资基金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永赢璟利债券型证券投资基金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永赢安裕</w:t>
      </w:r>
      <w:r w:rsidRPr="005E56EF">
        <w:rPr>
          <w:rFonts w:ascii="Times New Roman" w:eastAsia="仿宋" w:hint="eastAsia"/>
          <w:sz w:val="32"/>
          <w:szCs w:val="32"/>
        </w:rPr>
        <w:t>120</w:t>
      </w:r>
      <w:r w:rsidRPr="005E56EF">
        <w:rPr>
          <w:rFonts w:ascii="Times New Roman" w:eastAsia="仿宋" w:hint="eastAsia"/>
          <w:sz w:val="32"/>
          <w:szCs w:val="32"/>
        </w:rPr>
        <w:t>天滚动持有债券型证券投资基金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永赢悦享债券型证券投资基金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永赢上证科创板</w:t>
      </w:r>
      <w:r w:rsidRPr="005E56EF">
        <w:rPr>
          <w:rFonts w:ascii="Times New Roman" w:eastAsia="仿宋" w:hint="eastAsia"/>
          <w:sz w:val="32"/>
          <w:szCs w:val="32"/>
        </w:rPr>
        <w:t>100</w:t>
      </w:r>
      <w:r w:rsidRPr="005E56EF">
        <w:rPr>
          <w:rFonts w:ascii="Times New Roman" w:eastAsia="仿宋" w:hint="eastAsia"/>
          <w:sz w:val="32"/>
          <w:szCs w:val="32"/>
        </w:rPr>
        <w:t>指数增强型发起式证券投资基金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永赢启鑫混合型证券投资基金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永赢安怡</w:t>
      </w:r>
      <w:r w:rsidRPr="005E56EF">
        <w:rPr>
          <w:rFonts w:ascii="Times New Roman" w:eastAsia="仿宋" w:hint="eastAsia"/>
          <w:sz w:val="32"/>
          <w:szCs w:val="32"/>
        </w:rPr>
        <w:t>30</w:t>
      </w:r>
      <w:r w:rsidRPr="005E56EF">
        <w:rPr>
          <w:rFonts w:ascii="Times New Roman" w:eastAsia="仿宋" w:hint="eastAsia"/>
          <w:sz w:val="32"/>
          <w:szCs w:val="32"/>
        </w:rPr>
        <w:t>天持有期债券型证券投资基金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永赢安源</w:t>
      </w:r>
      <w:r w:rsidRPr="005E56EF">
        <w:rPr>
          <w:rFonts w:ascii="Times New Roman" w:eastAsia="仿宋" w:hint="eastAsia"/>
          <w:sz w:val="32"/>
          <w:szCs w:val="32"/>
        </w:rPr>
        <w:t>60</w:t>
      </w:r>
      <w:r w:rsidRPr="005E56EF">
        <w:rPr>
          <w:rFonts w:ascii="Times New Roman" w:eastAsia="仿宋" w:hint="eastAsia"/>
          <w:sz w:val="32"/>
          <w:szCs w:val="32"/>
        </w:rPr>
        <w:t>天滚动持有债券型证券投资基金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永赢逸享债券型证券投资基金</w:t>
      </w:r>
    </w:p>
    <w:p w:rsidR="005E56EF" w:rsidRP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永赢融安混合型证券投资基金</w:t>
      </w:r>
    </w:p>
    <w:p w:rsidR="005E56EF" w:rsidRDefault="005E56EF" w:rsidP="005E56EF">
      <w:pPr>
        <w:spacing w:line="540" w:lineRule="exact"/>
        <w:ind w:firstLineChars="200" w:firstLine="640"/>
        <w:rPr>
          <w:rFonts w:ascii="Times New Roman" w:eastAsia="仿宋"/>
          <w:sz w:val="32"/>
          <w:szCs w:val="32"/>
        </w:rPr>
      </w:pPr>
      <w:r w:rsidRPr="005E56EF">
        <w:rPr>
          <w:rFonts w:ascii="Times New Roman" w:eastAsia="仿宋" w:hint="eastAsia"/>
          <w:sz w:val="32"/>
          <w:szCs w:val="32"/>
        </w:rPr>
        <w:t>永赢汇享债券型证券投资基金</w:t>
      </w:r>
    </w:p>
    <w:p w:rsidR="00544BF4" w:rsidRDefault="00544BF4" w:rsidP="005E56EF">
      <w:pPr>
        <w:spacing w:line="540" w:lineRule="exact"/>
        <w:ind w:firstLineChars="200" w:firstLine="640"/>
        <w:rPr>
          <w:rFonts w:ascii="仿宋" w:eastAsia="仿宋" w:hAnsi="仿宋"/>
          <w:color w:val="000000" w:themeColor="text1"/>
          <w:sz w:val="32"/>
          <w:szCs w:val="32"/>
        </w:rPr>
      </w:pPr>
      <w:r w:rsidRPr="00544BF4">
        <w:rPr>
          <w:rFonts w:ascii="仿宋" w:eastAsia="仿宋" w:hAnsi="仿宋" w:hint="eastAsia"/>
          <w:color w:val="000000" w:themeColor="text1"/>
          <w:sz w:val="32"/>
          <w:szCs w:val="32"/>
        </w:rPr>
        <w:t>永赢沪深300交易型开放式指数证券投资基金</w:t>
      </w:r>
    </w:p>
    <w:p w:rsidR="004E2041" w:rsidRDefault="004E2041" w:rsidP="00544BF4">
      <w:pPr>
        <w:spacing w:line="540" w:lineRule="exact"/>
        <w:ind w:firstLineChars="200" w:firstLine="640"/>
        <w:rPr>
          <w:rFonts w:ascii="仿宋" w:eastAsia="仿宋" w:hAnsi="仿宋"/>
          <w:color w:val="000000" w:themeColor="text1"/>
          <w:sz w:val="32"/>
          <w:szCs w:val="32"/>
        </w:rPr>
      </w:pPr>
      <w:r w:rsidRPr="004E2041">
        <w:rPr>
          <w:rFonts w:ascii="仿宋" w:eastAsia="仿宋" w:hAnsi="仿宋" w:hint="eastAsia"/>
          <w:color w:val="000000" w:themeColor="text1"/>
          <w:sz w:val="32"/>
          <w:szCs w:val="32"/>
        </w:rPr>
        <w:t>永赢安泽6个月持有期债券型证券投资基金</w:t>
      </w:r>
    </w:p>
    <w:p w:rsidR="004E2041" w:rsidRDefault="004E2041" w:rsidP="00544BF4">
      <w:pPr>
        <w:spacing w:line="540" w:lineRule="exact"/>
        <w:ind w:firstLineChars="200" w:firstLine="640"/>
        <w:rPr>
          <w:rFonts w:ascii="仿宋" w:eastAsia="仿宋" w:hAnsi="仿宋"/>
          <w:color w:val="000000" w:themeColor="text1"/>
          <w:sz w:val="32"/>
          <w:szCs w:val="32"/>
        </w:rPr>
      </w:pPr>
      <w:r w:rsidRPr="004E2041">
        <w:rPr>
          <w:rFonts w:ascii="仿宋" w:eastAsia="仿宋" w:hAnsi="仿宋" w:hint="eastAsia"/>
          <w:color w:val="000000" w:themeColor="text1"/>
          <w:sz w:val="32"/>
          <w:szCs w:val="32"/>
        </w:rPr>
        <w:t>永赢睿恒混合型证券投资基金</w:t>
      </w:r>
    </w:p>
    <w:p w:rsidR="004E2041" w:rsidRDefault="004E2041" w:rsidP="00544BF4">
      <w:pPr>
        <w:spacing w:line="540" w:lineRule="exact"/>
        <w:ind w:firstLineChars="200" w:firstLine="640"/>
        <w:rPr>
          <w:rFonts w:ascii="仿宋" w:eastAsia="仿宋" w:hAnsi="仿宋"/>
          <w:color w:val="000000" w:themeColor="text1"/>
          <w:sz w:val="32"/>
          <w:szCs w:val="32"/>
        </w:rPr>
      </w:pPr>
      <w:r w:rsidRPr="004E2041">
        <w:rPr>
          <w:rFonts w:ascii="仿宋" w:eastAsia="仿宋" w:hAnsi="仿宋" w:hint="eastAsia"/>
          <w:color w:val="000000" w:themeColor="text1"/>
          <w:sz w:val="32"/>
          <w:szCs w:val="32"/>
        </w:rPr>
        <w:t>永赢中证A50指数增强型发起式证券投资基金</w:t>
      </w:r>
    </w:p>
    <w:p w:rsidR="004E2041" w:rsidRDefault="004E2041" w:rsidP="00544BF4">
      <w:pPr>
        <w:spacing w:line="540" w:lineRule="exact"/>
        <w:ind w:firstLineChars="200" w:firstLine="640"/>
        <w:rPr>
          <w:rFonts w:ascii="仿宋" w:eastAsia="仿宋" w:hAnsi="仿宋"/>
          <w:color w:val="000000" w:themeColor="text1"/>
          <w:sz w:val="32"/>
          <w:szCs w:val="32"/>
        </w:rPr>
      </w:pPr>
      <w:r w:rsidRPr="004E2041">
        <w:rPr>
          <w:rFonts w:ascii="仿宋" w:eastAsia="仿宋" w:hAnsi="仿宋" w:hint="eastAsia"/>
          <w:color w:val="000000" w:themeColor="text1"/>
          <w:sz w:val="32"/>
          <w:szCs w:val="32"/>
        </w:rPr>
        <w:t>永赢安和30天持有期债券型证券投资基金</w:t>
      </w:r>
    </w:p>
    <w:p w:rsidR="004E2041" w:rsidRDefault="004E2041" w:rsidP="00544BF4">
      <w:pPr>
        <w:spacing w:line="540" w:lineRule="exact"/>
        <w:ind w:firstLineChars="200" w:firstLine="640"/>
        <w:rPr>
          <w:rFonts w:ascii="仿宋" w:eastAsia="仿宋" w:hAnsi="仿宋"/>
          <w:color w:val="000000" w:themeColor="text1"/>
          <w:sz w:val="32"/>
          <w:szCs w:val="32"/>
        </w:rPr>
      </w:pPr>
      <w:r w:rsidRPr="004E2041">
        <w:rPr>
          <w:rFonts w:ascii="仿宋" w:eastAsia="仿宋" w:hAnsi="仿宋" w:hint="eastAsia"/>
          <w:color w:val="000000" w:themeColor="text1"/>
          <w:sz w:val="32"/>
          <w:szCs w:val="32"/>
        </w:rPr>
        <w:t>永赢国证通用航空产业交易型开放式指数证券投资基金</w:t>
      </w:r>
    </w:p>
    <w:p w:rsidR="004E2041" w:rsidRDefault="004E2041" w:rsidP="00544BF4">
      <w:pPr>
        <w:spacing w:line="540" w:lineRule="exact"/>
        <w:ind w:firstLineChars="200" w:firstLine="640"/>
        <w:rPr>
          <w:rFonts w:ascii="仿宋" w:eastAsia="仿宋" w:hAnsi="仿宋"/>
          <w:color w:val="000000" w:themeColor="text1"/>
          <w:sz w:val="32"/>
          <w:szCs w:val="32"/>
        </w:rPr>
      </w:pPr>
      <w:r w:rsidRPr="004E2041">
        <w:rPr>
          <w:rFonts w:ascii="仿宋" w:eastAsia="仿宋" w:hAnsi="仿宋" w:hint="eastAsia"/>
          <w:color w:val="000000" w:themeColor="text1"/>
          <w:sz w:val="32"/>
          <w:szCs w:val="32"/>
        </w:rPr>
        <w:t>永赢锐见进取混合型证券投资基金</w:t>
      </w:r>
    </w:p>
    <w:p w:rsidR="004E2041" w:rsidRDefault="004E2041" w:rsidP="00544BF4">
      <w:pPr>
        <w:spacing w:line="540" w:lineRule="exact"/>
        <w:ind w:firstLineChars="200" w:firstLine="640"/>
        <w:rPr>
          <w:rFonts w:ascii="仿宋" w:eastAsia="仿宋" w:hAnsi="仿宋"/>
          <w:color w:val="000000" w:themeColor="text1"/>
          <w:sz w:val="32"/>
          <w:szCs w:val="32"/>
        </w:rPr>
      </w:pPr>
      <w:r w:rsidRPr="004E2041">
        <w:rPr>
          <w:rFonts w:ascii="仿宋" w:eastAsia="仿宋" w:hAnsi="仿宋" w:hint="eastAsia"/>
          <w:color w:val="000000" w:themeColor="text1"/>
          <w:sz w:val="32"/>
          <w:szCs w:val="32"/>
        </w:rPr>
        <w:t>永赢中证A500交易型开放式指数证券投资基金</w:t>
      </w:r>
    </w:p>
    <w:p w:rsidR="004E2041" w:rsidRDefault="004E2041" w:rsidP="00544BF4">
      <w:pPr>
        <w:spacing w:line="540" w:lineRule="exact"/>
        <w:ind w:firstLineChars="200" w:firstLine="640"/>
        <w:rPr>
          <w:rFonts w:ascii="仿宋" w:eastAsia="仿宋" w:hAnsi="仿宋"/>
          <w:color w:val="000000" w:themeColor="text1"/>
          <w:sz w:val="32"/>
          <w:szCs w:val="32"/>
        </w:rPr>
      </w:pPr>
      <w:r w:rsidRPr="004E2041">
        <w:rPr>
          <w:rFonts w:ascii="仿宋" w:eastAsia="仿宋" w:hAnsi="仿宋" w:hint="eastAsia"/>
          <w:color w:val="000000" w:themeColor="text1"/>
          <w:sz w:val="32"/>
          <w:szCs w:val="32"/>
        </w:rPr>
        <w:t>永赢国证商用卫星通信产业交易型开放式指数证券投资基金</w:t>
      </w:r>
    </w:p>
    <w:p w:rsidR="006B1691" w:rsidRPr="00D36DD8" w:rsidRDefault="004E2041" w:rsidP="00544BF4">
      <w:pPr>
        <w:spacing w:line="540" w:lineRule="exact"/>
        <w:ind w:firstLineChars="200" w:firstLine="640"/>
        <w:rPr>
          <w:rFonts w:ascii="仿宋" w:eastAsia="仿宋" w:hAnsi="仿宋"/>
          <w:color w:val="000000" w:themeColor="text1"/>
          <w:sz w:val="32"/>
          <w:szCs w:val="32"/>
        </w:rPr>
      </w:pPr>
      <w:r w:rsidRPr="004E2041">
        <w:rPr>
          <w:rFonts w:ascii="仿宋" w:eastAsia="仿宋" w:hAnsi="仿宋" w:hint="eastAsia"/>
          <w:color w:val="000000" w:themeColor="text1"/>
          <w:sz w:val="32"/>
          <w:szCs w:val="32"/>
        </w:rPr>
        <w:t>永赢国证通用航空产业交易型开放式指数证券投资基金发起式联接基金</w:t>
      </w:r>
      <w:r w:rsidR="006B1691" w:rsidRPr="0087530A">
        <w:rPr>
          <w:rFonts w:ascii="仿宋" w:eastAsia="仿宋" w:hAnsi="仿宋" w:hint="eastAsia"/>
          <w:color w:val="000000" w:themeColor="text1"/>
          <w:sz w:val="32"/>
          <w:szCs w:val="32"/>
        </w:rPr>
        <w:t>的</w:t>
      </w:r>
      <w:r w:rsidR="004E6530">
        <w:rPr>
          <w:rFonts w:ascii="仿宋" w:eastAsia="仿宋" w:hAnsi="仿宋" w:hint="eastAsia"/>
          <w:color w:val="000000" w:themeColor="text1"/>
          <w:sz w:val="32"/>
          <w:szCs w:val="32"/>
        </w:rPr>
        <w:t>2025年</w:t>
      </w:r>
      <w:r w:rsidR="00385BB3">
        <w:rPr>
          <w:rFonts w:ascii="仿宋" w:eastAsia="仿宋" w:hAnsi="仿宋"/>
          <w:color w:val="000000" w:themeColor="text1"/>
          <w:sz w:val="32"/>
          <w:szCs w:val="32"/>
        </w:rPr>
        <w:t>第</w:t>
      </w:r>
      <w:r w:rsidR="00B80CF8">
        <w:rPr>
          <w:rFonts w:ascii="仿宋" w:eastAsia="仿宋" w:hAnsi="仿宋"/>
          <w:color w:val="000000" w:themeColor="text1"/>
          <w:sz w:val="32"/>
          <w:szCs w:val="32"/>
        </w:rPr>
        <w:t>1</w:t>
      </w:r>
      <w:r w:rsidR="00385BB3">
        <w:rPr>
          <w:rFonts w:ascii="仿宋" w:eastAsia="仿宋" w:hAnsi="仿宋"/>
          <w:color w:val="000000" w:themeColor="text1"/>
          <w:sz w:val="32"/>
          <w:szCs w:val="32"/>
        </w:rPr>
        <w:t>季度</w:t>
      </w:r>
      <w:r w:rsidR="006B1691">
        <w:rPr>
          <w:rFonts w:ascii="仿宋" w:eastAsia="仿宋" w:hAnsi="仿宋"/>
          <w:color w:val="000000" w:themeColor="text1"/>
          <w:sz w:val="32"/>
          <w:szCs w:val="32"/>
        </w:rPr>
        <w:t>报告</w:t>
      </w:r>
      <w:r w:rsidR="006B1691" w:rsidRPr="005A1AF7">
        <w:rPr>
          <w:rFonts w:ascii="仿宋" w:eastAsia="仿宋" w:hAnsi="仿宋"/>
          <w:color w:val="000000" w:themeColor="text1"/>
          <w:sz w:val="32"/>
          <w:szCs w:val="32"/>
        </w:rPr>
        <w:t>全文</w:t>
      </w:r>
      <w:r w:rsidR="006B1691" w:rsidRPr="000076CF">
        <w:rPr>
          <w:rFonts w:ascii="仿宋" w:eastAsia="仿宋" w:hAnsi="仿宋" w:hint="eastAsia"/>
          <w:color w:val="000000" w:themeColor="text1"/>
          <w:sz w:val="32"/>
          <w:szCs w:val="32"/>
        </w:rPr>
        <w:t>于</w:t>
      </w:r>
      <w:r w:rsidR="004E6530">
        <w:rPr>
          <w:rFonts w:ascii="仿宋" w:eastAsia="仿宋" w:hAnsi="仿宋" w:hint="eastAsia"/>
          <w:color w:val="000000" w:themeColor="text1"/>
          <w:sz w:val="32"/>
          <w:szCs w:val="32"/>
        </w:rPr>
        <w:t>2025年</w:t>
      </w:r>
      <w:r w:rsidR="00B80CF8">
        <w:rPr>
          <w:rFonts w:ascii="仿宋" w:eastAsia="仿宋" w:hAnsi="仿宋"/>
          <w:color w:val="000000" w:themeColor="text1"/>
          <w:sz w:val="32"/>
          <w:szCs w:val="32"/>
        </w:rPr>
        <w:t>4</w:t>
      </w:r>
      <w:r w:rsidR="0087530A">
        <w:rPr>
          <w:rFonts w:ascii="仿宋" w:eastAsia="仿宋" w:hAnsi="仿宋" w:hint="eastAsia"/>
          <w:color w:val="000000" w:themeColor="text1"/>
          <w:sz w:val="32"/>
          <w:szCs w:val="32"/>
        </w:rPr>
        <w:t>月</w:t>
      </w:r>
      <w:r w:rsidR="00B80CF8">
        <w:rPr>
          <w:rFonts w:ascii="仿宋" w:eastAsia="仿宋" w:hAnsi="仿宋"/>
          <w:color w:val="000000" w:themeColor="text1"/>
          <w:sz w:val="32"/>
          <w:szCs w:val="32"/>
        </w:rPr>
        <w:t>2</w:t>
      </w:r>
      <w:r w:rsidR="00544BF4">
        <w:rPr>
          <w:rFonts w:ascii="仿宋" w:eastAsia="仿宋" w:hAnsi="仿宋" w:hint="eastAsia"/>
          <w:color w:val="000000" w:themeColor="text1"/>
          <w:sz w:val="32"/>
          <w:szCs w:val="32"/>
        </w:rPr>
        <w:t>1</w:t>
      </w:r>
      <w:r w:rsidR="006B1691" w:rsidRPr="000076CF">
        <w:rPr>
          <w:rFonts w:ascii="仿宋" w:eastAsia="仿宋" w:hAnsi="仿宋" w:hint="eastAsia"/>
          <w:color w:val="000000" w:themeColor="text1"/>
          <w:sz w:val="32"/>
          <w:szCs w:val="32"/>
        </w:rPr>
        <w:t>日</w:t>
      </w:r>
      <w:r w:rsidR="006B1691">
        <w:rPr>
          <w:rFonts w:ascii="仿宋" w:eastAsia="仿宋" w:hAnsi="仿宋" w:hint="eastAsia"/>
          <w:color w:val="000000" w:themeColor="text1"/>
          <w:sz w:val="32"/>
          <w:szCs w:val="32"/>
        </w:rPr>
        <w:t>在</w:t>
      </w:r>
      <w:r w:rsidR="006B1691" w:rsidRPr="005A1AF7">
        <w:rPr>
          <w:rFonts w:ascii="仿宋" w:eastAsia="仿宋" w:hAnsi="仿宋"/>
          <w:color w:val="000000" w:themeColor="text1"/>
          <w:sz w:val="32"/>
          <w:szCs w:val="32"/>
        </w:rPr>
        <w:t>本公司网站</w:t>
      </w:r>
      <w:r w:rsidR="006B1691">
        <w:rPr>
          <w:rFonts w:ascii="仿宋" w:eastAsia="仿宋" w:hAnsi="仿宋" w:hint="eastAsia"/>
          <w:color w:val="000000" w:themeColor="text1"/>
          <w:sz w:val="32"/>
          <w:szCs w:val="32"/>
        </w:rPr>
        <w:t>[</w:t>
      </w:r>
      <w:r w:rsidR="0087530A" w:rsidRPr="00F73ACA">
        <w:rPr>
          <w:rStyle w:val="a5"/>
          <w:rFonts w:ascii="仿宋" w:eastAsia="仿宋" w:hAnsi="仿宋"/>
          <w:sz w:val="32"/>
          <w:szCs w:val="32"/>
        </w:rPr>
        <w:t>http://www.maxwealthfund.com</w:t>
      </w:r>
      <w:r w:rsidR="006B1691">
        <w:rPr>
          <w:rFonts w:ascii="仿宋" w:eastAsia="仿宋" w:hAnsi="仿宋" w:hint="eastAsia"/>
          <w:color w:val="000000" w:themeColor="text1"/>
          <w:sz w:val="32"/>
          <w:szCs w:val="32"/>
        </w:rPr>
        <w:t>]</w:t>
      </w:r>
      <w:r w:rsidR="006B1691" w:rsidRPr="005A1AF7">
        <w:rPr>
          <w:rFonts w:ascii="仿宋" w:eastAsia="仿宋" w:hAnsi="仿宋"/>
          <w:color w:val="000000" w:themeColor="text1"/>
          <w:sz w:val="32"/>
          <w:szCs w:val="32"/>
        </w:rPr>
        <w:t>和中国证监会</w:t>
      </w:r>
      <w:r w:rsidR="006B1691">
        <w:rPr>
          <w:rFonts w:ascii="仿宋" w:eastAsia="仿宋" w:hAnsi="仿宋" w:hint="eastAsia"/>
          <w:color w:val="000000" w:themeColor="text1"/>
          <w:sz w:val="32"/>
          <w:szCs w:val="32"/>
        </w:rPr>
        <w:t>基金</w:t>
      </w:r>
      <w:r w:rsidR="006B1691" w:rsidRPr="005A1AF7">
        <w:rPr>
          <w:rFonts w:ascii="仿宋" w:eastAsia="仿宋" w:hAnsi="仿宋"/>
          <w:color w:val="000000" w:themeColor="text1"/>
          <w:sz w:val="32"/>
          <w:szCs w:val="32"/>
        </w:rPr>
        <w:t>电子披露网站</w:t>
      </w:r>
      <w:r w:rsidR="006B1691" w:rsidRPr="000F07E6">
        <w:rPr>
          <w:rFonts w:ascii="仿宋" w:eastAsia="仿宋" w:hAnsi="仿宋" w:hint="eastAsia"/>
          <w:color w:val="000000" w:themeColor="text1"/>
          <w:sz w:val="32"/>
          <w:szCs w:val="32"/>
        </w:rPr>
        <w:t>（</w:t>
      </w:r>
      <w:hyperlink r:id="rId6" w:history="1">
        <w:r w:rsidR="006B1691" w:rsidRPr="0083285D">
          <w:rPr>
            <w:rStyle w:val="a5"/>
            <w:rFonts w:ascii="仿宋" w:eastAsia="仿宋" w:hAnsi="仿宋" w:hint="eastAsia"/>
            <w:sz w:val="32"/>
            <w:szCs w:val="32"/>
          </w:rPr>
          <w:t>http://eid.csrc.gov.cn/fund</w:t>
        </w:r>
      </w:hyperlink>
      <w:r w:rsidR="006B1691" w:rsidRPr="000F07E6">
        <w:rPr>
          <w:rFonts w:ascii="仿宋" w:eastAsia="仿宋" w:hAnsi="仿宋" w:hint="eastAsia"/>
          <w:color w:val="000000" w:themeColor="text1"/>
          <w:sz w:val="32"/>
          <w:szCs w:val="32"/>
        </w:rPr>
        <w:t>）</w:t>
      </w:r>
      <w:r w:rsidR="006B1691">
        <w:rPr>
          <w:rFonts w:ascii="仿宋" w:eastAsia="仿宋" w:hAnsi="仿宋"/>
          <w:color w:val="000000" w:themeColor="text1"/>
          <w:sz w:val="32"/>
          <w:szCs w:val="32"/>
        </w:rPr>
        <w:t>披露</w:t>
      </w:r>
      <w:r w:rsidR="006B1691" w:rsidRPr="005A1AF7">
        <w:rPr>
          <w:rFonts w:ascii="仿宋" w:eastAsia="仿宋" w:hAnsi="仿宋"/>
          <w:color w:val="000000" w:themeColor="text1"/>
          <w:sz w:val="32"/>
          <w:szCs w:val="32"/>
        </w:rPr>
        <w:t>，供投资者查阅。</w:t>
      </w:r>
      <w:r w:rsidR="006B1691">
        <w:rPr>
          <w:rFonts w:ascii="仿宋" w:eastAsia="仿宋" w:hAnsi="仿宋" w:hint="eastAsia"/>
          <w:color w:val="000000" w:themeColor="text1"/>
          <w:sz w:val="32"/>
          <w:szCs w:val="32"/>
        </w:rPr>
        <w:t>如有疑问可拨打本公司</w:t>
      </w:r>
      <w:r w:rsidR="006B1691" w:rsidRPr="00AE5554">
        <w:rPr>
          <w:rFonts w:ascii="仿宋" w:eastAsia="仿宋" w:hAnsi="仿宋" w:hint="eastAsia"/>
          <w:color w:val="000000" w:themeColor="text1"/>
          <w:sz w:val="32"/>
          <w:szCs w:val="32"/>
        </w:rPr>
        <w:t>客</w:t>
      </w:r>
      <w:r w:rsidR="006B1691">
        <w:rPr>
          <w:rFonts w:ascii="仿宋" w:eastAsia="仿宋" w:hAnsi="仿宋" w:hint="eastAsia"/>
          <w:color w:val="000000" w:themeColor="text1"/>
          <w:sz w:val="32"/>
          <w:szCs w:val="32"/>
        </w:rPr>
        <w:t>服</w:t>
      </w:r>
      <w:r w:rsidR="006B1691" w:rsidRPr="00AE5554">
        <w:rPr>
          <w:rFonts w:ascii="仿宋" w:eastAsia="仿宋" w:hAnsi="仿宋" w:hint="eastAsia"/>
          <w:color w:val="000000" w:themeColor="text1"/>
          <w:sz w:val="32"/>
          <w:szCs w:val="32"/>
        </w:rPr>
        <w:t>电话</w:t>
      </w:r>
      <w:r w:rsidR="006B1691">
        <w:rPr>
          <w:rFonts w:ascii="仿宋" w:eastAsia="仿宋" w:hAnsi="仿宋" w:hint="eastAsia"/>
          <w:color w:val="000000" w:themeColor="text1"/>
          <w:sz w:val="32"/>
          <w:szCs w:val="32"/>
        </w:rPr>
        <w:t>（</w:t>
      </w:r>
      <w:r w:rsidR="00E442D8" w:rsidRPr="00E442D8">
        <w:rPr>
          <w:rFonts w:ascii="仿宋" w:eastAsia="仿宋" w:hAnsi="仿宋"/>
          <w:color w:val="000000" w:themeColor="text1"/>
          <w:sz w:val="32"/>
          <w:szCs w:val="32"/>
        </w:rPr>
        <w:t>400-805-8888</w:t>
      </w:r>
      <w:r w:rsidR="006B1691">
        <w:rPr>
          <w:rFonts w:ascii="仿宋" w:eastAsia="仿宋" w:hAnsi="仿宋" w:hint="eastAsia"/>
          <w:color w:val="000000" w:themeColor="text1"/>
          <w:sz w:val="32"/>
          <w:szCs w:val="32"/>
        </w:rPr>
        <w:t>）咨询</w:t>
      </w:r>
      <w:r w:rsidR="006B1691" w:rsidRPr="00AE5554">
        <w:rPr>
          <w:rFonts w:ascii="仿宋" w:eastAsia="仿宋" w:hAnsi="仿宋"/>
          <w:color w:val="000000" w:themeColor="text1"/>
          <w:sz w:val="32"/>
          <w:szCs w:val="32"/>
        </w:rPr>
        <w:t>。</w:t>
      </w:r>
    </w:p>
    <w:p w:rsidR="006B1691" w:rsidRDefault="006B1691" w:rsidP="0087530A">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Pr>
          <w:rFonts w:ascii="仿宋" w:eastAsia="仿宋" w:hAnsi="仿宋" w:hint="eastAsia"/>
          <w:color w:val="000000" w:themeColor="text1"/>
          <w:sz w:val="32"/>
          <w:szCs w:val="32"/>
        </w:rPr>
        <w:t>理人承诺以诚实信用、勤勉尽责的原则管理和运用基金资产，但不保证基金一定盈利，也不保证最低收益。请充分了解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6B1691" w:rsidRDefault="006B1691" w:rsidP="0087530A">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87530A" w:rsidRPr="005A1AF7" w:rsidRDefault="0087530A" w:rsidP="008A30A3">
      <w:pPr>
        <w:spacing w:line="540" w:lineRule="exact"/>
        <w:rPr>
          <w:rFonts w:ascii="仿宋" w:eastAsia="仿宋" w:hAnsi="仿宋"/>
          <w:color w:val="000000" w:themeColor="text1"/>
          <w:sz w:val="32"/>
          <w:szCs w:val="32"/>
        </w:rPr>
      </w:pPr>
    </w:p>
    <w:p w:rsidR="006B1691" w:rsidRDefault="0087530A" w:rsidP="0087530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永赢基金</w:t>
      </w:r>
      <w:r>
        <w:rPr>
          <w:rFonts w:ascii="仿宋" w:eastAsia="仿宋" w:hAnsi="仿宋"/>
          <w:color w:val="000000" w:themeColor="text1"/>
          <w:sz w:val="32"/>
          <w:szCs w:val="32"/>
        </w:rPr>
        <w:t>管理有限</w:t>
      </w:r>
      <w:r w:rsidR="006B1691" w:rsidRPr="00B17C02">
        <w:rPr>
          <w:rFonts w:ascii="仿宋" w:eastAsia="仿宋" w:hAnsi="仿宋"/>
          <w:color w:val="000000" w:themeColor="text1"/>
          <w:sz w:val="32"/>
          <w:szCs w:val="32"/>
        </w:rPr>
        <w:t>公司</w:t>
      </w:r>
    </w:p>
    <w:p w:rsidR="006B1691" w:rsidRPr="00A7247E" w:rsidRDefault="006B1691" w:rsidP="0087530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4E6530">
        <w:rPr>
          <w:rFonts w:ascii="仿宋" w:eastAsia="仿宋" w:hAnsi="仿宋" w:hint="eastAsia"/>
          <w:color w:val="000000" w:themeColor="text1"/>
          <w:sz w:val="32"/>
          <w:szCs w:val="32"/>
        </w:rPr>
        <w:t>2025年</w:t>
      </w:r>
      <w:r w:rsidR="00B80CF8">
        <w:rPr>
          <w:rFonts w:ascii="仿宋" w:eastAsia="仿宋" w:hAnsi="仿宋"/>
          <w:color w:val="000000" w:themeColor="text1"/>
          <w:sz w:val="32"/>
          <w:szCs w:val="32"/>
        </w:rPr>
        <w:t>4</w:t>
      </w:r>
      <w:r w:rsidRPr="00B17C02">
        <w:rPr>
          <w:rFonts w:ascii="仿宋" w:eastAsia="仿宋" w:hAnsi="仿宋"/>
          <w:color w:val="000000" w:themeColor="text1"/>
          <w:sz w:val="32"/>
          <w:szCs w:val="32"/>
        </w:rPr>
        <w:t>月</w:t>
      </w:r>
      <w:r w:rsidR="00B80CF8">
        <w:rPr>
          <w:rFonts w:ascii="仿宋" w:eastAsia="仿宋" w:hAnsi="仿宋"/>
          <w:color w:val="000000" w:themeColor="text1"/>
          <w:sz w:val="32"/>
          <w:szCs w:val="32"/>
        </w:rPr>
        <w:t>2</w:t>
      </w:r>
      <w:r w:rsidR="004E6530">
        <w:rPr>
          <w:rFonts w:ascii="仿宋" w:eastAsia="仿宋" w:hAnsi="仿宋" w:hint="eastAsia"/>
          <w:color w:val="000000" w:themeColor="text1"/>
          <w:sz w:val="32"/>
          <w:szCs w:val="32"/>
        </w:rPr>
        <w:t>1</w:t>
      </w:r>
      <w:r w:rsidRPr="00B17C02">
        <w:rPr>
          <w:rFonts w:ascii="仿宋" w:eastAsia="仿宋" w:hAnsi="仿宋"/>
          <w:color w:val="000000" w:themeColor="text1"/>
          <w:sz w:val="32"/>
          <w:szCs w:val="32"/>
        </w:rPr>
        <w:t>日</w:t>
      </w:r>
    </w:p>
    <w:p w:rsidR="00621CB1" w:rsidRPr="006B1691" w:rsidRDefault="00621CB1"/>
    <w:sectPr w:rsidR="00621CB1" w:rsidRPr="006B1691" w:rsidSect="00084E7D">
      <w:footerReference w:type="default" r:id="rId7"/>
      <w:footerReference w:type="first" r:id="rId8"/>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C47" w:rsidRDefault="00BF5C47" w:rsidP="006B1691">
      <w:r>
        <w:separator/>
      </w:r>
    </w:p>
  </w:endnote>
  <w:endnote w:type="continuationSeparator" w:id="0">
    <w:p w:rsidR="00BF5C47" w:rsidRDefault="00BF5C47" w:rsidP="006B16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4968A6">
        <w:pPr>
          <w:pStyle w:val="a4"/>
          <w:jc w:val="center"/>
        </w:pPr>
        <w:r>
          <w:fldChar w:fldCharType="begin"/>
        </w:r>
        <w:r w:rsidR="00BF58A4">
          <w:instrText>PAGE   \* MERGEFORMAT</w:instrText>
        </w:r>
        <w:r>
          <w:fldChar w:fldCharType="separate"/>
        </w:r>
        <w:r w:rsidR="004709E5" w:rsidRPr="004709E5">
          <w:rPr>
            <w:noProof/>
            <w:lang w:val="zh-CN"/>
          </w:rPr>
          <w:t>2</w:t>
        </w:r>
        <w:r>
          <w:fldChar w:fldCharType="end"/>
        </w:r>
      </w:p>
    </w:sdtContent>
  </w:sdt>
  <w:p w:rsidR="002471D4" w:rsidRDefault="004709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4968A6">
        <w:pPr>
          <w:pStyle w:val="a4"/>
          <w:jc w:val="center"/>
        </w:pPr>
        <w:r>
          <w:fldChar w:fldCharType="begin"/>
        </w:r>
        <w:r w:rsidR="00BF58A4">
          <w:instrText>PAGE   \* MERGEFORMAT</w:instrText>
        </w:r>
        <w:r>
          <w:fldChar w:fldCharType="separate"/>
        </w:r>
        <w:r w:rsidR="004709E5" w:rsidRPr="004709E5">
          <w:rPr>
            <w:noProof/>
            <w:lang w:val="zh-CN"/>
          </w:rPr>
          <w:t>1</w:t>
        </w:r>
        <w:r>
          <w:fldChar w:fldCharType="end"/>
        </w:r>
      </w:p>
    </w:sdtContent>
  </w:sdt>
  <w:p w:rsidR="00084E7D" w:rsidRDefault="004709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C47" w:rsidRDefault="00BF5C47" w:rsidP="006B1691">
      <w:r>
        <w:separator/>
      </w:r>
    </w:p>
  </w:footnote>
  <w:footnote w:type="continuationSeparator" w:id="0">
    <w:p w:rsidR="00BF5C47" w:rsidRDefault="00BF5C47" w:rsidP="006B16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C1C"/>
    <w:rsid w:val="000006BD"/>
    <w:rsid w:val="001D6C77"/>
    <w:rsid w:val="00231938"/>
    <w:rsid w:val="002646D2"/>
    <w:rsid w:val="002907A9"/>
    <w:rsid w:val="002B311E"/>
    <w:rsid w:val="00385BB3"/>
    <w:rsid w:val="003B4C35"/>
    <w:rsid w:val="003C13A4"/>
    <w:rsid w:val="004709E5"/>
    <w:rsid w:val="004968A6"/>
    <w:rsid w:val="004C0DE2"/>
    <w:rsid w:val="004D2D12"/>
    <w:rsid w:val="004E2041"/>
    <w:rsid w:val="004E6530"/>
    <w:rsid w:val="00513207"/>
    <w:rsid w:val="00544BF4"/>
    <w:rsid w:val="005E56EF"/>
    <w:rsid w:val="00610270"/>
    <w:rsid w:val="00621CB1"/>
    <w:rsid w:val="006B1691"/>
    <w:rsid w:val="006D3C11"/>
    <w:rsid w:val="006D641B"/>
    <w:rsid w:val="006F6070"/>
    <w:rsid w:val="007051CC"/>
    <w:rsid w:val="00761C34"/>
    <w:rsid w:val="007F64FC"/>
    <w:rsid w:val="007F7BA3"/>
    <w:rsid w:val="00816C1C"/>
    <w:rsid w:val="0087530A"/>
    <w:rsid w:val="00880C0D"/>
    <w:rsid w:val="008A30A3"/>
    <w:rsid w:val="008A7F4E"/>
    <w:rsid w:val="009B086B"/>
    <w:rsid w:val="00B80CF8"/>
    <w:rsid w:val="00BB1061"/>
    <w:rsid w:val="00BB1936"/>
    <w:rsid w:val="00BF58A4"/>
    <w:rsid w:val="00BF5C47"/>
    <w:rsid w:val="00C00280"/>
    <w:rsid w:val="00C2080D"/>
    <w:rsid w:val="00CC2DF2"/>
    <w:rsid w:val="00CC55EE"/>
    <w:rsid w:val="00CF3EF7"/>
    <w:rsid w:val="00D36DD8"/>
    <w:rsid w:val="00E442D8"/>
    <w:rsid w:val="00E6355B"/>
    <w:rsid w:val="00E82349"/>
    <w:rsid w:val="00E8460D"/>
    <w:rsid w:val="00EA1FD7"/>
    <w:rsid w:val="00F44D96"/>
    <w:rsid w:val="00F73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6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691"/>
    <w:rPr>
      <w:sz w:val="18"/>
      <w:szCs w:val="18"/>
    </w:rPr>
  </w:style>
  <w:style w:type="paragraph" w:styleId="a4">
    <w:name w:val="footer"/>
    <w:basedOn w:val="a"/>
    <w:link w:val="Char0"/>
    <w:uiPriority w:val="99"/>
    <w:unhideWhenUsed/>
    <w:rsid w:val="006B1691"/>
    <w:pPr>
      <w:tabs>
        <w:tab w:val="center" w:pos="4153"/>
        <w:tab w:val="right" w:pos="8306"/>
      </w:tabs>
      <w:snapToGrid w:val="0"/>
      <w:jc w:val="left"/>
    </w:pPr>
    <w:rPr>
      <w:sz w:val="18"/>
      <w:szCs w:val="18"/>
    </w:rPr>
  </w:style>
  <w:style w:type="character" w:customStyle="1" w:styleId="Char0">
    <w:name w:val="页脚 Char"/>
    <w:basedOn w:val="a0"/>
    <w:link w:val="a4"/>
    <w:uiPriority w:val="99"/>
    <w:rsid w:val="006B1691"/>
    <w:rPr>
      <w:sz w:val="18"/>
      <w:szCs w:val="18"/>
    </w:rPr>
  </w:style>
  <w:style w:type="character" w:styleId="a5">
    <w:name w:val="Hyperlink"/>
    <w:basedOn w:val="a0"/>
    <w:uiPriority w:val="99"/>
    <w:unhideWhenUsed/>
    <w:rsid w:val="006B169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id.csrc.gov.cn/fun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2570</Characters>
  <Application>Microsoft Office Word</Application>
  <DocSecurity>4</DocSecurity>
  <Lines>21</Lines>
  <Paragraphs>6</Paragraphs>
  <ScaleCrop>false</ScaleCrop>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Yue，Ting Yan（岳婷艳）</dc:creator>
  <cp:keywords/>
  <dc:description/>
  <cp:lastModifiedBy>ZHONGM</cp:lastModifiedBy>
  <cp:revision>2</cp:revision>
  <dcterms:created xsi:type="dcterms:W3CDTF">2025-04-20T16:02:00Z</dcterms:created>
  <dcterms:modified xsi:type="dcterms:W3CDTF">2025-04-20T16:02:00Z</dcterms:modified>
</cp:coreProperties>
</file>