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501" w:rsidRDefault="00956DCA" w:rsidP="00CC73A1">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万家基金管理有限</w:t>
      </w:r>
      <w:r w:rsidR="005E088E">
        <w:rPr>
          <w:rFonts w:ascii="仿宋" w:eastAsia="仿宋" w:hAnsi="仿宋" w:hint="eastAsia"/>
          <w:b/>
          <w:color w:val="000000" w:themeColor="text1"/>
          <w:sz w:val="32"/>
          <w:szCs w:val="32"/>
        </w:rPr>
        <w:t>公司旗下基金</w:t>
      </w:r>
      <w:r w:rsidR="00A20B73">
        <w:rPr>
          <w:rFonts w:ascii="仿宋" w:eastAsia="仿宋" w:hAnsi="仿宋" w:hint="eastAsia"/>
          <w:b/>
          <w:color w:val="000000" w:themeColor="text1"/>
          <w:sz w:val="32"/>
          <w:szCs w:val="32"/>
        </w:rPr>
        <w:t>季</w:t>
      </w:r>
      <w:r w:rsidR="00BB3501">
        <w:rPr>
          <w:rFonts w:ascii="仿宋" w:eastAsia="仿宋" w:hAnsi="仿宋" w:hint="eastAsia"/>
          <w:b/>
          <w:color w:val="000000" w:themeColor="text1"/>
          <w:sz w:val="32"/>
          <w:szCs w:val="32"/>
        </w:rPr>
        <w:t>度报告</w:t>
      </w:r>
      <w:r w:rsidR="00BB3501" w:rsidRPr="00025BDA">
        <w:rPr>
          <w:rFonts w:ascii="仿宋" w:eastAsia="仿宋" w:hAnsi="仿宋" w:hint="eastAsia"/>
          <w:b/>
          <w:color w:val="000000" w:themeColor="text1"/>
          <w:sz w:val="32"/>
          <w:szCs w:val="32"/>
        </w:rPr>
        <w:t>提示性公告</w:t>
      </w:r>
    </w:p>
    <w:p w:rsidR="00B16987" w:rsidRPr="005E088E" w:rsidRDefault="00B16987" w:rsidP="00CC73A1">
      <w:pPr>
        <w:spacing w:line="540" w:lineRule="exact"/>
        <w:ind w:firstLineChars="50" w:firstLine="160"/>
        <w:jc w:val="center"/>
        <w:rPr>
          <w:rFonts w:ascii="仿宋" w:eastAsia="仿宋" w:hAnsi="仿宋"/>
          <w:b/>
          <w:color w:val="000000" w:themeColor="text1"/>
          <w:sz w:val="32"/>
          <w:szCs w:val="32"/>
        </w:rPr>
        <w:pPrChange w:id="0" w:author="ZHONGM" w:date="2025-04-21T00:01:00Z">
          <w:pPr>
            <w:spacing w:line="540" w:lineRule="exact"/>
            <w:ind w:firstLineChars="50" w:firstLine="160"/>
            <w:jc w:val="center"/>
          </w:pPr>
        </w:pPrChange>
      </w:pPr>
    </w:p>
    <w:p w:rsidR="00BB3501" w:rsidRPr="00B16987" w:rsidRDefault="00B16987" w:rsidP="0043655D">
      <w:pPr>
        <w:spacing w:line="540" w:lineRule="exact"/>
        <w:ind w:firstLineChars="250" w:firstLine="800"/>
        <w:rPr>
          <w:rFonts w:ascii="仿宋" w:eastAsia="仿宋" w:hAnsi="仿宋"/>
          <w:color w:val="000000" w:themeColor="text1"/>
          <w:sz w:val="32"/>
          <w:szCs w:val="32"/>
        </w:rPr>
      </w:pPr>
      <w:r w:rsidRPr="0043655D">
        <w:rPr>
          <w:rFonts w:ascii="仿宋" w:eastAsia="仿宋" w:hAnsi="仿宋" w:hint="eastAsia"/>
          <w:color w:val="000000" w:themeColor="text1"/>
          <w:sz w:val="32"/>
          <w:szCs w:val="32"/>
        </w:rPr>
        <w:t>本公司董事会及董事保证</w:t>
      </w:r>
      <w:r w:rsidRPr="00B16987">
        <w:rPr>
          <w:rFonts w:ascii="仿宋" w:eastAsia="仿宋" w:hAnsi="仿宋" w:hint="eastAsia"/>
          <w:color w:val="000000" w:themeColor="text1"/>
          <w:sz w:val="32"/>
          <w:szCs w:val="32"/>
        </w:rPr>
        <w:t>基金季度报告所载资料不存在虚假记载、误导性陈述或重大遗漏，并对其内容的真实性、准确性和完整性承担个别及连带责任。</w:t>
      </w:r>
    </w:p>
    <w:p w:rsidR="00056EE0" w:rsidRDefault="00956DCA" w:rsidP="00956DCA">
      <w:pPr>
        <w:spacing w:line="540" w:lineRule="exact"/>
        <w:ind w:firstLineChars="250" w:firstLine="800"/>
        <w:rPr>
          <w:rFonts w:ascii="仿宋" w:eastAsia="仿宋" w:hAnsi="仿宋"/>
          <w:color w:val="000000" w:themeColor="text1"/>
          <w:sz w:val="32"/>
          <w:szCs w:val="32"/>
        </w:rPr>
      </w:pPr>
      <w:r w:rsidRPr="00956DCA">
        <w:rPr>
          <w:rFonts w:ascii="仿宋" w:eastAsia="仿宋" w:hAnsi="仿宋" w:hint="eastAsia"/>
          <w:color w:val="000000" w:themeColor="text1"/>
          <w:sz w:val="32"/>
          <w:szCs w:val="32"/>
        </w:rPr>
        <w:t>万家基金管理有限公司</w:t>
      </w:r>
      <w:r w:rsidR="00384C54">
        <w:rPr>
          <w:rFonts w:ascii="仿宋" w:eastAsia="仿宋" w:hAnsi="仿宋" w:hint="eastAsia"/>
          <w:color w:val="000000" w:themeColor="text1"/>
          <w:sz w:val="32"/>
          <w:szCs w:val="32"/>
        </w:rPr>
        <w:t>现披露如下</w:t>
      </w:r>
      <w:r w:rsidR="001B04F2">
        <w:rPr>
          <w:rFonts w:ascii="仿宋" w:eastAsia="仿宋" w:hAnsi="仿宋" w:hint="eastAsia"/>
          <w:color w:val="000000" w:themeColor="text1"/>
          <w:sz w:val="32"/>
          <w:szCs w:val="32"/>
        </w:rPr>
        <w:t>基金</w:t>
      </w:r>
      <w:r w:rsidR="00F3504E">
        <w:rPr>
          <w:rFonts w:ascii="仿宋" w:eastAsia="仿宋" w:hAnsi="仿宋" w:hint="eastAsia"/>
          <w:color w:val="000000" w:themeColor="text1"/>
          <w:sz w:val="32"/>
          <w:szCs w:val="32"/>
        </w:rPr>
        <w:t>202</w:t>
      </w:r>
      <w:r w:rsidR="00F3504E">
        <w:rPr>
          <w:rFonts w:ascii="仿宋" w:eastAsia="仿宋" w:hAnsi="仿宋"/>
          <w:color w:val="000000" w:themeColor="text1"/>
          <w:sz w:val="32"/>
          <w:szCs w:val="32"/>
        </w:rPr>
        <w:t>5</w:t>
      </w:r>
      <w:r w:rsidR="00E57246">
        <w:rPr>
          <w:rFonts w:ascii="仿宋" w:eastAsia="仿宋" w:hAnsi="仿宋" w:hint="eastAsia"/>
          <w:color w:val="000000" w:themeColor="text1"/>
          <w:sz w:val="32"/>
          <w:szCs w:val="32"/>
        </w:rPr>
        <w:t>年</w:t>
      </w:r>
      <w:r w:rsidR="00F3504E">
        <w:rPr>
          <w:rFonts w:ascii="仿宋" w:eastAsia="仿宋" w:hAnsi="仿宋"/>
          <w:color w:val="000000" w:themeColor="text1"/>
          <w:sz w:val="32"/>
          <w:szCs w:val="32"/>
        </w:rPr>
        <w:t>1</w:t>
      </w:r>
      <w:r w:rsidR="00A20B73">
        <w:rPr>
          <w:rFonts w:ascii="仿宋" w:eastAsia="仿宋" w:hAnsi="仿宋" w:hint="eastAsia"/>
          <w:color w:val="000000" w:themeColor="text1"/>
          <w:sz w:val="32"/>
          <w:szCs w:val="32"/>
        </w:rPr>
        <w:t>季度</w:t>
      </w:r>
      <w:r w:rsidR="00384C54">
        <w:rPr>
          <w:rFonts w:ascii="仿宋" w:eastAsia="仿宋" w:hAnsi="仿宋" w:hint="eastAsia"/>
          <w:color w:val="000000" w:themeColor="text1"/>
          <w:sz w:val="32"/>
          <w:szCs w:val="32"/>
        </w:rPr>
        <w:t>报告</w:t>
      </w:r>
      <w:r w:rsidR="001B04F2">
        <w:rPr>
          <w:rFonts w:ascii="仿宋" w:eastAsia="仿宋" w:hAnsi="仿宋" w:hint="eastAsia"/>
          <w:color w:val="000000" w:themeColor="text1"/>
          <w:sz w:val="32"/>
          <w:szCs w:val="32"/>
        </w:rPr>
        <w:t>：</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1、万家信用恒利债券型证券投资基金2025年第1季度报告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2、万家强化收益定期开放债券型证券投资基金2025年第1季度报告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3、万家双利债券型证券投资基金2025年第1季度报告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4、万家添利债券型证券投资基金（LOF）2025年第1季度报告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5、万家稳健增利债券型证券投资基金2025年第1季度报告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6、万家增强收益债券型证券投资基金2025年第1季度报告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7、万家恒瑞18个月定期开放债券型证券投资基金2025年第1季度报告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8、万家鑫怡债券型证券投资基金2025年第1季度报告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9、万家鑫安纯债债券型证券投资基金2025年第1季度报告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10、万家鑫璟纯债债券型证券投资基金2025年第1季度报告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lastRenderedPageBreak/>
        <w:t>11、万家家享中短债债券型证券投资基金2025年第1季度报告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12、万家年年恒荣定期开放债券型证券投资基金2025年第1季度报告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13、万家经济新动能混合型证券投资基金2025年第1季度报告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14、万家1-3年政策性金融债纯债债券型证券投资基金2025年第1季度报告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15、万家鑫悦纯债债券型证券投资基金2025年第1季度报告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16、万家玖盛纯债9个月定期开放债券型证券投资基金2025年第1季度报告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17、万家安弘纯债一年定期开放债券型证券投资基金2025年第1季度报告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18、万家鑫丰纯债债券型证券投资基金2025年第1季度报告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19、万家鑫享纯债债券型证券投资基金2025年第1季度报告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20、万家鑫瑞纯债债券型证券投资基金2025年第1季度报告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21、万家家瑞债券型证券投资基金2025年第1季度报告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22、万家中证1000指数增强型发起式证券投资基金2025年第1季度报告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23、万家和谐增长混合型证券投资基金2025年第1季度报告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lastRenderedPageBreak/>
        <w:t>24、万家精选混合型证券投资基金2025年第1季度报告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25、万家新兴蓝筹灵活配置混合型证券投资基金2025年第1季度报告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26、万家品质生活灵活配置混合型证券投资基金2025年第1季度报告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27、万家瑞兴灵活配置混合型证券投资基金2025年第1季度报告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28、万家瑞益灵活配置混合型证券投资基金2025年第1季度报告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29、万家新利灵活配置混合型证券投资基金2025年第1季度报告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30、万家行业优选混合型证券投资基金（LOF）2025年第1季度报告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31、万家宏观择时多策略灵活配置混合型证券投资基金2025年第1季度报告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32、万家瑞丰灵活配置混合型证券投资基金2025年第1季度报告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33、万家瑞和灵活配置混合型证券投资基金2025年第1季度报告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34、万家双引擎灵活配置混合型证券投资基金2025年第1季度报告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35、万家沪深</w:t>
      </w:r>
      <w:r w:rsidRPr="00F3504E">
        <w:rPr>
          <w:rFonts w:ascii="仿宋" w:eastAsia="仿宋" w:hAnsi="仿宋"/>
          <w:color w:val="000000" w:themeColor="text1"/>
          <w:sz w:val="32"/>
          <w:szCs w:val="32"/>
        </w:rPr>
        <w:t>300</w:t>
      </w:r>
      <w:r w:rsidRPr="00F3504E">
        <w:rPr>
          <w:rFonts w:ascii="仿宋" w:eastAsia="仿宋" w:hAnsi="仿宋" w:hint="eastAsia"/>
          <w:color w:val="000000" w:themeColor="text1"/>
          <w:sz w:val="32"/>
          <w:szCs w:val="32"/>
        </w:rPr>
        <w:t>指数增强型证券投资基金2025年第1季度报告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36、万家瑞盈灵活配置混合型证券投资基金2025年第1季度报告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37、万家瑞祥灵活配置混合型证券投资基金2025年第1季度报告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38、万家瑞富灵活配置混合型证券投资基金2025年第1季度报告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3</w:t>
      </w:r>
      <w:r w:rsidRPr="00F3504E">
        <w:rPr>
          <w:rFonts w:ascii="仿宋" w:eastAsia="仿宋" w:hAnsi="仿宋"/>
          <w:color w:val="000000" w:themeColor="text1"/>
          <w:sz w:val="32"/>
          <w:szCs w:val="32"/>
        </w:rPr>
        <w:t>9</w:t>
      </w:r>
      <w:r w:rsidRPr="00F3504E">
        <w:rPr>
          <w:rFonts w:ascii="仿宋" w:eastAsia="仿宋" w:hAnsi="仿宋" w:hint="eastAsia"/>
          <w:color w:val="000000" w:themeColor="text1"/>
          <w:sz w:val="32"/>
          <w:szCs w:val="32"/>
        </w:rPr>
        <w:t>、万家科技量化选股混合型发起式证券投资基金2025年第1季度报告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40、万家成长优选灵活配置混合型证券投资基金2025年第1季度报告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41、万家量化睿选灵活配置混合型证券投资基金2025年第1季度报告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42、万家瑞隆混合型证券投资基金2025年第1季度报告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43、万家臻选混合型证券投资基金2025年第1季度报告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44、万家消费成长股票型证券投资基金2025年第1季度报告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45、万家颐达灵活配置混合型证券投资基金2025年第1季度报告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46、万家颐和灵活配置混合型证券投资基金2025年第1季度报告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47、万家新机遇价值驱动灵活配置混合型证券投资基金2025年第1季度报告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48、万家180指数证券投资基金2025年第1季度报告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49、万家中证红利交易型开放式指数证券投资基金联接基金2025年第1季度报告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50、万家上证50交易型开放式指数证券投资基金2025年第1季度报告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51、万家货币市场证券投资基金2025年第1季度报告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52、万家日日薪货币市场证券投资基金2025年第1季度报告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53、万家现金宝货币市场证券投资基金2025年第1季度报告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54、万家现金增利货币市场基金2025年第1季度报告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55、万家天添宝货币市场基金2025年第1季度报告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56、万家稳航90天持有期债券型证券投资基金2025年第1季度报告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57、万家潜力价值灵活配置混合型证券投资基金2025年第1季度报告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58、万家新机遇龙头企业灵活配置混合型证券投资基金2025年第1季度报告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59、万家量化同顺多策略灵活配置混合型证券投资基金2025年第1季度报告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60、万家智造优势混合型证券投资基金2025年第1季度报告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61、万家稳健养老目标三年持有期混合型基金中基金(FOF)2025年第1季度报告</w:t>
      </w:r>
    </w:p>
    <w:p w:rsidR="00F3504E" w:rsidRPr="00F3504E" w:rsidRDefault="00F3504E" w:rsidP="00F3504E">
      <w:pPr>
        <w:widowControl/>
        <w:spacing w:line="520" w:lineRule="exact"/>
        <w:ind w:firstLineChars="200" w:firstLine="64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62、万家人工智能混合型证券投资基金2025年第1季度报告</w:t>
      </w:r>
    </w:p>
    <w:p w:rsidR="00F3504E" w:rsidRPr="00F3504E" w:rsidRDefault="00F3504E" w:rsidP="00F3504E">
      <w:pPr>
        <w:widowControl/>
        <w:spacing w:line="520" w:lineRule="exact"/>
        <w:ind w:leftChars="228" w:left="1119" w:hangingChars="200" w:hanging="640"/>
        <w:jc w:val="left"/>
        <w:rPr>
          <w:rFonts w:ascii="仿宋" w:eastAsia="仿宋" w:hAnsi="仿宋"/>
          <w:color w:val="000000" w:themeColor="text1"/>
          <w:sz w:val="32"/>
          <w:szCs w:val="32"/>
        </w:rPr>
      </w:pPr>
      <w:r w:rsidRPr="00F3504E">
        <w:rPr>
          <w:rFonts w:ascii="仿宋" w:eastAsia="仿宋" w:hAnsi="仿宋"/>
          <w:color w:val="000000" w:themeColor="text1"/>
          <w:sz w:val="32"/>
          <w:szCs w:val="32"/>
        </w:rPr>
        <w:t>63</w:t>
      </w:r>
      <w:r w:rsidRPr="00F3504E">
        <w:rPr>
          <w:rFonts w:ascii="仿宋" w:eastAsia="仿宋" w:hAnsi="仿宋" w:hint="eastAsia"/>
          <w:color w:val="000000" w:themeColor="text1"/>
          <w:sz w:val="32"/>
          <w:szCs w:val="32"/>
        </w:rPr>
        <w:t>、万家社会责任</w:t>
      </w:r>
      <w:r w:rsidRPr="00F3504E">
        <w:rPr>
          <w:rFonts w:ascii="仿宋" w:eastAsia="仿宋" w:hAnsi="仿宋"/>
          <w:color w:val="000000" w:themeColor="text1"/>
          <w:sz w:val="32"/>
          <w:szCs w:val="32"/>
        </w:rPr>
        <w:t>18</w:t>
      </w:r>
      <w:r w:rsidRPr="00F3504E">
        <w:rPr>
          <w:rFonts w:ascii="仿宋" w:eastAsia="仿宋" w:hAnsi="仿宋" w:hint="eastAsia"/>
          <w:color w:val="000000" w:themeColor="text1"/>
          <w:sz w:val="32"/>
          <w:szCs w:val="32"/>
        </w:rPr>
        <w:t>个月定期开放混合型证券投资基金（</w:t>
      </w:r>
      <w:r w:rsidRPr="00F3504E">
        <w:rPr>
          <w:rFonts w:ascii="仿宋" w:eastAsia="仿宋" w:hAnsi="仿宋"/>
          <w:color w:val="000000" w:themeColor="text1"/>
          <w:sz w:val="32"/>
          <w:szCs w:val="32"/>
        </w:rPr>
        <w:t>LOF</w:t>
      </w:r>
      <w:r w:rsidRPr="00F3504E">
        <w:rPr>
          <w:rFonts w:ascii="仿宋" w:eastAsia="仿宋" w:hAnsi="仿宋" w:hint="eastAsia"/>
          <w:color w:val="000000" w:themeColor="text1"/>
          <w:sz w:val="32"/>
          <w:szCs w:val="32"/>
        </w:rPr>
        <w:t>）2025年第1季度报告</w:t>
      </w:r>
    </w:p>
    <w:p w:rsidR="00F3504E" w:rsidRPr="00F3504E" w:rsidRDefault="00F3504E" w:rsidP="00F3504E">
      <w:pPr>
        <w:widowControl/>
        <w:spacing w:line="520" w:lineRule="exact"/>
        <w:ind w:leftChars="228" w:left="1119" w:hangingChars="200" w:hanging="640"/>
        <w:jc w:val="left"/>
        <w:rPr>
          <w:rFonts w:ascii="仿宋" w:eastAsia="仿宋" w:hAnsi="仿宋"/>
          <w:color w:val="000000" w:themeColor="text1"/>
          <w:sz w:val="32"/>
          <w:szCs w:val="32"/>
        </w:rPr>
      </w:pPr>
      <w:r w:rsidRPr="00F3504E">
        <w:rPr>
          <w:rFonts w:ascii="仿宋" w:eastAsia="仿宋" w:hAnsi="仿宋"/>
          <w:color w:val="000000" w:themeColor="text1"/>
          <w:sz w:val="32"/>
          <w:szCs w:val="32"/>
        </w:rPr>
        <w:t>64</w:t>
      </w:r>
      <w:r w:rsidRPr="00F3504E">
        <w:rPr>
          <w:rFonts w:ascii="仿宋" w:eastAsia="仿宋" w:hAnsi="仿宋" w:hint="eastAsia"/>
          <w:color w:val="000000" w:themeColor="text1"/>
          <w:sz w:val="32"/>
          <w:szCs w:val="32"/>
        </w:rPr>
        <w:t>、万家平衡养老目标三年持有期混合型发起式基金中基金（</w:t>
      </w:r>
      <w:r w:rsidRPr="00F3504E">
        <w:rPr>
          <w:rFonts w:ascii="仿宋" w:eastAsia="仿宋" w:hAnsi="仿宋"/>
          <w:color w:val="000000" w:themeColor="text1"/>
          <w:sz w:val="32"/>
          <w:szCs w:val="32"/>
        </w:rPr>
        <w:t>FOF</w:t>
      </w:r>
      <w:r w:rsidRPr="00F3504E">
        <w:rPr>
          <w:rFonts w:ascii="仿宋" w:eastAsia="仿宋" w:hAnsi="仿宋" w:hint="eastAsia"/>
          <w:color w:val="000000" w:themeColor="text1"/>
          <w:sz w:val="32"/>
          <w:szCs w:val="32"/>
        </w:rPr>
        <w:t>）2025年第1季度报告</w:t>
      </w:r>
    </w:p>
    <w:p w:rsidR="00F3504E" w:rsidRPr="00F3504E" w:rsidRDefault="00F3504E" w:rsidP="00F3504E">
      <w:pPr>
        <w:widowControl/>
        <w:spacing w:line="520" w:lineRule="exact"/>
        <w:ind w:leftChars="228" w:left="1119" w:hangingChars="200" w:hanging="640"/>
        <w:jc w:val="left"/>
        <w:rPr>
          <w:rFonts w:ascii="仿宋" w:eastAsia="仿宋" w:hAnsi="仿宋"/>
          <w:color w:val="000000" w:themeColor="text1"/>
          <w:sz w:val="32"/>
          <w:szCs w:val="32"/>
        </w:rPr>
      </w:pPr>
      <w:r w:rsidRPr="00F3504E">
        <w:rPr>
          <w:rFonts w:ascii="仿宋" w:eastAsia="仿宋" w:hAnsi="仿宋"/>
          <w:color w:val="000000" w:themeColor="text1"/>
          <w:sz w:val="32"/>
          <w:szCs w:val="32"/>
        </w:rPr>
        <w:t>65</w:t>
      </w:r>
      <w:r w:rsidRPr="00F3504E">
        <w:rPr>
          <w:rFonts w:ascii="仿宋" w:eastAsia="仿宋" w:hAnsi="仿宋" w:hint="eastAsia"/>
          <w:color w:val="000000" w:themeColor="text1"/>
          <w:sz w:val="32"/>
          <w:szCs w:val="32"/>
        </w:rPr>
        <w:t>、万家中证</w:t>
      </w:r>
      <w:r w:rsidRPr="00F3504E">
        <w:rPr>
          <w:rFonts w:ascii="仿宋" w:eastAsia="仿宋" w:hAnsi="仿宋"/>
          <w:color w:val="000000" w:themeColor="text1"/>
          <w:sz w:val="32"/>
          <w:szCs w:val="32"/>
        </w:rPr>
        <w:t>500</w:t>
      </w:r>
      <w:r w:rsidRPr="00F3504E">
        <w:rPr>
          <w:rFonts w:ascii="仿宋" w:eastAsia="仿宋" w:hAnsi="仿宋" w:hint="eastAsia"/>
          <w:color w:val="000000" w:themeColor="text1"/>
          <w:sz w:val="32"/>
          <w:szCs w:val="32"/>
        </w:rPr>
        <w:t>指数增强型发起式证券投资基金2025年第1季度报告</w:t>
      </w:r>
    </w:p>
    <w:p w:rsidR="00F3504E" w:rsidRPr="00F3504E" w:rsidRDefault="00F3504E" w:rsidP="00F3504E">
      <w:pPr>
        <w:widowControl/>
        <w:spacing w:line="520" w:lineRule="exact"/>
        <w:ind w:leftChars="228" w:left="1119" w:hangingChars="200" w:hanging="640"/>
        <w:jc w:val="left"/>
        <w:rPr>
          <w:rFonts w:ascii="仿宋" w:eastAsia="仿宋" w:hAnsi="仿宋"/>
          <w:color w:val="000000" w:themeColor="text1"/>
          <w:sz w:val="32"/>
          <w:szCs w:val="32"/>
        </w:rPr>
      </w:pPr>
      <w:r w:rsidRPr="00F3504E">
        <w:rPr>
          <w:rFonts w:ascii="仿宋" w:eastAsia="仿宋" w:hAnsi="仿宋"/>
          <w:color w:val="000000" w:themeColor="text1"/>
          <w:sz w:val="32"/>
          <w:szCs w:val="32"/>
        </w:rPr>
        <w:t>66</w:t>
      </w:r>
      <w:r w:rsidRPr="00F3504E">
        <w:rPr>
          <w:rFonts w:ascii="仿宋" w:eastAsia="仿宋" w:hAnsi="仿宋" w:hint="eastAsia"/>
          <w:color w:val="000000" w:themeColor="text1"/>
          <w:sz w:val="32"/>
          <w:szCs w:val="32"/>
        </w:rPr>
        <w:t>、万家科创主题灵活配置混合型证券投资基金（LOF）2025年第1季度报告</w:t>
      </w:r>
    </w:p>
    <w:p w:rsidR="00F3504E" w:rsidRPr="00F3504E" w:rsidRDefault="00F3504E" w:rsidP="00F3504E">
      <w:pPr>
        <w:widowControl/>
        <w:spacing w:line="520" w:lineRule="exact"/>
        <w:ind w:leftChars="228" w:left="1119" w:hangingChars="200" w:hanging="640"/>
        <w:jc w:val="left"/>
        <w:rPr>
          <w:rFonts w:ascii="仿宋" w:eastAsia="仿宋" w:hAnsi="仿宋"/>
          <w:color w:val="000000" w:themeColor="text1"/>
          <w:sz w:val="32"/>
          <w:szCs w:val="32"/>
        </w:rPr>
      </w:pPr>
      <w:r w:rsidRPr="00F3504E">
        <w:rPr>
          <w:rFonts w:ascii="仿宋" w:eastAsia="仿宋" w:hAnsi="仿宋"/>
          <w:color w:val="000000" w:themeColor="text1"/>
          <w:sz w:val="32"/>
          <w:szCs w:val="32"/>
        </w:rPr>
        <w:t>67</w:t>
      </w:r>
      <w:r w:rsidRPr="00F3504E">
        <w:rPr>
          <w:rFonts w:ascii="仿宋" w:eastAsia="仿宋" w:hAnsi="仿宋" w:hint="eastAsia"/>
          <w:color w:val="000000" w:themeColor="text1"/>
          <w:sz w:val="32"/>
          <w:szCs w:val="32"/>
        </w:rPr>
        <w:t>、万家民安增利</w:t>
      </w:r>
      <w:r w:rsidRPr="00F3504E">
        <w:rPr>
          <w:rFonts w:ascii="仿宋" w:eastAsia="仿宋" w:hAnsi="仿宋"/>
          <w:color w:val="000000" w:themeColor="text1"/>
          <w:sz w:val="32"/>
          <w:szCs w:val="32"/>
        </w:rPr>
        <w:t>12</w:t>
      </w:r>
      <w:r w:rsidRPr="00F3504E">
        <w:rPr>
          <w:rFonts w:ascii="仿宋" w:eastAsia="仿宋" w:hAnsi="仿宋" w:hint="eastAsia"/>
          <w:color w:val="000000" w:themeColor="text1"/>
          <w:sz w:val="32"/>
          <w:szCs w:val="32"/>
        </w:rPr>
        <w:t>个月定期开放债券型证券投资基金2025年第1季度报告</w:t>
      </w:r>
    </w:p>
    <w:p w:rsidR="00F3504E" w:rsidRPr="00F3504E" w:rsidRDefault="00F3504E" w:rsidP="00F3504E">
      <w:pPr>
        <w:widowControl/>
        <w:spacing w:line="520" w:lineRule="exact"/>
        <w:ind w:leftChars="228" w:left="1119" w:hangingChars="200" w:hanging="640"/>
        <w:jc w:val="left"/>
        <w:rPr>
          <w:rFonts w:ascii="仿宋" w:eastAsia="仿宋" w:hAnsi="仿宋"/>
          <w:color w:val="000000" w:themeColor="text1"/>
          <w:sz w:val="32"/>
          <w:szCs w:val="32"/>
        </w:rPr>
      </w:pPr>
      <w:r w:rsidRPr="00F3504E">
        <w:rPr>
          <w:rFonts w:ascii="仿宋" w:eastAsia="仿宋" w:hAnsi="仿宋"/>
          <w:color w:val="000000" w:themeColor="text1"/>
          <w:sz w:val="32"/>
          <w:szCs w:val="32"/>
        </w:rPr>
        <w:t>68</w:t>
      </w:r>
      <w:r w:rsidRPr="00F3504E">
        <w:rPr>
          <w:rFonts w:ascii="仿宋" w:eastAsia="仿宋" w:hAnsi="仿宋" w:hint="eastAsia"/>
          <w:color w:val="000000" w:themeColor="text1"/>
          <w:sz w:val="32"/>
          <w:szCs w:val="32"/>
        </w:rPr>
        <w:t>、万家鑫盛纯债债券型证券投资基金2025年第1季度报告</w:t>
      </w:r>
    </w:p>
    <w:p w:rsidR="00F3504E" w:rsidRPr="00F3504E" w:rsidRDefault="00F3504E" w:rsidP="00F3504E">
      <w:pPr>
        <w:widowControl/>
        <w:spacing w:line="520" w:lineRule="exact"/>
        <w:ind w:leftChars="228" w:left="1119" w:hangingChars="200" w:hanging="640"/>
        <w:jc w:val="left"/>
        <w:rPr>
          <w:rFonts w:ascii="仿宋" w:eastAsia="仿宋" w:hAnsi="仿宋"/>
          <w:color w:val="000000" w:themeColor="text1"/>
          <w:sz w:val="32"/>
          <w:szCs w:val="32"/>
        </w:rPr>
      </w:pPr>
      <w:r w:rsidRPr="00F3504E">
        <w:rPr>
          <w:rFonts w:ascii="仿宋" w:eastAsia="仿宋" w:hAnsi="仿宋"/>
          <w:color w:val="000000" w:themeColor="text1"/>
          <w:sz w:val="32"/>
          <w:szCs w:val="32"/>
        </w:rPr>
        <w:t>69</w:t>
      </w:r>
      <w:r w:rsidRPr="00F3504E">
        <w:rPr>
          <w:rFonts w:ascii="仿宋" w:eastAsia="仿宋" w:hAnsi="仿宋" w:hint="eastAsia"/>
          <w:color w:val="000000" w:themeColor="text1"/>
          <w:sz w:val="32"/>
          <w:szCs w:val="32"/>
        </w:rPr>
        <w:t>、万家汽车新趋势混合型证券投资基金2025年第1季度报告</w:t>
      </w:r>
    </w:p>
    <w:p w:rsidR="00F3504E" w:rsidRPr="00F3504E" w:rsidRDefault="00F3504E" w:rsidP="00F3504E">
      <w:pPr>
        <w:spacing w:line="520" w:lineRule="exact"/>
        <w:ind w:firstLineChars="200" w:firstLine="640"/>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70、万家惠享</w:t>
      </w:r>
      <w:r w:rsidRPr="00F3504E">
        <w:rPr>
          <w:rFonts w:ascii="仿宋" w:eastAsia="仿宋" w:hAnsi="仿宋"/>
          <w:color w:val="000000" w:themeColor="text1"/>
          <w:sz w:val="32"/>
          <w:szCs w:val="32"/>
        </w:rPr>
        <w:t>39</w:t>
      </w:r>
      <w:r w:rsidRPr="00F3504E">
        <w:rPr>
          <w:rFonts w:ascii="仿宋" w:eastAsia="仿宋" w:hAnsi="仿宋" w:hint="eastAsia"/>
          <w:color w:val="000000" w:themeColor="text1"/>
          <w:sz w:val="32"/>
          <w:szCs w:val="32"/>
        </w:rPr>
        <w:t>个月定期开放债券型证券投资基金2025年第1季度报告</w:t>
      </w:r>
    </w:p>
    <w:p w:rsidR="00F3504E" w:rsidRPr="00F3504E" w:rsidRDefault="00F3504E" w:rsidP="00F3504E">
      <w:pPr>
        <w:spacing w:line="520" w:lineRule="exact"/>
        <w:ind w:left="479"/>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71、万家科技创新混合型证券投资基金2025年第1季度报告</w:t>
      </w:r>
    </w:p>
    <w:p w:rsidR="00F3504E" w:rsidRPr="00F3504E" w:rsidRDefault="00F3504E" w:rsidP="00F3504E">
      <w:pPr>
        <w:spacing w:line="520" w:lineRule="exact"/>
        <w:ind w:left="479"/>
        <w:jc w:val="left"/>
        <w:rPr>
          <w:rFonts w:ascii="仿宋" w:eastAsia="仿宋" w:hAnsi="仿宋"/>
          <w:color w:val="000000" w:themeColor="text1"/>
          <w:sz w:val="32"/>
          <w:szCs w:val="32"/>
        </w:rPr>
      </w:pPr>
      <w:r w:rsidRPr="00F3504E">
        <w:rPr>
          <w:rFonts w:ascii="仿宋" w:eastAsia="仿宋" w:hAnsi="仿宋"/>
          <w:color w:val="000000" w:themeColor="text1"/>
          <w:sz w:val="32"/>
          <w:szCs w:val="32"/>
        </w:rPr>
        <w:t>72</w:t>
      </w:r>
      <w:r w:rsidRPr="00F3504E">
        <w:rPr>
          <w:rFonts w:ascii="仿宋" w:eastAsia="仿宋" w:hAnsi="仿宋" w:hint="eastAsia"/>
          <w:color w:val="000000" w:themeColor="text1"/>
          <w:sz w:val="32"/>
          <w:szCs w:val="32"/>
        </w:rPr>
        <w:t>、万家自主创新混合型证券投资基金2025年第1季度报告</w:t>
      </w:r>
    </w:p>
    <w:p w:rsidR="00F3504E" w:rsidRPr="00F3504E" w:rsidRDefault="00F3504E" w:rsidP="00F3504E">
      <w:pPr>
        <w:spacing w:line="520" w:lineRule="exact"/>
        <w:ind w:left="479"/>
        <w:jc w:val="left"/>
        <w:rPr>
          <w:rFonts w:ascii="仿宋" w:eastAsia="仿宋" w:hAnsi="仿宋"/>
          <w:color w:val="000000" w:themeColor="text1"/>
          <w:sz w:val="32"/>
          <w:szCs w:val="32"/>
        </w:rPr>
      </w:pPr>
      <w:r w:rsidRPr="00F3504E">
        <w:rPr>
          <w:rFonts w:ascii="仿宋" w:eastAsia="仿宋" w:hAnsi="仿宋"/>
          <w:color w:val="000000" w:themeColor="text1"/>
          <w:sz w:val="32"/>
          <w:szCs w:val="32"/>
        </w:rPr>
        <w:t>73</w:t>
      </w:r>
      <w:r w:rsidRPr="00F3504E">
        <w:rPr>
          <w:rFonts w:ascii="仿宋" w:eastAsia="仿宋" w:hAnsi="仿宋" w:hint="eastAsia"/>
          <w:color w:val="000000" w:themeColor="text1"/>
          <w:sz w:val="32"/>
          <w:szCs w:val="32"/>
        </w:rPr>
        <w:t>、万家民丰回报一年持有期混合型证券投资基金2025年第1季度报告</w:t>
      </w:r>
    </w:p>
    <w:p w:rsidR="00F3504E" w:rsidRPr="00F3504E" w:rsidRDefault="00F3504E" w:rsidP="00F3504E">
      <w:pPr>
        <w:spacing w:line="520" w:lineRule="exact"/>
        <w:ind w:left="479"/>
        <w:jc w:val="left"/>
        <w:rPr>
          <w:rFonts w:ascii="仿宋" w:eastAsia="仿宋" w:hAnsi="仿宋"/>
          <w:color w:val="000000" w:themeColor="text1"/>
          <w:sz w:val="32"/>
          <w:szCs w:val="32"/>
        </w:rPr>
      </w:pPr>
      <w:r w:rsidRPr="00F3504E">
        <w:rPr>
          <w:rFonts w:ascii="仿宋" w:eastAsia="仿宋" w:hAnsi="仿宋"/>
          <w:color w:val="000000" w:themeColor="text1"/>
          <w:sz w:val="32"/>
          <w:szCs w:val="32"/>
        </w:rPr>
        <w:t>74</w:t>
      </w:r>
      <w:r w:rsidRPr="00F3504E">
        <w:rPr>
          <w:rFonts w:ascii="仿宋" w:eastAsia="仿宋" w:hAnsi="仿宋" w:hint="eastAsia"/>
          <w:color w:val="000000" w:themeColor="text1"/>
          <w:sz w:val="32"/>
          <w:szCs w:val="32"/>
        </w:rPr>
        <w:t>、万家可转债债券型证券投资基金2025年第1季度报告</w:t>
      </w:r>
    </w:p>
    <w:p w:rsidR="00F3504E" w:rsidRPr="00F3504E" w:rsidRDefault="00F3504E" w:rsidP="00F3504E">
      <w:pPr>
        <w:spacing w:line="520" w:lineRule="exact"/>
        <w:ind w:firstLineChars="200" w:firstLine="640"/>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75、万家民瑞祥和</w:t>
      </w:r>
      <w:r w:rsidRPr="00F3504E">
        <w:rPr>
          <w:rFonts w:ascii="仿宋" w:eastAsia="仿宋" w:hAnsi="仿宋"/>
          <w:color w:val="000000" w:themeColor="text1"/>
          <w:sz w:val="32"/>
          <w:szCs w:val="32"/>
        </w:rPr>
        <w:t>6</w:t>
      </w:r>
      <w:r w:rsidRPr="00F3504E">
        <w:rPr>
          <w:rFonts w:ascii="仿宋" w:eastAsia="仿宋" w:hAnsi="仿宋" w:hint="eastAsia"/>
          <w:color w:val="000000" w:themeColor="text1"/>
          <w:sz w:val="32"/>
          <w:szCs w:val="32"/>
        </w:rPr>
        <w:t>个月持有期债券型证券投资基金2025年第1季度报告</w:t>
      </w:r>
    </w:p>
    <w:p w:rsidR="00F3504E" w:rsidRPr="00F3504E" w:rsidRDefault="00F3504E" w:rsidP="00F3504E">
      <w:pPr>
        <w:spacing w:line="520" w:lineRule="exact"/>
        <w:ind w:firstLineChars="200" w:firstLine="640"/>
        <w:rPr>
          <w:rFonts w:ascii="仿宋" w:eastAsia="仿宋" w:hAnsi="仿宋"/>
          <w:color w:val="000000" w:themeColor="text1"/>
          <w:sz w:val="32"/>
          <w:szCs w:val="32"/>
        </w:rPr>
      </w:pPr>
      <w:r w:rsidRPr="00F3504E">
        <w:rPr>
          <w:rFonts w:ascii="仿宋" w:eastAsia="仿宋" w:hAnsi="仿宋"/>
          <w:color w:val="000000" w:themeColor="text1"/>
          <w:sz w:val="32"/>
          <w:szCs w:val="32"/>
        </w:rPr>
        <w:t>76</w:t>
      </w:r>
      <w:r w:rsidRPr="00F3504E">
        <w:rPr>
          <w:rFonts w:ascii="仿宋" w:eastAsia="仿宋" w:hAnsi="仿宋" w:hint="eastAsia"/>
          <w:color w:val="000000" w:themeColor="text1"/>
          <w:sz w:val="32"/>
          <w:szCs w:val="32"/>
        </w:rPr>
        <w:t>、万家价值优势一年持有期混合型证券投资基金2025年第1季度报告</w:t>
      </w:r>
    </w:p>
    <w:p w:rsidR="00F3504E" w:rsidRPr="00F3504E" w:rsidRDefault="00F3504E" w:rsidP="00F3504E">
      <w:pPr>
        <w:spacing w:line="520" w:lineRule="exact"/>
        <w:ind w:left="479"/>
        <w:jc w:val="left"/>
        <w:rPr>
          <w:rFonts w:ascii="仿宋" w:eastAsia="仿宋" w:hAnsi="仿宋"/>
          <w:color w:val="000000" w:themeColor="text1"/>
          <w:sz w:val="32"/>
          <w:szCs w:val="32"/>
        </w:rPr>
      </w:pPr>
      <w:r w:rsidRPr="00F3504E">
        <w:rPr>
          <w:rFonts w:ascii="仿宋" w:eastAsia="仿宋" w:hAnsi="仿宋"/>
          <w:color w:val="000000" w:themeColor="text1"/>
          <w:sz w:val="32"/>
          <w:szCs w:val="32"/>
        </w:rPr>
        <w:t>77</w:t>
      </w:r>
      <w:r w:rsidRPr="00F3504E">
        <w:rPr>
          <w:rFonts w:ascii="仿宋" w:eastAsia="仿宋" w:hAnsi="仿宋" w:hint="eastAsia"/>
          <w:color w:val="000000" w:themeColor="text1"/>
          <w:sz w:val="32"/>
          <w:szCs w:val="32"/>
        </w:rPr>
        <w:t>、万家养老目标日期</w:t>
      </w:r>
      <w:r w:rsidRPr="00F3504E">
        <w:rPr>
          <w:rFonts w:ascii="仿宋" w:eastAsia="仿宋" w:hAnsi="仿宋"/>
          <w:color w:val="000000" w:themeColor="text1"/>
          <w:sz w:val="32"/>
          <w:szCs w:val="32"/>
        </w:rPr>
        <w:t>2035</w:t>
      </w:r>
      <w:r w:rsidRPr="00F3504E">
        <w:rPr>
          <w:rFonts w:ascii="仿宋" w:eastAsia="仿宋" w:hAnsi="仿宋" w:hint="eastAsia"/>
          <w:color w:val="000000" w:themeColor="text1"/>
          <w:sz w:val="32"/>
          <w:szCs w:val="32"/>
        </w:rPr>
        <w:t>三年持有期混合型发起式基金中基金（</w:t>
      </w:r>
      <w:r w:rsidRPr="00F3504E">
        <w:rPr>
          <w:rFonts w:ascii="仿宋" w:eastAsia="仿宋" w:hAnsi="仿宋"/>
          <w:color w:val="000000" w:themeColor="text1"/>
          <w:sz w:val="32"/>
          <w:szCs w:val="32"/>
        </w:rPr>
        <w:t>FOF</w:t>
      </w:r>
      <w:r w:rsidRPr="00F3504E">
        <w:rPr>
          <w:rFonts w:ascii="仿宋" w:eastAsia="仿宋" w:hAnsi="仿宋" w:hint="eastAsia"/>
          <w:color w:val="000000" w:themeColor="text1"/>
          <w:sz w:val="32"/>
          <w:szCs w:val="32"/>
        </w:rPr>
        <w:t>）2025年第1季度报告</w:t>
      </w:r>
    </w:p>
    <w:p w:rsidR="00F3504E" w:rsidRPr="00F3504E" w:rsidRDefault="00F3504E" w:rsidP="00F3504E">
      <w:pPr>
        <w:spacing w:line="520" w:lineRule="exact"/>
        <w:ind w:left="479"/>
        <w:jc w:val="left"/>
        <w:rPr>
          <w:rFonts w:ascii="仿宋" w:eastAsia="仿宋" w:hAnsi="仿宋"/>
          <w:color w:val="000000" w:themeColor="text1"/>
          <w:sz w:val="32"/>
          <w:szCs w:val="32"/>
        </w:rPr>
      </w:pPr>
      <w:r w:rsidRPr="00F3504E">
        <w:rPr>
          <w:rFonts w:ascii="仿宋" w:eastAsia="仿宋" w:hAnsi="仿宋"/>
          <w:color w:val="000000" w:themeColor="text1"/>
          <w:sz w:val="32"/>
          <w:szCs w:val="32"/>
        </w:rPr>
        <w:t>78</w:t>
      </w:r>
      <w:r w:rsidRPr="00F3504E">
        <w:rPr>
          <w:rFonts w:ascii="仿宋" w:eastAsia="仿宋" w:hAnsi="仿宋" w:hint="eastAsia"/>
          <w:color w:val="000000" w:themeColor="text1"/>
          <w:sz w:val="32"/>
          <w:szCs w:val="32"/>
        </w:rPr>
        <w:t>、万家鑫动力月月购一年滚动持有混合型证券投资基金2025年第1季度报告</w:t>
      </w:r>
    </w:p>
    <w:p w:rsidR="00F3504E" w:rsidRPr="00F3504E" w:rsidRDefault="00F3504E" w:rsidP="00F3504E">
      <w:pPr>
        <w:spacing w:line="520" w:lineRule="exact"/>
        <w:ind w:left="479"/>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79、万家科创板</w:t>
      </w:r>
      <w:r w:rsidRPr="00F3504E">
        <w:rPr>
          <w:rFonts w:ascii="仿宋" w:eastAsia="仿宋" w:hAnsi="仿宋"/>
          <w:color w:val="000000" w:themeColor="text1"/>
          <w:sz w:val="32"/>
          <w:szCs w:val="32"/>
        </w:rPr>
        <w:t>2</w:t>
      </w:r>
      <w:r w:rsidRPr="00F3504E">
        <w:rPr>
          <w:rFonts w:ascii="仿宋" w:eastAsia="仿宋" w:hAnsi="仿宋" w:hint="eastAsia"/>
          <w:color w:val="000000" w:themeColor="text1"/>
          <w:sz w:val="32"/>
          <w:szCs w:val="32"/>
        </w:rPr>
        <w:t>年定期开放混合型证券投资基金2025年第1季度报告</w:t>
      </w:r>
    </w:p>
    <w:p w:rsidR="00F3504E" w:rsidRPr="00F3504E" w:rsidRDefault="00F3504E" w:rsidP="00F3504E">
      <w:pPr>
        <w:spacing w:line="520" w:lineRule="exact"/>
        <w:ind w:left="479"/>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80、万家创业板</w:t>
      </w:r>
      <w:r w:rsidRPr="00F3504E">
        <w:rPr>
          <w:rFonts w:ascii="仿宋" w:eastAsia="仿宋" w:hAnsi="仿宋"/>
          <w:color w:val="000000" w:themeColor="text1"/>
          <w:sz w:val="32"/>
          <w:szCs w:val="32"/>
        </w:rPr>
        <w:t>2</w:t>
      </w:r>
      <w:r w:rsidRPr="00F3504E">
        <w:rPr>
          <w:rFonts w:ascii="仿宋" w:eastAsia="仿宋" w:hAnsi="仿宋" w:hint="eastAsia"/>
          <w:color w:val="000000" w:themeColor="text1"/>
          <w:sz w:val="32"/>
          <w:szCs w:val="32"/>
        </w:rPr>
        <w:t>年定期开放混合型证券投资基金2025年第1季度报告</w:t>
      </w:r>
    </w:p>
    <w:p w:rsidR="00F3504E" w:rsidRPr="00F3504E" w:rsidRDefault="00F3504E" w:rsidP="00F3504E">
      <w:pPr>
        <w:spacing w:line="520" w:lineRule="exact"/>
        <w:ind w:left="479"/>
        <w:jc w:val="left"/>
        <w:rPr>
          <w:rFonts w:ascii="仿宋" w:eastAsia="仿宋" w:hAnsi="仿宋"/>
          <w:color w:val="000000" w:themeColor="text1"/>
          <w:sz w:val="32"/>
          <w:szCs w:val="32"/>
        </w:rPr>
      </w:pPr>
      <w:r w:rsidRPr="00F3504E">
        <w:rPr>
          <w:rFonts w:ascii="仿宋" w:eastAsia="仿宋" w:hAnsi="仿宋"/>
          <w:color w:val="000000" w:themeColor="text1"/>
          <w:sz w:val="32"/>
          <w:szCs w:val="32"/>
        </w:rPr>
        <w:t>81</w:t>
      </w:r>
      <w:r w:rsidRPr="00F3504E">
        <w:rPr>
          <w:rFonts w:ascii="仿宋" w:eastAsia="仿宋" w:hAnsi="仿宋" w:hint="eastAsia"/>
          <w:color w:val="000000" w:themeColor="text1"/>
          <w:sz w:val="32"/>
          <w:szCs w:val="32"/>
        </w:rPr>
        <w:t>、万家健康产业混合型证券投资基金2025年第1季度报告</w:t>
      </w:r>
    </w:p>
    <w:p w:rsidR="00F3504E" w:rsidRPr="00F3504E" w:rsidRDefault="00F3504E" w:rsidP="00F3504E">
      <w:pPr>
        <w:spacing w:line="520" w:lineRule="exact"/>
        <w:ind w:left="479"/>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82、万家周期优势企业混合型证券投资基金2025年第1季度报告</w:t>
      </w:r>
    </w:p>
    <w:p w:rsidR="00F3504E" w:rsidRPr="00F3504E" w:rsidRDefault="00F3504E" w:rsidP="00F3504E">
      <w:pPr>
        <w:spacing w:line="520" w:lineRule="exact"/>
        <w:ind w:firstLine="48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83、万家互联互通中国优势量化策略混合型证券投资基金2025年第1季度报告</w:t>
      </w:r>
    </w:p>
    <w:p w:rsidR="00F3504E" w:rsidRPr="00F3504E" w:rsidRDefault="00F3504E" w:rsidP="00F3504E">
      <w:pPr>
        <w:spacing w:line="520" w:lineRule="exact"/>
        <w:ind w:firstLine="48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84、万家战略发展产业混合型证券投资基金2025年第1季度报告</w:t>
      </w:r>
    </w:p>
    <w:p w:rsidR="00F3504E" w:rsidRPr="00F3504E" w:rsidRDefault="00F3504E" w:rsidP="00F3504E">
      <w:pPr>
        <w:spacing w:line="520" w:lineRule="exact"/>
        <w:ind w:firstLine="48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85、万家创业板指数增强型证券投资基金2025年第1季度报告</w:t>
      </w:r>
    </w:p>
    <w:p w:rsidR="00F3504E" w:rsidRPr="00F3504E" w:rsidRDefault="00F3504E" w:rsidP="00F3504E">
      <w:pPr>
        <w:spacing w:line="520" w:lineRule="exact"/>
        <w:ind w:firstLine="48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86、万家陆家嘴金融城金融债一年定期开放债券型发起式证券投资基金2025年第1季度报告</w:t>
      </w:r>
    </w:p>
    <w:p w:rsidR="00F3504E" w:rsidRPr="00F3504E" w:rsidRDefault="00F3504E" w:rsidP="00F3504E">
      <w:pPr>
        <w:spacing w:line="520" w:lineRule="exact"/>
        <w:ind w:firstLine="48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87、万家内需增长一年持有期混合型证券投资基金2025年第1季度报告</w:t>
      </w:r>
    </w:p>
    <w:p w:rsidR="00F3504E" w:rsidRPr="00F3504E" w:rsidRDefault="00F3504E" w:rsidP="00F3504E">
      <w:pPr>
        <w:spacing w:line="520" w:lineRule="exact"/>
        <w:ind w:firstLine="480"/>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88、万家互联互通核心资产量化策略混合型证券投资基金2025年第1季度报告</w:t>
      </w:r>
    </w:p>
    <w:p w:rsidR="00F3504E" w:rsidRPr="00F3504E" w:rsidRDefault="00F3504E" w:rsidP="00F3504E">
      <w:pPr>
        <w:spacing w:line="520" w:lineRule="exact"/>
        <w:ind w:left="479"/>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89、万家民瑞祥明6个月持有期混合型证券投资基金2025年第1季度报告</w:t>
      </w:r>
    </w:p>
    <w:p w:rsidR="00F3504E" w:rsidRPr="00F3504E" w:rsidRDefault="00F3504E" w:rsidP="00F3504E">
      <w:pPr>
        <w:spacing w:line="520" w:lineRule="exact"/>
        <w:ind w:left="479"/>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90、万家瑞泽回报一年持有期混合型证券投资基金2025年第1季度报告</w:t>
      </w:r>
    </w:p>
    <w:p w:rsidR="00F3504E" w:rsidRPr="00F3504E" w:rsidRDefault="00F3504E" w:rsidP="00F3504E">
      <w:pPr>
        <w:spacing w:line="520" w:lineRule="exact"/>
        <w:ind w:left="479"/>
        <w:jc w:val="left"/>
        <w:rPr>
          <w:rFonts w:ascii="仿宋" w:eastAsia="仿宋" w:hAnsi="仿宋"/>
          <w:color w:val="000000" w:themeColor="text1"/>
          <w:sz w:val="32"/>
          <w:szCs w:val="32"/>
        </w:rPr>
      </w:pPr>
      <w:r w:rsidRPr="00F3504E">
        <w:rPr>
          <w:rFonts w:ascii="仿宋" w:eastAsia="仿宋" w:hAnsi="仿宋"/>
          <w:color w:val="000000" w:themeColor="text1"/>
          <w:sz w:val="32"/>
          <w:szCs w:val="32"/>
        </w:rPr>
        <w:t>91</w:t>
      </w:r>
      <w:r w:rsidRPr="00F3504E">
        <w:rPr>
          <w:rFonts w:ascii="仿宋" w:eastAsia="仿宋" w:hAnsi="仿宋" w:hint="eastAsia"/>
          <w:color w:val="000000" w:themeColor="text1"/>
          <w:sz w:val="32"/>
          <w:szCs w:val="32"/>
        </w:rPr>
        <w:t>、万家惠裕回报6个月持有期混合型证券投资基金2025年第1季度报告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92、万家悦兴3个月定期开放债券型发起式证券投资基金2025年第1季度报告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93、万家招瑞回报一年持有期混合型证券投资基金2025年第1季度报告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color w:val="000000" w:themeColor="text1"/>
          <w:sz w:val="32"/>
          <w:szCs w:val="32"/>
        </w:rPr>
        <w:t>94</w:t>
      </w:r>
      <w:r w:rsidRPr="00F3504E">
        <w:rPr>
          <w:rFonts w:ascii="仿宋" w:eastAsia="仿宋" w:hAnsi="仿宋" w:hint="eastAsia"/>
          <w:color w:val="000000" w:themeColor="text1"/>
          <w:sz w:val="32"/>
          <w:szCs w:val="32"/>
        </w:rPr>
        <w:t>、万家稳鑫30天滚动持有短债债券型证券投资基金2025年第1季度报告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95、万家优享平衡混合型发起式证券投资基金2025年第1季度报告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96、万家沪港深蓝筹混合型证券投资基金2025年第1季度报告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97、万家全球成长一年持有期混合型证券投资基金（QDII）2025年第1季度报告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9</w:t>
      </w:r>
      <w:r w:rsidRPr="00F3504E">
        <w:rPr>
          <w:rFonts w:ascii="仿宋" w:eastAsia="仿宋" w:hAnsi="仿宋"/>
          <w:color w:val="000000" w:themeColor="text1"/>
          <w:sz w:val="32"/>
          <w:szCs w:val="32"/>
        </w:rPr>
        <w:t>8</w:t>
      </w:r>
      <w:r w:rsidRPr="00F3504E">
        <w:rPr>
          <w:rFonts w:ascii="仿宋" w:eastAsia="仿宋" w:hAnsi="仿宋" w:hint="eastAsia"/>
          <w:color w:val="000000" w:themeColor="text1"/>
          <w:sz w:val="32"/>
          <w:szCs w:val="32"/>
        </w:rPr>
        <w:t>、万家鼎鑫一年定期开放债券型发起式证券投资基金2025年第1季度报告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9</w:t>
      </w:r>
      <w:r w:rsidRPr="00F3504E">
        <w:rPr>
          <w:rFonts w:ascii="仿宋" w:eastAsia="仿宋" w:hAnsi="仿宋"/>
          <w:color w:val="000000" w:themeColor="text1"/>
          <w:sz w:val="32"/>
          <w:szCs w:val="32"/>
        </w:rPr>
        <w:t>9</w:t>
      </w:r>
      <w:r w:rsidRPr="00F3504E">
        <w:rPr>
          <w:rFonts w:ascii="仿宋" w:eastAsia="仿宋" w:hAnsi="仿宋" w:hint="eastAsia"/>
          <w:color w:val="000000" w:themeColor="text1"/>
          <w:sz w:val="32"/>
          <w:szCs w:val="32"/>
        </w:rPr>
        <w:t>、万家北交所慧选两年定期开放混合型证券投资基金2025年第1季度报告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w:t>
      </w:r>
      <w:r w:rsidRPr="00F3504E">
        <w:rPr>
          <w:rFonts w:ascii="仿宋" w:eastAsia="仿宋" w:hAnsi="仿宋"/>
          <w:color w:val="000000" w:themeColor="text1"/>
          <w:sz w:val="32"/>
          <w:szCs w:val="32"/>
        </w:rPr>
        <w:t>00</w:t>
      </w:r>
      <w:r w:rsidRPr="00F3504E">
        <w:rPr>
          <w:rFonts w:ascii="仿宋" w:eastAsia="仿宋" w:hAnsi="仿宋" w:hint="eastAsia"/>
          <w:color w:val="000000" w:themeColor="text1"/>
          <w:sz w:val="32"/>
          <w:szCs w:val="32"/>
        </w:rPr>
        <w:t>、万家新机遇成长一年持有期混合型发起式证券投资基金2025年第1季度报告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w:t>
      </w:r>
      <w:r w:rsidRPr="00F3504E">
        <w:rPr>
          <w:rFonts w:ascii="仿宋" w:eastAsia="仿宋" w:hAnsi="仿宋"/>
          <w:color w:val="000000" w:themeColor="text1"/>
          <w:sz w:val="32"/>
          <w:szCs w:val="32"/>
        </w:rPr>
        <w:t>01</w:t>
      </w:r>
      <w:r w:rsidRPr="00F3504E">
        <w:rPr>
          <w:rFonts w:ascii="仿宋" w:eastAsia="仿宋" w:hAnsi="仿宋" w:hint="eastAsia"/>
          <w:color w:val="000000" w:themeColor="text1"/>
          <w:sz w:val="32"/>
          <w:szCs w:val="32"/>
        </w:rPr>
        <w:t>、万家港股通精选混合型证券投资基金2025年第1季度报告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w:t>
      </w:r>
      <w:r w:rsidRPr="00F3504E">
        <w:rPr>
          <w:rFonts w:ascii="仿宋" w:eastAsia="仿宋" w:hAnsi="仿宋"/>
          <w:color w:val="000000" w:themeColor="text1"/>
          <w:sz w:val="32"/>
          <w:szCs w:val="32"/>
        </w:rPr>
        <w:t>02</w:t>
      </w:r>
      <w:r w:rsidRPr="00F3504E">
        <w:rPr>
          <w:rFonts w:ascii="仿宋" w:eastAsia="仿宋" w:hAnsi="仿宋" w:hint="eastAsia"/>
          <w:color w:val="000000" w:themeColor="text1"/>
          <w:sz w:val="32"/>
          <w:szCs w:val="32"/>
        </w:rPr>
        <w:t>、万家景气驱动混合型证券投资基金2025年第1季度报告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103</w:t>
      </w:r>
      <w:r w:rsidRPr="00F3504E">
        <w:rPr>
          <w:rFonts w:ascii="仿宋" w:eastAsia="仿宋" w:hAnsi="仿宋" w:hint="eastAsia"/>
          <w:color w:val="000000" w:themeColor="text1"/>
          <w:sz w:val="32"/>
          <w:szCs w:val="32"/>
        </w:rPr>
        <w:tab/>
        <w:t>、万家安恒纯债3个月持有期债券型发起式证券投资基金2025年第1季度报告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104</w:t>
      </w:r>
      <w:r w:rsidRPr="00F3504E">
        <w:rPr>
          <w:rFonts w:ascii="仿宋" w:eastAsia="仿宋" w:hAnsi="仿宋" w:hint="eastAsia"/>
          <w:color w:val="000000" w:themeColor="text1"/>
          <w:sz w:val="32"/>
          <w:szCs w:val="32"/>
        </w:rPr>
        <w:tab/>
        <w:t>、万家兴恒回报一年持有期混合型证券投资基金2025年第1季度报告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105</w:t>
      </w:r>
      <w:r w:rsidRPr="00F3504E">
        <w:rPr>
          <w:rFonts w:ascii="仿宋" w:eastAsia="仿宋" w:hAnsi="仿宋" w:hint="eastAsia"/>
          <w:color w:val="000000" w:themeColor="text1"/>
          <w:sz w:val="32"/>
          <w:szCs w:val="32"/>
        </w:rPr>
        <w:tab/>
        <w:t>、万家鑫橙纯债债券型证券投资基金2025年第1季度报告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w:t>
      </w:r>
      <w:r w:rsidRPr="00F3504E">
        <w:rPr>
          <w:rFonts w:ascii="仿宋" w:eastAsia="仿宋" w:hAnsi="仿宋"/>
          <w:color w:val="000000" w:themeColor="text1"/>
          <w:sz w:val="32"/>
          <w:szCs w:val="32"/>
        </w:rPr>
        <w:t>06</w:t>
      </w:r>
      <w:r w:rsidRPr="00F3504E">
        <w:rPr>
          <w:rFonts w:ascii="仿宋" w:eastAsia="仿宋" w:hAnsi="仿宋" w:hint="eastAsia"/>
          <w:color w:val="000000" w:themeColor="text1"/>
          <w:sz w:val="32"/>
          <w:szCs w:val="32"/>
        </w:rPr>
        <w:t>、万家聚优稳健养老目标一年持有期混合型基金中基金（FOF）2025年第1季度报告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w:t>
      </w:r>
      <w:r w:rsidRPr="00F3504E">
        <w:rPr>
          <w:rFonts w:ascii="仿宋" w:eastAsia="仿宋" w:hAnsi="仿宋"/>
          <w:color w:val="000000" w:themeColor="text1"/>
          <w:sz w:val="32"/>
          <w:szCs w:val="32"/>
        </w:rPr>
        <w:t>07</w:t>
      </w:r>
      <w:r w:rsidRPr="00F3504E">
        <w:rPr>
          <w:rFonts w:ascii="仿宋" w:eastAsia="仿宋" w:hAnsi="仿宋" w:hint="eastAsia"/>
          <w:color w:val="000000" w:themeColor="text1"/>
          <w:sz w:val="32"/>
          <w:szCs w:val="32"/>
        </w:rPr>
        <w:t>、万家新能源主题混合型发起式证券投资基金2025年第1季度报告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w:t>
      </w:r>
      <w:r w:rsidRPr="00F3504E">
        <w:rPr>
          <w:rFonts w:ascii="仿宋" w:eastAsia="仿宋" w:hAnsi="仿宋"/>
          <w:color w:val="000000" w:themeColor="text1"/>
          <w:sz w:val="32"/>
          <w:szCs w:val="32"/>
        </w:rPr>
        <w:t>08</w:t>
      </w:r>
      <w:r w:rsidRPr="00F3504E">
        <w:rPr>
          <w:rFonts w:ascii="仿宋" w:eastAsia="仿宋" w:hAnsi="仿宋" w:hint="eastAsia"/>
          <w:color w:val="000000" w:themeColor="text1"/>
          <w:sz w:val="32"/>
          <w:szCs w:val="32"/>
        </w:rPr>
        <w:t>、万家中证同业存单AAA指数7天持有期证券投资基金2025年第1季度报告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w:t>
      </w:r>
      <w:r w:rsidRPr="00F3504E">
        <w:rPr>
          <w:rFonts w:ascii="仿宋" w:eastAsia="仿宋" w:hAnsi="仿宋"/>
          <w:color w:val="000000" w:themeColor="text1"/>
          <w:sz w:val="32"/>
          <w:szCs w:val="32"/>
        </w:rPr>
        <w:t>09</w:t>
      </w:r>
      <w:r w:rsidRPr="00F3504E">
        <w:rPr>
          <w:rFonts w:ascii="仿宋" w:eastAsia="仿宋" w:hAnsi="仿宋" w:hint="eastAsia"/>
          <w:color w:val="000000" w:themeColor="text1"/>
          <w:sz w:val="32"/>
          <w:szCs w:val="32"/>
        </w:rPr>
        <w:t>、万家国证2000交易型开放式指数证券投资基金2025年第1季度报告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w:t>
      </w:r>
      <w:r w:rsidRPr="00F3504E">
        <w:rPr>
          <w:rFonts w:ascii="仿宋" w:eastAsia="仿宋" w:hAnsi="仿宋"/>
          <w:color w:val="000000" w:themeColor="text1"/>
          <w:sz w:val="32"/>
          <w:szCs w:val="32"/>
        </w:rPr>
        <w:t>10</w:t>
      </w:r>
      <w:r w:rsidRPr="00F3504E">
        <w:rPr>
          <w:rFonts w:ascii="仿宋" w:eastAsia="仿宋" w:hAnsi="仿宋" w:hint="eastAsia"/>
          <w:color w:val="000000" w:themeColor="text1"/>
          <w:sz w:val="32"/>
          <w:szCs w:val="32"/>
        </w:rPr>
        <w:t>、万家国证2000交易型开放式指数证券投资基金发起式联接基金2025年第1季度报告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w:t>
      </w:r>
      <w:r w:rsidRPr="00F3504E">
        <w:rPr>
          <w:rFonts w:ascii="仿宋" w:eastAsia="仿宋" w:hAnsi="仿宋"/>
          <w:color w:val="000000" w:themeColor="text1"/>
          <w:sz w:val="32"/>
          <w:szCs w:val="32"/>
        </w:rPr>
        <w:t>11</w:t>
      </w:r>
      <w:r w:rsidRPr="00F3504E">
        <w:rPr>
          <w:rFonts w:ascii="仿宋" w:eastAsia="仿宋" w:hAnsi="仿宋" w:hint="eastAsia"/>
          <w:color w:val="000000" w:themeColor="text1"/>
          <w:sz w:val="32"/>
          <w:szCs w:val="32"/>
        </w:rPr>
        <w:t>、万家匠心致远一年持有期混合型证券投资基金2025年第1季度报告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w:t>
      </w:r>
      <w:r w:rsidRPr="00F3504E">
        <w:rPr>
          <w:rFonts w:ascii="仿宋" w:eastAsia="仿宋" w:hAnsi="仿宋"/>
          <w:color w:val="000000" w:themeColor="text1"/>
          <w:sz w:val="32"/>
          <w:szCs w:val="32"/>
        </w:rPr>
        <w:t>12</w:t>
      </w:r>
      <w:r w:rsidRPr="00F3504E">
        <w:rPr>
          <w:rFonts w:ascii="仿宋" w:eastAsia="仿宋" w:hAnsi="仿宋" w:hint="eastAsia"/>
          <w:color w:val="000000" w:themeColor="text1"/>
          <w:sz w:val="32"/>
          <w:szCs w:val="32"/>
        </w:rPr>
        <w:t>、万家鑫融纯债债券型证券投资基金2025年第1季度报告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w:t>
      </w:r>
      <w:r w:rsidRPr="00F3504E">
        <w:rPr>
          <w:rFonts w:ascii="仿宋" w:eastAsia="仿宋" w:hAnsi="仿宋"/>
          <w:color w:val="000000" w:themeColor="text1"/>
          <w:sz w:val="32"/>
          <w:szCs w:val="32"/>
        </w:rPr>
        <w:t>13</w:t>
      </w:r>
      <w:r w:rsidRPr="00F3504E">
        <w:rPr>
          <w:rFonts w:ascii="仿宋" w:eastAsia="仿宋" w:hAnsi="仿宋" w:hint="eastAsia"/>
          <w:color w:val="000000" w:themeColor="text1"/>
          <w:sz w:val="32"/>
          <w:szCs w:val="32"/>
        </w:rPr>
        <w:t>、万家颐远均衡一年持有期混合型发起式证券投资基金2025年第1季度报告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w:t>
      </w:r>
      <w:r w:rsidRPr="00F3504E">
        <w:rPr>
          <w:rFonts w:ascii="仿宋" w:eastAsia="仿宋" w:hAnsi="仿宋"/>
          <w:color w:val="000000" w:themeColor="text1"/>
          <w:sz w:val="32"/>
          <w:szCs w:val="32"/>
        </w:rPr>
        <w:t>14</w:t>
      </w:r>
      <w:r w:rsidRPr="00F3504E">
        <w:rPr>
          <w:rFonts w:ascii="仿宋" w:eastAsia="仿宋" w:hAnsi="仿宋" w:hint="eastAsia"/>
          <w:color w:val="000000" w:themeColor="text1"/>
          <w:sz w:val="32"/>
          <w:szCs w:val="32"/>
        </w:rPr>
        <w:t>、万家鑫耀纯债债券型证券投资基金2025年第1季度报告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w:t>
      </w:r>
      <w:r w:rsidRPr="00F3504E">
        <w:rPr>
          <w:rFonts w:ascii="仿宋" w:eastAsia="仿宋" w:hAnsi="仿宋"/>
          <w:color w:val="000000" w:themeColor="text1"/>
          <w:sz w:val="32"/>
          <w:szCs w:val="32"/>
        </w:rPr>
        <w:t>15</w:t>
      </w:r>
      <w:r w:rsidRPr="00F3504E">
        <w:rPr>
          <w:rFonts w:ascii="仿宋" w:eastAsia="仿宋" w:hAnsi="仿宋" w:hint="eastAsia"/>
          <w:color w:val="000000" w:themeColor="text1"/>
          <w:sz w:val="32"/>
          <w:szCs w:val="32"/>
        </w:rPr>
        <w:t>、万家欣远混合型证券投资基金2025年第1季度报告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w:t>
      </w:r>
      <w:r w:rsidRPr="00F3504E">
        <w:rPr>
          <w:rFonts w:ascii="仿宋" w:eastAsia="仿宋" w:hAnsi="仿宋"/>
          <w:color w:val="000000" w:themeColor="text1"/>
          <w:sz w:val="32"/>
          <w:szCs w:val="32"/>
        </w:rPr>
        <w:t>16</w:t>
      </w:r>
      <w:r w:rsidRPr="00F3504E">
        <w:rPr>
          <w:rFonts w:ascii="仿宋" w:eastAsia="仿宋" w:hAnsi="仿宋" w:hint="eastAsia"/>
          <w:color w:val="000000" w:themeColor="text1"/>
          <w:sz w:val="32"/>
          <w:szCs w:val="32"/>
        </w:rPr>
        <w:t>、万家惠利债券型证券投资基金2025年第1季度报告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w:t>
      </w:r>
      <w:r w:rsidRPr="00F3504E">
        <w:rPr>
          <w:rFonts w:ascii="仿宋" w:eastAsia="仿宋" w:hAnsi="仿宋"/>
          <w:color w:val="000000" w:themeColor="text1"/>
          <w:sz w:val="32"/>
          <w:szCs w:val="32"/>
        </w:rPr>
        <w:t>17</w:t>
      </w:r>
      <w:r w:rsidRPr="00F3504E">
        <w:rPr>
          <w:rFonts w:ascii="仿宋" w:eastAsia="仿宋" w:hAnsi="仿宋" w:hint="eastAsia"/>
          <w:color w:val="000000" w:themeColor="text1"/>
          <w:sz w:val="32"/>
          <w:szCs w:val="32"/>
        </w:rPr>
        <w:t>、万家洞见进取混合型发起式证券投资基金2025年第1季度报告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w:t>
      </w:r>
      <w:r w:rsidRPr="00F3504E">
        <w:rPr>
          <w:rFonts w:ascii="仿宋" w:eastAsia="仿宋" w:hAnsi="仿宋"/>
          <w:color w:val="000000" w:themeColor="text1"/>
          <w:sz w:val="32"/>
          <w:szCs w:val="32"/>
        </w:rPr>
        <w:t>18</w:t>
      </w:r>
      <w:r w:rsidRPr="00F3504E">
        <w:rPr>
          <w:rFonts w:ascii="仿宋" w:eastAsia="仿宋" w:hAnsi="仿宋" w:hint="eastAsia"/>
          <w:color w:val="000000" w:themeColor="text1"/>
          <w:sz w:val="32"/>
          <w:szCs w:val="32"/>
        </w:rPr>
        <w:t>、万家沪深300成长交易型开放式指数证券投资基金2025年第1季度报告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w:t>
      </w:r>
      <w:r w:rsidRPr="00F3504E">
        <w:rPr>
          <w:rFonts w:ascii="仿宋" w:eastAsia="仿宋" w:hAnsi="仿宋"/>
          <w:color w:val="000000" w:themeColor="text1"/>
          <w:sz w:val="32"/>
          <w:szCs w:val="32"/>
        </w:rPr>
        <w:t>19</w:t>
      </w:r>
      <w:r w:rsidRPr="00F3504E">
        <w:rPr>
          <w:rFonts w:ascii="仿宋" w:eastAsia="仿宋" w:hAnsi="仿宋" w:hint="eastAsia"/>
          <w:color w:val="000000" w:themeColor="text1"/>
          <w:sz w:val="32"/>
          <w:szCs w:val="32"/>
        </w:rPr>
        <w:t>、万家沪深300成长交易型开放式指数证券投资基金发起式联接基金2025年第1季度报告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w:t>
      </w:r>
      <w:r w:rsidRPr="00F3504E">
        <w:rPr>
          <w:rFonts w:ascii="仿宋" w:eastAsia="仿宋" w:hAnsi="仿宋"/>
          <w:color w:val="000000" w:themeColor="text1"/>
          <w:sz w:val="32"/>
          <w:szCs w:val="32"/>
        </w:rPr>
        <w:t>20</w:t>
      </w:r>
      <w:r w:rsidRPr="00F3504E">
        <w:rPr>
          <w:rFonts w:ascii="仿宋" w:eastAsia="仿宋" w:hAnsi="仿宋" w:hint="eastAsia"/>
          <w:color w:val="000000" w:themeColor="text1"/>
          <w:sz w:val="32"/>
          <w:szCs w:val="32"/>
        </w:rPr>
        <w:t>、万家中证工业有色金属主题交易型开放式指数证券投资基金2025年第1季度报告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w:t>
      </w:r>
      <w:r w:rsidRPr="00F3504E">
        <w:rPr>
          <w:rFonts w:ascii="仿宋" w:eastAsia="仿宋" w:hAnsi="仿宋"/>
          <w:color w:val="000000" w:themeColor="text1"/>
          <w:sz w:val="32"/>
          <w:szCs w:val="32"/>
        </w:rPr>
        <w:t>21</w:t>
      </w:r>
      <w:r w:rsidRPr="00F3504E">
        <w:rPr>
          <w:rFonts w:ascii="仿宋" w:eastAsia="仿宋" w:hAnsi="仿宋" w:hint="eastAsia"/>
          <w:color w:val="000000" w:themeColor="text1"/>
          <w:sz w:val="32"/>
          <w:szCs w:val="32"/>
        </w:rPr>
        <w:t>、万家元贞量化选股股票型证券投资基金2025年第1季度报告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w:t>
      </w:r>
      <w:r w:rsidRPr="00F3504E">
        <w:rPr>
          <w:rFonts w:ascii="仿宋" w:eastAsia="仿宋" w:hAnsi="仿宋"/>
          <w:color w:val="000000" w:themeColor="text1"/>
          <w:sz w:val="32"/>
          <w:szCs w:val="32"/>
        </w:rPr>
        <w:t>22</w:t>
      </w:r>
      <w:r w:rsidRPr="00F3504E">
        <w:rPr>
          <w:rFonts w:ascii="仿宋" w:eastAsia="仿宋" w:hAnsi="仿宋" w:hint="eastAsia"/>
          <w:color w:val="000000" w:themeColor="text1"/>
          <w:sz w:val="32"/>
          <w:szCs w:val="32"/>
        </w:rPr>
        <w:t>、万家CFETS0-3年期政策性金融债指数证券投资基金2025年第1季度报告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12</w:t>
      </w:r>
      <w:r w:rsidRPr="00F3504E">
        <w:rPr>
          <w:rFonts w:ascii="仿宋" w:eastAsia="仿宋" w:hAnsi="仿宋"/>
          <w:color w:val="000000" w:themeColor="text1"/>
          <w:sz w:val="32"/>
          <w:szCs w:val="32"/>
        </w:rPr>
        <w:t>3</w:t>
      </w:r>
      <w:r w:rsidRPr="00F3504E">
        <w:rPr>
          <w:rFonts w:ascii="仿宋" w:eastAsia="仿宋" w:hAnsi="仿宋" w:hint="eastAsia"/>
          <w:color w:val="000000" w:themeColor="text1"/>
          <w:sz w:val="32"/>
          <w:szCs w:val="32"/>
        </w:rPr>
        <w:t>、万家中证软件服务交易型开放式指数证券投资基金发起式联接基金2025年第1季度报告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w:t>
      </w:r>
      <w:r w:rsidRPr="00F3504E">
        <w:rPr>
          <w:rFonts w:ascii="仿宋" w:eastAsia="仿宋" w:hAnsi="仿宋"/>
          <w:color w:val="000000" w:themeColor="text1"/>
          <w:sz w:val="32"/>
          <w:szCs w:val="32"/>
        </w:rPr>
        <w:t>24</w:t>
      </w:r>
      <w:r w:rsidRPr="00F3504E">
        <w:rPr>
          <w:rFonts w:ascii="仿宋" w:eastAsia="仿宋" w:hAnsi="仿宋" w:hint="eastAsia"/>
          <w:color w:val="000000" w:themeColor="text1"/>
          <w:sz w:val="32"/>
          <w:szCs w:val="32"/>
        </w:rPr>
        <w:t>、万家先进制造混合型发起式证券投资基金2025年第1季度报告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w:t>
      </w:r>
      <w:r w:rsidRPr="00F3504E">
        <w:rPr>
          <w:rFonts w:ascii="仿宋" w:eastAsia="仿宋" w:hAnsi="仿宋"/>
          <w:color w:val="000000" w:themeColor="text1"/>
          <w:sz w:val="32"/>
          <w:szCs w:val="32"/>
        </w:rPr>
        <w:t>25</w:t>
      </w:r>
      <w:r w:rsidRPr="00F3504E">
        <w:rPr>
          <w:rFonts w:ascii="仿宋" w:eastAsia="仿宋" w:hAnsi="仿宋" w:hint="eastAsia"/>
          <w:color w:val="000000" w:themeColor="text1"/>
          <w:sz w:val="32"/>
          <w:szCs w:val="32"/>
        </w:rPr>
        <w:t>、万家国证新能源车电池指数型发起式证券投资基金2025年第1季度报告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w:t>
      </w:r>
      <w:r w:rsidRPr="00F3504E">
        <w:rPr>
          <w:rFonts w:ascii="仿宋" w:eastAsia="仿宋" w:hAnsi="仿宋"/>
          <w:color w:val="000000" w:themeColor="text1"/>
          <w:sz w:val="32"/>
          <w:szCs w:val="32"/>
        </w:rPr>
        <w:t>26</w:t>
      </w:r>
      <w:r w:rsidRPr="00F3504E">
        <w:rPr>
          <w:rFonts w:ascii="仿宋" w:eastAsia="仿宋" w:hAnsi="仿宋" w:hint="eastAsia"/>
          <w:color w:val="000000" w:themeColor="text1"/>
          <w:sz w:val="32"/>
          <w:szCs w:val="32"/>
        </w:rPr>
        <w:t>、万家颐德一年持有期混合型证券投资基金2025年第1季度报告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color w:val="000000" w:themeColor="text1"/>
          <w:sz w:val="32"/>
          <w:szCs w:val="32"/>
        </w:rPr>
        <w:t>127</w:t>
      </w:r>
      <w:r w:rsidRPr="00F3504E">
        <w:rPr>
          <w:rFonts w:ascii="仿宋" w:eastAsia="仿宋" w:hAnsi="仿宋" w:hint="eastAsia"/>
          <w:color w:val="000000" w:themeColor="text1"/>
          <w:sz w:val="32"/>
          <w:szCs w:val="32"/>
        </w:rPr>
        <w:t>、万家北证50成份指数型发起式证券投资基金2025年第1季度报告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w:t>
      </w:r>
      <w:r w:rsidRPr="00F3504E">
        <w:rPr>
          <w:rFonts w:ascii="仿宋" w:eastAsia="仿宋" w:hAnsi="仿宋"/>
          <w:color w:val="000000" w:themeColor="text1"/>
          <w:sz w:val="32"/>
          <w:szCs w:val="32"/>
        </w:rPr>
        <w:t>28</w:t>
      </w:r>
      <w:r w:rsidRPr="00F3504E">
        <w:rPr>
          <w:rFonts w:ascii="仿宋" w:eastAsia="仿宋" w:hAnsi="仿宋" w:hint="eastAsia"/>
          <w:color w:val="000000" w:themeColor="text1"/>
          <w:sz w:val="32"/>
          <w:szCs w:val="32"/>
        </w:rPr>
        <w:t>、万家中证工业有色金属主题交易型开放式指数证券投资基金发起式联接基金2025年第1季度报告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12</w:t>
      </w:r>
      <w:r w:rsidRPr="00F3504E">
        <w:rPr>
          <w:rFonts w:ascii="仿宋" w:eastAsia="仿宋" w:hAnsi="仿宋"/>
          <w:color w:val="000000" w:themeColor="text1"/>
          <w:sz w:val="32"/>
          <w:szCs w:val="32"/>
        </w:rPr>
        <w:t>9</w:t>
      </w:r>
      <w:r w:rsidRPr="00F3504E">
        <w:rPr>
          <w:rFonts w:ascii="仿宋" w:eastAsia="仿宋" w:hAnsi="仿宋" w:hint="eastAsia"/>
          <w:color w:val="000000" w:themeColor="text1"/>
          <w:sz w:val="32"/>
          <w:szCs w:val="32"/>
        </w:rPr>
        <w:t>、万家恒生互联网科技业指数型发起式证券投资基金（QDII）2025年第1季度报告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w:t>
      </w:r>
      <w:r w:rsidRPr="00F3504E">
        <w:rPr>
          <w:rFonts w:ascii="仿宋" w:eastAsia="仿宋" w:hAnsi="仿宋"/>
          <w:color w:val="000000" w:themeColor="text1"/>
          <w:sz w:val="32"/>
          <w:szCs w:val="32"/>
        </w:rPr>
        <w:t>30</w:t>
      </w:r>
      <w:r w:rsidRPr="00F3504E">
        <w:rPr>
          <w:rFonts w:ascii="仿宋" w:eastAsia="仿宋" w:hAnsi="仿宋" w:hint="eastAsia"/>
          <w:color w:val="000000" w:themeColor="text1"/>
          <w:sz w:val="32"/>
          <w:szCs w:val="32"/>
        </w:rPr>
        <w:t>、万家欣优混合型证券投资基金2025年第1季度报告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w:t>
      </w:r>
      <w:r w:rsidRPr="00F3504E">
        <w:rPr>
          <w:rFonts w:ascii="仿宋" w:eastAsia="仿宋" w:hAnsi="仿宋"/>
          <w:color w:val="000000" w:themeColor="text1"/>
          <w:sz w:val="32"/>
          <w:szCs w:val="32"/>
        </w:rPr>
        <w:t>31</w:t>
      </w:r>
      <w:r w:rsidRPr="00F3504E">
        <w:rPr>
          <w:rFonts w:ascii="仿宋" w:eastAsia="仿宋" w:hAnsi="仿宋" w:hint="eastAsia"/>
          <w:color w:val="000000" w:themeColor="text1"/>
          <w:sz w:val="32"/>
          <w:szCs w:val="32"/>
        </w:rPr>
        <w:t>、万家集利债券型发起式证券投资基金2025年第1季度报告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w:t>
      </w:r>
      <w:r w:rsidRPr="00F3504E">
        <w:rPr>
          <w:rFonts w:ascii="仿宋" w:eastAsia="仿宋" w:hAnsi="仿宋"/>
          <w:color w:val="000000" w:themeColor="text1"/>
          <w:sz w:val="32"/>
          <w:szCs w:val="32"/>
        </w:rPr>
        <w:t>32</w:t>
      </w:r>
      <w:r w:rsidRPr="00F3504E">
        <w:rPr>
          <w:rFonts w:ascii="仿宋" w:eastAsia="仿宋" w:hAnsi="仿宋" w:hint="eastAsia"/>
          <w:color w:val="000000" w:themeColor="text1"/>
          <w:sz w:val="32"/>
          <w:szCs w:val="32"/>
        </w:rPr>
        <w:t>、万家远见先锋一年持有期混合型证券投资基金2025年第1季度报告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w:t>
      </w:r>
      <w:r w:rsidRPr="00F3504E">
        <w:rPr>
          <w:rFonts w:ascii="仿宋" w:eastAsia="仿宋" w:hAnsi="仿宋"/>
          <w:color w:val="000000" w:themeColor="text1"/>
          <w:sz w:val="32"/>
          <w:szCs w:val="32"/>
        </w:rPr>
        <w:t>33</w:t>
      </w:r>
      <w:r w:rsidRPr="00F3504E">
        <w:rPr>
          <w:rFonts w:ascii="仿宋" w:eastAsia="仿宋" w:hAnsi="仿宋" w:hint="eastAsia"/>
          <w:color w:val="000000" w:themeColor="text1"/>
          <w:sz w:val="32"/>
          <w:szCs w:val="32"/>
        </w:rPr>
        <w:t>、万家国证2000指数增强型证券投资基金2025年第1季度报告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w:t>
      </w:r>
      <w:r w:rsidRPr="00F3504E">
        <w:rPr>
          <w:rFonts w:ascii="仿宋" w:eastAsia="仿宋" w:hAnsi="仿宋"/>
          <w:color w:val="000000" w:themeColor="text1"/>
          <w:sz w:val="32"/>
          <w:szCs w:val="32"/>
        </w:rPr>
        <w:t>34</w:t>
      </w:r>
      <w:r w:rsidRPr="00F3504E">
        <w:rPr>
          <w:rFonts w:ascii="仿宋" w:eastAsia="仿宋" w:hAnsi="仿宋" w:hint="eastAsia"/>
          <w:color w:val="000000" w:themeColor="text1"/>
          <w:sz w:val="32"/>
          <w:szCs w:val="32"/>
        </w:rPr>
        <w:t>、万家纳斯达克100指数型发起式证券投资基金(QDII) 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color w:val="000000" w:themeColor="text1"/>
          <w:sz w:val="32"/>
          <w:szCs w:val="32"/>
        </w:rPr>
        <w:t>135</w:t>
      </w:r>
      <w:r w:rsidRPr="00F3504E">
        <w:rPr>
          <w:rFonts w:ascii="仿宋" w:eastAsia="仿宋" w:hAnsi="仿宋" w:hint="eastAsia"/>
          <w:color w:val="000000" w:themeColor="text1"/>
          <w:sz w:val="32"/>
          <w:szCs w:val="32"/>
        </w:rPr>
        <w:t>、万家创业板综合交易型开放式指数证券投资基金2025年第1季度报告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w:t>
      </w:r>
      <w:r w:rsidRPr="00F3504E">
        <w:rPr>
          <w:rFonts w:ascii="仿宋" w:eastAsia="仿宋" w:hAnsi="仿宋"/>
          <w:color w:val="000000" w:themeColor="text1"/>
          <w:sz w:val="32"/>
          <w:szCs w:val="32"/>
        </w:rPr>
        <w:t>36</w:t>
      </w:r>
      <w:r w:rsidRPr="00F3504E">
        <w:rPr>
          <w:rFonts w:ascii="仿宋" w:eastAsia="仿宋" w:hAnsi="仿宋" w:hint="eastAsia"/>
          <w:color w:val="000000" w:themeColor="text1"/>
          <w:sz w:val="32"/>
          <w:szCs w:val="32"/>
        </w:rPr>
        <w:t>、万家周期驱动股票型发起式证券投资基金2025年第1季度报告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w:t>
      </w:r>
      <w:r w:rsidRPr="00F3504E">
        <w:rPr>
          <w:rFonts w:ascii="仿宋" w:eastAsia="仿宋" w:hAnsi="仿宋"/>
          <w:color w:val="000000" w:themeColor="text1"/>
          <w:sz w:val="32"/>
          <w:szCs w:val="32"/>
        </w:rPr>
        <w:t>37</w:t>
      </w:r>
      <w:r w:rsidRPr="00F3504E">
        <w:rPr>
          <w:rFonts w:ascii="仿宋" w:eastAsia="仿宋" w:hAnsi="仿宋" w:hint="eastAsia"/>
          <w:color w:val="000000" w:themeColor="text1"/>
          <w:sz w:val="32"/>
          <w:szCs w:val="32"/>
        </w:rPr>
        <w:t>、万家优选积极三个月持有期混合型发起式基金中基金（FOF）2025年第1季度报告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w:t>
      </w:r>
      <w:r w:rsidRPr="00F3504E">
        <w:rPr>
          <w:rFonts w:ascii="仿宋" w:eastAsia="仿宋" w:hAnsi="仿宋"/>
          <w:color w:val="000000" w:themeColor="text1"/>
          <w:sz w:val="32"/>
          <w:szCs w:val="32"/>
        </w:rPr>
        <w:t>38</w:t>
      </w:r>
      <w:r w:rsidRPr="00F3504E">
        <w:rPr>
          <w:rFonts w:ascii="仿宋" w:eastAsia="仿宋" w:hAnsi="仿宋" w:hint="eastAsia"/>
          <w:color w:val="000000" w:themeColor="text1"/>
          <w:sz w:val="32"/>
          <w:szCs w:val="32"/>
        </w:rPr>
        <w:t>、万家红利量化选股混合型发起式证券投资基金2025年第1季度报告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w:t>
      </w:r>
      <w:r w:rsidRPr="00F3504E">
        <w:rPr>
          <w:rFonts w:ascii="仿宋" w:eastAsia="仿宋" w:hAnsi="仿宋"/>
          <w:color w:val="000000" w:themeColor="text1"/>
          <w:sz w:val="32"/>
          <w:szCs w:val="32"/>
        </w:rPr>
        <w:t>39</w:t>
      </w:r>
      <w:r w:rsidRPr="00F3504E">
        <w:rPr>
          <w:rFonts w:ascii="仿宋" w:eastAsia="仿宋" w:hAnsi="仿宋" w:hint="eastAsia"/>
          <w:color w:val="000000" w:themeColor="text1"/>
          <w:sz w:val="32"/>
          <w:szCs w:val="32"/>
        </w:rPr>
        <w:t>、万家养老目标日期2045三年持有期混合型发起式基金中基金（FOF）2025年第1季度报告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w:t>
      </w:r>
      <w:r w:rsidRPr="00F3504E">
        <w:rPr>
          <w:rFonts w:ascii="仿宋" w:eastAsia="仿宋" w:hAnsi="仿宋"/>
          <w:color w:val="000000" w:themeColor="text1"/>
          <w:sz w:val="32"/>
          <w:szCs w:val="32"/>
        </w:rPr>
        <w:t>40</w:t>
      </w:r>
      <w:r w:rsidRPr="00F3504E">
        <w:rPr>
          <w:rFonts w:ascii="仿宋" w:eastAsia="仿宋" w:hAnsi="仿宋" w:hint="eastAsia"/>
          <w:color w:val="000000" w:themeColor="text1"/>
          <w:sz w:val="32"/>
          <w:szCs w:val="32"/>
        </w:rPr>
        <w:t>、万家稳安60天持有期债券型证券投资基金2025年第1季度报告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w:t>
      </w:r>
      <w:r w:rsidRPr="00F3504E">
        <w:rPr>
          <w:rFonts w:ascii="仿宋" w:eastAsia="仿宋" w:hAnsi="仿宋"/>
          <w:color w:val="000000" w:themeColor="text1"/>
          <w:sz w:val="32"/>
          <w:szCs w:val="32"/>
        </w:rPr>
        <w:t>41</w:t>
      </w:r>
      <w:r w:rsidRPr="00F3504E">
        <w:rPr>
          <w:rFonts w:ascii="仿宋" w:eastAsia="仿宋" w:hAnsi="仿宋" w:hint="eastAsia"/>
          <w:color w:val="000000" w:themeColor="text1"/>
          <w:sz w:val="32"/>
          <w:szCs w:val="32"/>
        </w:rPr>
        <w:t>、万家医药量化选股混合型发起式证券投资基金2025年第1季度报告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w:t>
      </w:r>
      <w:r w:rsidRPr="00F3504E">
        <w:rPr>
          <w:rFonts w:ascii="仿宋" w:eastAsia="仿宋" w:hAnsi="仿宋"/>
          <w:color w:val="000000" w:themeColor="text1"/>
          <w:sz w:val="32"/>
          <w:szCs w:val="32"/>
        </w:rPr>
        <w:t>42</w:t>
      </w:r>
      <w:r w:rsidRPr="00F3504E">
        <w:rPr>
          <w:rFonts w:ascii="仿宋" w:eastAsia="仿宋" w:hAnsi="仿宋" w:hint="eastAsia"/>
          <w:color w:val="000000" w:themeColor="text1"/>
          <w:sz w:val="32"/>
          <w:szCs w:val="32"/>
        </w:rPr>
        <w:t>、万家锦利债券型发起式证券投资基金2025年第1季度报告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w:t>
      </w:r>
      <w:r w:rsidRPr="00F3504E">
        <w:rPr>
          <w:rFonts w:ascii="仿宋" w:eastAsia="仿宋" w:hAnsi="仿宋"/>
          <w:color w:val="000000" w:themeColor="text1"/>
          <w:sz w:val="32"/>
          <w:szCs w:val="32"/>
        </w:rPr>
        <w:t>43</w:t>
      </w:r>
      <w:r w:rsidRPr="00F3504E">
        <w:rPr>
          <w:rFonts w:ascii="仿宋" w:eastAsia="仿宋" w:hAnsi="仿宋" w:hint="eastAsia"/>
          <w:color w:val="000000" w:themeColor="text1"/>
          <w:sz w:val="32"/>
          <w:szCs w:val="32"/>
        </w:rPr>
        <w:t>、万家高端装备量化选股混合型发起式证券投资基金2025年第1季度报告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w:t>
      </w:r>
      <w:r w:rsidRPr="00F3504E">
        <w:rPr>
          <w:rFonts w:ascii="仿宋" w:eastAsia="仿宋" w:hAnsi="仿宋"/>
          <w:color w:val="000000" w:themeColor="text1"/>
          <w:sz w:val="32"/>
          <w:szCs w:val="32"/>
        </w:rPr>
        <w:t>44</w:t>
      </w:r>
      <w:r w:rsidRPr="00F3504E">
        <w:rPr>
          <w:rFonts w:ascii="仿宋" w:eastAsia="仿宋" w:hAnsi="仿宋" w:hint="eastAsia"/>
          <w:color w:val="000000" w:themeColor="text1"/>
          <w:sz w:val="32"/>
          <w:szCs w:val="32"/>
        </w:rPr>
        <w:t>、万家趋势领先混合型证券投资基金2025年第1季度报告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w:t>
      </w:r>
      <w:r w:rsidRPr="00F3504E">
        <w:rPr>
          <w:rFonts w:ascii="仿宋" w:eastAsia="仿宋" w:hAnsi="仿宋"/>
          <w:color w:val="000000" w:themeColor="text1"/>
          <w:sz w:val="32"/>
          <w:szCs w:val="32"/>
        </w:rPr>
        <w:t>45</w:t>
      </w:r>
      <w:r w:rsidRPr="00F3504E">
        <w:rPr>
          <w:rFonts w:ascii="仿宋" w:eastAsia="仿宋" w:hAnsi="仿宋" w:hint="eastAsia"/>
          <w:color w:val="000000" w:themeColor="text1"/>
          <w:sz w:val="32"/>
          <w:szCs w:val="32"/>
        </w:rPr>
        <w:t>、万家中证红利交易型开放式指数证券投资基金2025年第1季度报告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w:t>
      </w:r>
      <w:r w:rsidRPr="00F3504E">
        <w:rPr>
          <w:rFonts w:ascii="仿宋" w:eastAsia="仿宋" w:hAnsi="仿宋"/>
          <w:color w:val="000000" w:themeColor="text1"/>
          <w:sz w:val="32"/>
          <w:szCs w:val="32"/>
        </w:rPr>
        <w:t>46</w:t>
      </w:r>
      <w:r w:rsidRPr="00F3504E">
        <w:rPr>
          <w:rFonts w:ascii="仿宋" w:eastAsia="仿宋" w:hAnsi="仿宋" w:hint="eastAsia"/>
          <w:color w:val="000000" w:themeColor="text1"/>
          <w:sz w:val="32"/>
          <w:szCs w:val="32"/>
        </w:rPr>
        <w:t>、万家惠诚回报平衡一年持有期混合型证券投资基金2025年第1季度报告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w:t>
      </w:r>
      <w:r w:rsidRPr="00F3504E">
        <w:rPr>
          <w:rFonts w:ascii="仿宋" w:eastAsia="仿宋" w:hAnsi="仿宋"/>
          <w:color w:val="000000" w:themeColor="text1"/>
          <w:sz w:val="32"/>
          <w:szCs w:val="32"/>
        </w:rPr>
        <w:t>47</w:t>
      </w:r>
      <w:r w:rsidRPr="00F3504E">
        <w:rPr>
          <w:rFonts w:ascii="仿宋" w:eastAsia="仿宋" w:hAnsi="仿宋" w:hint="eastAsia"/>
          <w:color w:val="000000" w:themeColor="text1"/>
          <w:sz w:val="32"/>
          <w:szCs w:val="32"/>
        </w:rPr>
        <w:t>、万家创业板综合交易型开放式指数证券投资基金发起式联接基金2025年第1季度报告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w:t>
      </w:r>
      <w:r w:rsidRPr="00F3504E">
        <w:rPr>
          <w:rFonts w:ascii="仿宋" w:eastAsia="仿宋" w:hAnsi="仿宋"/>
          <w:color w:val="000000" w:themeColor="text1"/>
          <w:sz w:val="32"/>
          <w:szCs w:val="32"/>
        </w:rPr>
        <w:t>48</w:t>
      </w:r>
      <w:r w:rsidRPr="00F3504E">
        <w:rPr>
          <w:rFonts w:ascii="仿宋" w:eastAsia="仿宋" w:hAnsi="仿宋" w:hint="eastAsia"/>
          <w:color w:val="000000" w:themeColor="text1"/>
          <w:sz w:val="32"/>
          <w:szCs w:val="32"/>
        </w:rPr>
        <w:t>、万家国企动力混合型证券投资基金2025年第1季度报告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color w:val="000000" w:themeColor="text1"/>
          <w:sz w:val="32"/>
          <w:szCs w:val="32"/>
        </w:rPr>
        <w:t>149</w:t>
      </w:r>
      <w:r w:rsidRPr="00F3504E">
        <w:rPr>
          <w:rFonts w:ascii="仿宋" w:eastAsia="仿宋" w:hAnsi="仿宋" w:hint="eastAsia"/>
          <w:color w:val="000000" w:themeColor="text1"/>
          <w:sz w:val="32"/>
          <w:szCs w:val="32"/>
        </w:rPr>
        <w:t>、万家CFETS 0-3年期山东省国有企业信用债精选指数发起式证券投资基金2025年第1季度报告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w:t>
      </w:r>
      <w:r w:rsidRPr="00F3504E">
        <w:rPr>
          <w:rFonts w:ascii="仿宋" w:eastAsia="仿宋" w:hAnsi="仿宋"/>
          <w:color w:val="000000" w:themeColor="text1"/>
          <w:sz w:val="32"/>
          <w:szCs w:val="32"/>
        </w:rPr>
        <w:t>50</w:t>
      </w:r>
      <w:r w:rsidRPr="00F3504E">
        <w:rPr>
          <w:rFonts w:ascii="仿宋" w:eastAsia="仿宋" w:hAnsi="仿宋" w:hint="eastAsia"/>
          <w:color w:val="000000" w:themeColor="text1"/>
          <w:sz w:val="32"/>
          <w:szCs w:val="32"/>
        </w:rPr>
        <w:t>、万家稳丰6个月持有期债券型证券投资基金2025年第1季度报告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color w:val="000000" w:themeColor="text1"/>
          <w:sz w:val="32"/>
          <w:szCs w:val="32"/>
        </w:rPr>
        <w:t>151</w:t>
      </w:r>
      <w:r w:rsidRPr="00F3504E">
        <w:rPr>
          <w:rFonts w:ascii="仿宋" w:eastAsia="仿宋" w:hAnsi="仿宋" w:hint="eastAsia"/>
          <w:color w:val="000000" w:themeColor="text1"/>
          <w:sz w:val="32"/>
          <w:szCs w:val="32"/>
        </w:rPr>
        <w:t>、万家研究领航混合型证券投资基金2025年第1季度报告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color w:val="000000" w:themeColor="text1"/>
          <w:sz w:val="32"/>
          <w:szCs w:val="32"/>
        </w:rPr>
        <w:t>152</w:t>
      </w:r>
      <w:r w:rsidRPr="00F3504E">
        <w:rPr>
          <w:rFonts w:ascii="仿宋" w:eastAsia="仿宋" w:hAnsi="仿宋" w:hint="eastAsia"/>
          <w:color w:val="000000" w:themeColor="text1"/>
          <w:sz w:val="32"/>
          <w:szCs w:val="32"/>
        </w:rPr>
        <w:t>、万家中证软件服务交易型开放式指数证券投资基金2025年第1季度报告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color w:val="000000" w:themeColor="text1"/>
          <w:sz w:val="32"/>
          <w:szCs w:val="32"/>
        </w:rPr>
        <w:t>153</w:t>
      </w:r>
      <w:r w:rsidRPr="00F3504E">
        <w:rPr>
          <w:rFonts w:ascii="仿宋" w:eastAsia="仿宋" w:hAnsi="仿宋" w:hint="eastAsia"/>
          <w:color w:val="000000" w:themeColor="text1"/>
          <w:sz w:val="32"/>
          <w:szCs w:val="32"/>
        </w:rPr>
        <w:t>、万家中证半导体材料设备主题交易型开放式指数证券投资基金2025年第1季度报告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w:t>
      </w:r>
      <w:r w:rsidRPr="00F3504E">
        <w:rPr>
          <w:rFonts w:ascii="仿宋" w:eastAsia="仿宋" w:hAnsi="仿宋"/>
          <w:color w:val="000000" w:themeColor="text1"/>
          <w:sz w:val="32"/>
          <w:szCs w:val="32"/>
        </w:rPr>
        <w:t>54</w:t>
      </w:r>
      <w:r w:rsidRPr="00F3504E">
        <w:rPr>
          <w:rFonts w:ascii="仿宋" w:eastAsia="仿宋" w:hAnsi="仿宋" w:hint="eastAsia"/>
          <w:color w:val="000000" w:themeColor="text1"/>
          <w:sz w:val="32"/>
          <w:szCs w:val="32"/>
        </w:rPr>
        <w:t>、万家中证港股通央企红利交易型开放式指数证券投资基金2025年第1季度报告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w:t>
      </w:r>
      <w:r w:rsidRPr="00F3504E">
        <w:rPr>
          <w:rFonts w:ascii="仿宋" w:eastAsia="仿宋" w:hAnsi="仿宋"/>
          <w:color w:val="000000" w:themeColor="text1"/>
          <w:sz w:val="32"/>
          <w:szCs w:val="32"/>
        </w:rPr>
        <w:t>55</w:t>
      </w:r>
      <w:r w:rsidRPr="00F3504E">
        <w:rPr>
          <w:rFonts w:ascii="仿宋" w:eastAsia="仿宋" w:hAnsi="仿宋" w:hint="eastAsia"/>
          <w:color w:val="000000" w:themeColor="text1"/>
          <w:sz w:val="32"/>
          <w:szCs w:val="32"/>
        </w:rPr>
        <w:t>、万家中证全指公用事业交易型开放式指数证券投资基金2025年第1季度报告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w:t>
      </w:r>
      <w:r w:rsidRPr="00F3504E">
        <w:rPr>
          <w:rFonts w:ascii="仿宋" w:eastAsia="仿宋" w:hAnsi="仿宋"/>
          <w:color w:val="000000" w:themeColor="text1"/>
          <w:sz w:val="32"/>
          <w:szCs w:val="32"/>
        </w:rPr>
        <w:t>56</w:t>
      </w:r>
      <w:r w:rsidRPr="00F3504E">
        <w:rPr>
          <w:rFonts w:ascii="仿宋" w:eastAsia="仿宋" w:hAnsi="仿宋" w:hint="eastAsia"/>
          <w:color w:val="000000" w:themeColor="text1"/>
          <w:sz w:val="32"/>
          <w:szCs w:val="32"/>
        </w:rPr>
        <w:t>、万家中证港股通创新药交易型开放式指数证券投资基金2025年第1季度报告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w:t>
      </w:r>
      <w:r w:rsidRPr="00F3504E">
        <w:rPr>
          <w:rFonts w:ascii="仿宋" w:eastAsia="仿宋" w:hAnsi="仿宋"/>
          <w:color w:val="000000" w:themeColor="text1"/>
          <w:sz w:val="32"/>
          <w:szCs w:val="32"/>
        </w:rPr>
        <w:t>57</w:t>
      </w:r>
      <w:r w:rsidRPr="00F3504E">
        <w:rPr>
          <w:rFonts w:ascii="仿宋" w:eastAsia="仿宋" w:hAnsi="仿宋" w:hint="eastAsia"/>
          <w:color w:val="000000" w:themeColor="text1"/>
          <w:sz w:val="32"/>
          <w:szCs w:val="32"/>
        </w:rPr>
        <w:t>、万家上证科创板100指数增强型发起式证券投资基金2025年第1季度报告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w:t>
      </w:r>
      <w:r w:rsidRPr="00F3504E">
        <w:rPr>
          <w:rFonts w:ascii="仿宋" w:eastAsia="仿宋" w:hAnsi="仿宋"/>
          <w:color w:val="000000" w:themeColor="text1"/>
          <w:sz w:val="32"/>
          <w:szCs w:val="32"/>
        </w:rPr>
        <w:t>58</w:t>
      </w:r>
      <w:r w:rsidRPr="00F3504E">
        <w:rPr>
          <w:rFonts w:ascii="仿宋" w:eastAsia="仿宋" w:hAnsi="仿宋" w:hint="eastAsia"/>
          <w:color w:val="000000" w:themeColor="text1"/>
          <w:sz w:val="32"/>
          <w:szCs w:val="32"/>
        </w:rPr>
        <w:t>、万家上证科创板成长交易型开放式指数证券投资基金2025年第1季度报告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color w:val="000000" w:themeColor="text1"/>
          <w:sz w:val="32"/>
          <w:szCs w:val="32"/>
        </w:rPr>
        <w:t>159</w:t>
      </w:r>
      <w:r w:rsidRPr="00F3504E">
        <w:rPr>
          <w:rFonts w:ascii="仿宋" w:eastAsia="仿宋" w:hAnsi="仿宋" w:hint="eastAsia"/>
          <w:color w:val="000000" w:themeColor="text1"/>
          <w:sz w:val="32"/>
          <w:szCs w:val="32"/>
        </w:rPr>
        <w:t>、万家中证A500交易型开放式指数证券投资基金发起式联接基金2025年第1季度报告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w:t>
      </w:r>
      <w:r w:rsidRPr="00F3504E">
        <w:rPr>
          <w:rFonts w:ascii="仿宋" w:eastAsia="仿宋" w:hAnsi="仿宋"/>
          <w:color w:val="000000" w:themeColor="text1"/>
          <w:sz w:val="32"/>
          <w:szCs w:val="32"/>
        </w:rPr>
        <w:t>60</w:t>
      </w:r>
      <w:r w:rsidRPr="00F3504E">
        <w:rPr>
          <w:rFonts w:ascii="仿宋" w:eastAsia="仿宋" w:hAnsi="仿宋" w:hint="eastAsia"/>
          <w:color w:val="000000" w:themeColor="text1"/>
          <w:sz w:val="32"/>
          <w:szCs w:val="32"/>
        </w:rPr>
        <w:t>、万家中证A500交易型开放式指数证券投资基金2025年第1季度报告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color w:val="000000" w:themeColor="text1"/>
          <w:sz w:val="32"/>
          <w:szCs w:val="32"/>
        </w:rPr>
        <w:t>161</w:t>
      </w:r>
      <w:r w:rsidRPr="00F3504E">
        <w:rPr>
          <w:rFonts w:ascii="仿宋" w:eastAsia="仿宋" w:hAnsi="仿宋" w:hint="eastAsia"/>
          <w:color w:val="000000" w:themeColor="text1"/>
          <w:sz w:val="32"/>
          <w:szCs w:val="32"/>
        </w:rPr>
        <w:t>、万家中证2000指数增强型证券投资基金2025年第1季度报告</w:t>
      </w:r>
    </w:p>
    <w:p w:rsidR="00F3504E" w:rsidRPr="00F3504E" w:rsidRDefault="00F3504E" w:rsidP="00F3504E">
      <w:pPr>
        <w:spacing w:line="520" w:lineRule="exact"/>
        <w:ind w:firstLineChars="199" w:firstLine="637"/>
        <w:jc w:val="left"/>
        <w:rPr>
          <w:rFonts w:ascii="仿宋" w:eastAsia="仿宋" w:hAnsi="仿宋"/>
          <w:color w:val="000000" w:themeColor="text1"/>
          <w:sz w:val="32"/>
          <w:szCs w:val="32"/>
        </w:rPr>
      </w:pPr>
      <w:r w:rsidRPr="00F3504E">
        <w:rPr>
          <w:rFonts w:ascii="仿宋" w:eastAsia="仿宋" w:hAnsi="仿宋" w:hint="eastAsia"/>
          <w:color w:val="000000" w:themeColor="text1"/>
          <w:sz w:val="32"/>
          <w:szCs w:val="32"/>
        </w:rPr>
        <w:t>1</w:t>
      </w:r>
      <w:r w:rsidRPr="00F3504E">
        <w:rPr>
          <w:rFonts w:ascii="仿宋" w:eastAsia="仿宋" w:hAnsi="仿宋"/>
          <w:color w:val="000000" w:themeColor="text1"/>
          <w:sz w:val="32"/>
          <w:szCs w:val="32"/>
        </w:rPr>
        <w:t>62</w:t>
      </w:r>
      <w:r w:rsidRPr="00F3504E">
        <w:rPr>
          <w:rFonts w:ascii="仿宋" w:eastAsia="仿宋" w:hAnsi="仿宋" w:hint="eastAsia"/>
          <w:color w:val="000000" w:themeColor="text1"/>
          <w:sz w:val="32"/>
          <w:szCs w:val="32"/>
        </w:rPr>
        <w:t>、万家沪深300交易型开放式指数证券投资基金2025年第1季度报告</w:t>
      </w:r>
    </w:p>
    <w:p w:rsidR="00BB3501" w:rsidRPr="005A1AF7" w:rsidRDefault="001B04F2" w:rsidP="00956DC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上述基金</w:t>
      </w:r>
      <w:r w:rsidR="00BB3501">
        <w:rPr>
          <w:rFonts w:ascii="仿宋" w:eastAsia="仿宋" w:hAnsi="仿宋" w:hint="eastAsia"/>
          <w:color w:val="000000" w:themeColor="text1"/>
          <w:sz w:val="32"/>
          <w:szCs w:val="32"/>
        </w:rPr>
        <w:t>的</w:t>
      </w:r>
      <w:r w:rsidR="00A20B73">
        <w:rPr>
          <w:rFonts w:ascii="仿宋" w:eastAsia="仿宋" w:hAnsi="仿宋" w:hint="eastAsia"/>
          <w:color w:val="000000" w:themeColor="text1"/>
          <w:sz w:val="32"/>
          <w:szCs w:val="32"/>
        </w:rPr>
        <w:t>季</w:t>
      </w:r>
      <w:r w:rsidR="00BB3501">
        <w:rPr>
          <w:rFonts w:ascii="仿宋" w:eastAsia="仿宋" w:hAnsi="仿宋" w:hint="eastAsia"/>
          <w:color w:val="000000" w:themeColor="text1"/>
          <w:sz w:val="32"/>
          <w:szCs w:val="32"/>
        </w:rPr>
        <w:t>度</w:t>
      </w:r>
      <w:r w:rsidR="00BB3501">
        <w:rPr>
          <w:rFonts w:ascii="仿宋" w:eastAsia="仿宋" w:hAnsi="仿宋"/>
          <w:color w:val="000000" w:themeColor="text1"/>
          <w:sz w:val="32"/>
          <w:szCs w:val="32"/>
        </w:rPr>
        <w:t>报告</w:t>
      </w:r>
      <w:r w:rsidR="00BB3501" w:rsidRPr="005A1AF7">
        <w:rPr>
          <w:rFonts w:ascii="仿宋" w:eastAsia="仿宋" w:hAnsi="仿宋"/>
          <w:color w:val="000000" w:themeColor="text1"/>
          <w:sz w:val="32"/>
          <w:szCs w:val="32"/>
        </w:rPr>
        <w:t>全文</w:t>
      </w:r>
      <w:r w:rsidR="00BB3501" w:rsidRPr="000076CF">
        <w:rPr>
          <w:rFonts w:ascii="仿宋" w:eastAsia="仿宋" w:hAnsi="仿宋" w:hint="eastAsia"/>
          <w:color w:val="000000" w:themeColor="text1"/>
          <w:sz w:val="32"/>
          <w:szCs w:val="32"/>
        </w:rPr>
        <w:t>于</w:t>
      </w:r>
      <w:r w:rsidR="00F3504E">
        <w:rPr>
          <w:rFonts w:ascii="仿宋" w:eastAsia="仿宋" w:hAnsi="仿宋" w:hint="eastAsia"/>
          <w:color w:val="000000" w:themeColor="text1"/>
          <w:sz w:val="32"/>
          <w:szCs w:val="32"/>
        </w:rPr>
        <w:t>202</w:t>
      </w:r>
      <w:r w:rsidR="00F3504E">
        <w:rPr>
          <w:rFonts w:ascii="仿宋" w:eastAsia="仿宋" w:hAnsi="仿宋"/>
          <w:color w:val="000000" w:themeColor="text1"/>
          <w:sz w:val="32"/>
          <w:szCs w:val="32"/>
        </w:rPr>
        <w:t>5</w:t>
      </w:r>
      <w:r w:rsidR="00F3504E" w:rsidRPr="000076CF">
        <w:rPr>
          <w:rFonts w:ascii="仿宋" w:eastAsia="仿宋" w:hAnsi="仿宋" w:hint="eastAsia"/>
          <w:color w:val="000000" w:themeColor="text1"/>
          <w:sz w:val="32"/>
          <w:szCs w:val="32"/>
        </w:rPr>
        <w:t>年</w:t>
      </w:r>
      <w:r w:rsidR="00F3504E">
        <w:rPr>
          <w:rFonts w:ascii="仿宋" w:eastAsia="仿宋" w:hAnsi="仿宋"/>
          <w:color w:val="000000" w:themeColor="text1"/>
          <w:sz w:val="32"/>
          <w:szCs w:val="32"/>
        </w:rPr>
        <w:t>4</w:t>
      </w:r>
      <w:r w:rsidR="00BB3501" w:rsidRPr="000076CF">
        <w:rPr>
          <w:rFonts w:ascii="仿宋" w:eastAsia="仿宋" w:hAnsi="仿宋" w:hint="eastAsia"/>
          <w:color w:val="000000" w:themeColor="text1"/>
          <w:sz w:val="32"/>
          <w:szCs w:val="32"/>
        </w:rPr>
        <w:t>月</w:t>
      </w:r>
      <w:r w:rsidR="00F3504E">
        <w:rPr>
          <w:rFonts w:ascii="仿宋" w:eastAsia="仿宋" w:hAnsi="仿宋"/>
          <w:color w:val="000000" w:themeColor="text1"/>
          <w:sz w:val="32"/>
          <w:szCs w:val="32"/>
        </w:rPr>
        <w:t>21</w:t>
      </w:r>
      <w:r w:rsidR="00BB3501" w:rsidRPr="000076CF">
        <w:rPr>
          <w:rFonts w:ascii="仿宋" w:eastAsia="仿宋" w:hAnsi="仿宋" w:hint="eastAsia"/>
          <w:color w:val="000000" w:themeColor="text1"/>
          <w:sz w:val="32"/>
          <w:szCs w:val="32"/>
        </w:rPr>
        <w:t>日</w:t>
      </w:r>
      <w:r w:rsidR="00BB3501">
        <w:rPr>
          <w:rFonts w:ascii="仿宋" w:eastAsia="仿宋" w:hAnsi="仿宋" w:hint="eastAsia"/>
          <w:color w:val="000000" w:themeColor="text1"/>
          <w:sz w:val="32"/>
          <w:szCs w:val="32"/>
        </w:rPr>
        <w:t>在</w:t>
      </w:r>
      <w:r w:rsidR="00BB3501" w:rsidRPr="005A1AF7">
        <w:rPr>
          <w:rFonts w:ascii="仿宋" w:eastAsia="仿宋" w:hAnsi="仿宋"/>
          <w:color w:val="000000" w:themeColor="text1"/>
          <w:sz w:val="32"/>
          <w:szCs w:val="32"/>
        </w:rPr>
        <w:t>本公司网站</w:t>
      </w:r>
      <w:r w:rsidR="00956DCA" w:rsidRPr="00956DCA">
        <w:rPr>
          <w:rFonts w:ascii="仿宋" w:eastAsia="仿宋" w:hAnsi="仿宋" w:hint="eastAsia"/>
          <w:color w:val="000000" w:themeColor="text1"/>
          <w:sz w:val="32"/>
          <w:szCs w:val="32"/>
        </w:rPr>
        <w:t>（www.wjasset.com）和中国证监会基金电子披露网站（http://eid.csrc.gov.cn/fund）</w:t>
      </w:r>
      <w:r w:rsidR="00BB3501">
        <w:rPr>
          <w:rFonts w:ascii="仿宋" w:eastAsia="仿宋" w:hAnsi="仿宋"/>
          <w:color w:val="000000" w:themeColor="text1"/>
          <w:sz w:val="32"/>
          <w:szCs w:val="32"/>
        </w:rPr>
        <w:t>披露</w:t>
      </w:r>
      <w:r w:rsidR="00BB3501" w:rsidRPr="005A1AF7">
        <w:rPr>
          <w:rFonts w:ascii="仿宋" w:eastAsia="仿宋" w:hAnsi="仿宋"/>
          <w:color w:val="000000" w:themeColor="text1"/>
          <w:sz w:val="32"/>
          <w:szCs w:val="32"/>
        </w:rPr>
        <w:t>，供投资者查阅。</w:t>
      </w:r>
      <w:r w:rsidR="00BB3501">
        <w:rPr>
          <w:rFonts w:ascii="仿宋" w:eastAsia="仿宋" w:hAnsi="仿宋" w:hint="eastAsia"/>
          <w:color w:val="000000" w:themeColor="text1"/>
          <w:sz w:val="32"/>
          <w:szCs w:val="32"/>
        </w:rPr>
        <w:t>如有疑问可拨打本公司</w:t>
      </w:r>
      <w:r w:rsidR="00BB3501" w:rsidRPr="00AE5554">
        <w:rPr>
          <w:rFonts w:ascii="仿宋" w:eastAsia="仿宋" w:hAnsi="仿宋" w:hint="eastAsia"/>
          <w:color w:val="000000" w:themeColor="text1"/>
          <w:sz w:val="32"/>
          <w:szCs w:val="32"/>
        </w:rPr>
        <w:t>客</w:t>
      </w:r>
      <w:r w:rsidR="00BB3501">
        <w:rPr>
          <w:rFonts w:ascii="仿宋" w:eastAsia="仿宋" w:hAnsi="仿宋" w:hint="eastAsia"/>
          <w:color w:val="000000" w:themeColor="text1"/>
          <w:sz w:val="32"/>
          <w:szCs w:val="32"/>
        </w:rPr>
        <w:t>服</w:t>
      </w:r>
      <w:r w:rsidR="00BB3501" w:rsidRPr="00AE5554">
        <w:rPr>
          <w:rFonts w:ascii="仿宋" w:eastAsia="仿宋" w:hAnsi="仿宋" w:hint="eastAsia"/>
          <w:color w:val="000000" w:themeColor="text1"/>
          <w:sz w:val="32"/>
          <w:szCs w:val="32"/>
        </w:rPr>
        <w:t>电话</w:t>
      </w:r>
      <w:r w:rsidR="00BB3501">
        <w:rPr>
          <w:rFonts w:ascii="仿宋" w:eastAsia="仿宋" w:hAnsi="仿宋" w:hint="eastAsia"/>
          <w:color w:val="000000" w:themeColor="text1"/>
          <w:sz w:val="32"/>
          <w:szCs w:val="32"/>
        </w:rPr>
        <w:t>（</w:t>
      </w:r>
      <w:r w:rsidR="00956DCA" w:rsidRPr="00956DCA">
        <w:rPr>
          <w:rFonts w:ascii="仿宋" w:eastAsia="仿宋" w:hAnsi="仿宋" w:hint="eastAsia"/>
          <w:color w:val="000000" w:themeColor="text1"/>
          <w:sz w:val="32"/>
          <w:szCs w:val="32"/>
        </w:rPr>
        <w:t>400-888-0800</w:t>
      </w:r>
      <w:r w:rsidR="00BB3501">
        <w:rPr>
          <w:rFonts w:ascii="仿宋" w:eastAsia="仿宋" w:hAnsi="仿宋" w:hint="eastAsia"/>
          <w:color w:val="000000" w:themeColor="text1"/>
          <w:sz w:val="32"/>
          <w:szCs w:val="32"/>
        </w:rPr>
        <w:t>）咨询</w:t>
      </w:r>
      <w:r w:rsidR="00BB3501" w:rsidRPr="00AE5554">
        <w:rPr>
          <w:rFonts w:ascii="仿宋" w:eastAsia="仿宋" w:hAnsi="仿宋"/>
          <w:color w:val="000000" w:themeColor="text1"/>
          <w:sz w:val="32"/>
          <w:szCs w:val="32"/>
        </w:rPr>
        <w:t>。</w:t>
      </w:r>
    </w:p>
    <w:p w:rsidR="00BB3501" w:rsidRDefault="00BB3501" w:rsidP="0043655D">
      <w:pPr>
        <w:spacing w:line="540" w:lineRule="exact"/>
        <w:ind w:firstLineChars="200" w:firstLine="640"/>
        <w:rPr>
          <w:rFonts w:ascii="仿宋" w:eastAsia="仿宋" w:hAnsi="仿宋"/>
          <w:color w:val="000000" w:themeColor="text1"/>
          <w:sz w:val="32"/>
          <w:szCs w:val="32"/>
        </w:rPr>
      </w:pPr>
      <w:r w:rsidRPr="005A1AF7">
        <w:rPr>
          <w:rFonts w:ascii="仿宋" w:eastAsia="仿宋" w:hAnsi="仿宋" w:hint="eastAsia"/>
          <w:color w:val="000000" w:themeColor="text1"/>
          <w:sz w:val="32"/>
          <w:szCs w:val="32"/>
        </w:rPr>
        <w:t>本基金管</w:t>
      </w:r>
      <w:r w:rsidR="000C1032">
        <w:rPr>
          <w:rFonts w:ascii="仿宋" w:eastAsia="仿宋" w:hAnsi="仿宋" w:hint="eastAsia"/>
          <w:color w:val="000000" w:themeColor="text1"/>
          <w:sz w:val="32"/>
          <w:szCs w:val="32"/>
        </w:rPr>
        <w:t>理人承诺以诚实信用、勤勉尽责的原则管理和运用基金资产，但不保证</w:t>
      </w:r>
      <w:r w:rsidR="005A77EA">
        <w:rPr>
          <w:rFonts w:ascii="仿宋" w:eastAsia="仿宋" w:hAnsi="仿宋" w:hint="eastAsia"/>
          <w:color w:val="000000" w:themeColor="text1"/>
          <w:sz w:val="32"/>
          <w:szCs w:val="32"/>
        </w:rPr>
        <w:t>基金一定盈利，也不保证最低收益。请充分了解</w:t>
      </w:r>
      <w:r w:rsidRPr="005A1AF7">
        <w:rPr>
          <w:rFonts w:ascii="仿宋" w:eastAsia="仿宋" w:hAnsi="仿宋" w:hint="eastAsia"/>
          <w:color w:val="000000" w:themeColor="text1"/>
          <w:sz w:val="32"/>
          <w:szCs w:val="32"/>
        </w:rPr>
        <w:t>基金的风险收益特征，审慎做出投资决定。</w:t>
      </w:r>
    </w:p>
    <w:p w:rsidR="00440876" w:rsidRDefault="00440876" w:rsidP="0043655D">
      <w:pPr>
        <w:spacing w:line="540" w:lineRule="exact"/>
        <w:ind w:firstLineChars="200" w:firstLine="640"/>
        <w:rPr>
          <w:rFonts w:ascii="仿宋" w:eastAsia="仿宋" w:hAnsi="仿宋"/>
          <w:color w:val="000000" w:themeColor="text1"/>
          <w:sz w:val="32"/>
          <w:szCs w:val="32"/>
        </w:rPr>
      </w:pPr>
    </w:p>
    <w:p w:rsidR="00BB3501" w:rsidRDefault="00BB3501" w:rsidP="0043655D">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特此公告。</w:t>
      </w:r>
    </w:p>
    <w:p w:rsidR="00440876" w:rsidRPr="00E770C1" w:rsidRDefault="00440876" w:rsidP="0043655D">
      <w:pPr>
        <w:spacing w:line="540" w:lineRule="exact"/>
        <w:ind w:firstLineChars="200" w:firstLine="640"/>
        <w:rPr>
          <w:rFonts w:ascii="仿宋" w:eastAsia="仿宋" w:hAnsi="仿宋"/>
          <w:color w:val="000000" w:themeColor="text1"/>
          <w:sz w:val="32"/>
          <w:szCs w:val="32"/>
        </w:rPr>
      </w:pPr>
    </w:p>
    <w:p w:rsidR="00BB3501" w:rsidRDefault="00956DCA" w:rsidP="00401475">
      <w:pPr>
        <w:spacing w:line="540" w:lineRule="exact"/>
        <w:ind w:firstLineChars="250" w:firstLine="800"/>
        <w:jc w:val="righ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00BB3501">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万家基金管理有限</w:t>
      </w:r>
      <w:r w:rsidR="00BB3501" w:rsidRPr="00B17C02">
        <w:rPr>
          <w:rFonts w:ascii="仿宋" w:eastAsia="仿宋" w:hAnsi="仿宋"/>
          <w:color w:val="000000" w:themeColor="text1"/>
          <w:sz w:val="32"/>
          <w:szCs w:val="32"/>
        </w:rPr>
        <w:t>公司</w:t>
      </w:r>
    </w:p>
    <w:p w:rsidR="00BB3501" w:rsidRPr="00A7247E" w:rsidRDefault="00BB3501" w:rsidP="00401475">
      <w:pPr>
        <w:spacing w:line="540" w:lineRule="exact"/>
        <w:ind w:firstLineChars="250" w:firstLine="800"/>
        <w:jc w:val="righ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00956DCA">
        <w:rPr>
          <w:rFonts w:ascii="仿宋" w:eastAsia="仿宋" w:hAnsi="仿宋" w:hint="eastAsia"/>
          <w:color w:val="000000" w:themeColor="text1"/>
          <w:sz w:val="32"/>
          <w:szCs w:val="32"/>
        </w:rPr>
        <w:t xml:space="preserve">  </w:t>
      </w:r>
      <w:r w:rsidR="00F3504E">
        <w:rPr>
          <w:rFonts w:ascii="仿宋" w:eastAsia="仿宋" w:hAnsi="仿宋" w:hint="eastAsia"/>
          <w:color w:val="000000" w:themeColor="text1"/>
          <w:sz w:val="32"/>
          <w:szCs w:val="32"/>
        </w:rPr>
        <w:t>202</w:t>
      </w:r>
      <w:r w:rsidR="00F3504E">
        <w:rPr>
          <w:rFonts w:ascii="仿宋" w:eastAsia="仿宋" w:hAnsi="仿宋"/>
          <w:color w:val="000000" w:themeColor="text1"/>
          <w:sz w:val="32"/>
          <w:szCs w:val="32"/>
        </w:rPr>
        <w:t>5</w:t>
      </w:r>
      <w:r w:rsidR="00F3504E" w:rsidRPr="000076CF">
        <w:rPr>
          <w:rFonts w:ascii="仿宋" w:eastAsia="仿宋" w:hAnsi="仿宋" w:hint="eastAsia"/>
          <w:color w:val="000000" w:themeColor="text1"/>
          <w:sz w:val="32"/>
          <w:szCs w:val="32"/>
        </w:rPr>
        <w:t>年</w:t>
      </w:r>
      <w:r w:rsidR="00F3504E">
        <w:rPr>
          <w:rFonts w:ascii="仿宋" w:eastAsia="仿宋" w:hAnsi="仿宋"/>
          <w:color w:val="000000" w:themeColor="text1"/>
          <w:sz w:val="32"/>
          <w:szCs w:val="32"/>
        </w:rPr>
        <w:t>4</w:t>
      </w:r>
      <w:bookmarkStart w:id="1" w:name="_GoBack"/>
      <w:bookmarkEnd w:id="1"/>
      <w:r w:rsidR="00E203B8" w:rsidRPr="000076CF">
        <w:rPr>
          <w:rFonts w:ascii="仿宋" w:eastAsia="仿宋" w:hAnsi="仿宋" w:hint="eastAsia"/>
          <w:color w:val="000000" w:themeColor="text1"/>
          <w:sz w:val="32"/>
          <w:szCs w:val="32"/>
        </w:rPr>
        <w:t>月</w:t>
      </w:r>
      <w:r w:rsidR="00E57246">
        <w:rPr>
          <w:rFonts w:ascii="仿宋" w:eastAsia="仿宋" w:hAnsi="仿宋"/>
          <w:color w:val="000000" w:themeColor="text1"/>
          <w:sz w:val="32"/>
          <w:szCs w:val="32"/>
        </w:rPr>
        <w:t>21</w:t>
      </w:r>
      <w:r w:rsidRPr="00B17C02">
        <w:rPr>
          <w:rFonts w:ascii="仿宋" w:eastAsia="仿宋" w:hAnsi="仿宋"/>
          <w:color w:val="000000" w:themeColor="text1"/>
          <w:sz w:val="32"/>
          <w:szCs w:val="32"/>
        </w:rPr>
        <w:t>日</w:t>
      </w:r>
    </w:p>
    <w:sectPr w:rsidR="00BB3501" w:rsidRPr="00A7247E" w:rsidSect="00084E7D">
      <w:headerReference w:type="even" r:id="rId8"/>
      <w:headerReference w:type="default" r:id="rId9"/>
      <w:footerReference w:type="even" r:id="rId10"/>
      <w:footerReference w:type="default" r:id="rId11"/>
      <w:headerReference w:type="first" r:id="rId12"/>
      <w:footerReference w:type="first" r:id="rId13"/>
      <w:pgSz w:w="11906" w:h="16838"/>
      <w:pgMar w:top="1985" w:right="1588" w:bottom="1361" w:left="1588" w:header="851" w:footer="992" w:gutter="0"/>
      <w:pgNumType w:start="1"/>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DE5" w:rsidRDefault="00147DE5" w:rsidP="009A149B">
      <w:r>
        <w:separator/>
      </w:r>
    </w:p>
  </w:endnote>
  <w:endnote w:type="continuationSeparator" w:id="0">
    <w:p w:rsidR="00147DE5" w:rsidRDefault="00147DE5"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0C1" w:rsidRDefault="00E770C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084E7D" w:rsidRDefault="00A76FC8">
        <w:pPr>
          <w:pStyle w:val="a4"/>
          <w:jc w:val="center"/>
        </w:pPr>
        <w:r>
          <w:fldChar w:fldCharType="begin"/>
        </w:r>
        <w:r w:rsidR="00084E7D">
          <w:instrText>PAGE   \* MERGEFORMAT</w:instrText>
        </w:r>
        <w:r>
          <w:fldChar w:fldCharType="separate"/>
        </w:r>
        <w:r w:rsidR="00CC73A1" w:rsidRPr="00CC73A1">
          <w:rPr>
            <w:noProof/>
            <w:lang w:val="zh-CN"/>
          </w:rPr>
          <w:t>2</w:t>
        </w:r>
        <w:r>
          <w:fldChar w:fldCharType="end"/>
        </w:r>
      </w:p>
    </w:sdtContent>
  </w:sdt>
  <w:p w:rsidR="002471D4" w:rsidRDefault="002471D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084E7D" w:rsidRDefault="00A76FC8">
        <w:pPr>
          <w:pStyle w:val="a4"/>
          <w:jc w:val="center"/>
        </w:pPr>
        <w:r>
          <w:fldChar w:fldCharType="begin"/>
        </w:r>
        <w:r w:rsidR="00084E7D">
          <w:instrText>PAGE   \* MERGEFORMAT</w:instrText>
        </w:r>
        <w:r>
          <w:fldChar w:fldCharType="separate"/>
        </w:r>
        <w:r w:rsidR="00CC73A1" w:rsidRPr="00CC73A1">
          <w:rPr>
            <w:noProof/>
            <w:lang w:val="zh-CN"/>
          </w:rPr>
          <w:t>1</w:t>
        </w:r>
        <w:r>
          <w:fldChar w:fldCharType="end"/>
        </w:r>
      </w:p>
    </w:sdtContent>
  </w:sdt>
  <w:p w:rsidR="00084E7D" w:rsidRDefault="00084E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DE5" w:rsidRDefault="00147DE5" w:rsidP="009A149B">
      <w:r>
        <w:separator/>
      </w:r>
    </w:p>
  </w:footnote>
  <w:footnote w:type="continuationSeparator" w:id="0">
    <w:p w:rsidR="00147DE5" w:rsidRDefault="00147DE5" w:rsidP="009A1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0C1" w:rsidRDefault="00E770C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0C1" w:rsidRDefault="00E770C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0C1" w:rsidRDefault="00E770C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02A12"/>
    <w:rsid w:val="00007565"/>
    <w:rsid w:val="00010044"/>
    <w:rsid w:val="00022ABD"/>
    <w:rsid w:val="00025D40"/>
    <w:rsid w:val="000300E5"/>
    <w:rsid w:val="0003246C"/>
    <w:rsid w:val="00033010"/>
    <w:rsid w:val="00033204"/>
    <w:rsid w:val="000475F0"/>
    <w:rsid w:val="000539F6"/>
    <w:rsid w:val="00054EDE"/>
    <w:rsid w:val="00056EE0"/>
    <w:rsid w:val="00057323"/>
    <w:rsid w:val="00060B62"/>
    <w:rsid w:val="0008010F"/>
    <w:rsid w:val="00081ADE"/>
    <w:rsid w:val="00084E7D"/>
    <w:rsid w:val="00087988"/>
    <w:rsid w:val="0009227A"/>
    <w:rsid w:val="00093E55"/>
    <w:rsid w:val="00094F20"/>
    <w:rsid w:val="000A0272"/>
    <w:rsid w:val="000A0ECE"/>
    <w:rsid w:val="000A588E"/>
    <w:rsid w:val="000B53A5"/>
    <w:rsid w:val="000C06E1"/>
    <w:rsid w:val="000C1032"/>
    <w:rsid w:val="000D18EF"/>
    <w:rsid w:val="000E13E9"/>
    <w:rsid w:val="000E7D66"/>
    <w:rsid w:val="000F07E6"/>
    <w:rsid w:val="000F407E"/>
    <w:rsid w:val="000F6458"/>
    <w:rsid w:val="001039BC"/>
    <w:rsid w:val="001279BE"/>
    <w:rsid w:val="0013251E"/>
    <w:rsid w:val="001445A9"/>
    <w:rsid w:val="00146307"/>
    <w:rsid w:val="00147DE5"/>
    <w:rsid w:val="001533B2"/>
    <w:rsid w:val="001623CF"/>
    <w:rsid w:val="00165D5C"/>
    <w:rsid w:val="00166B15"/>
    <w:rsid w:val="00174C8C"/>
    <w:rsid w:val="0017571E"/>
    <w:rsid w:val="00175AED"/>
    <w:rsid w:val="001850ED"/>
    <w:rsid w:val="00191702"/>
    <w:rsid w:val="00192262"/>
    <w:rsid w:val="001A593B"/>
    <w:rsid w:val="001B04F2"/>
    <w:rsid w:val="001D04AB"/>
    <w:rsid w:val="001D2521"/>
    <w:rsid w:val="001D74AE"/>
    <w:rsid w:val="001E7CAD"/>
    <w:rsid w:val="001F125D"/>
    <w:rsid w:val="001F15CB"/>
    <w:rsid w:val="001F533E"/>
    <w:rsid w:val="001F796E"/>
    <w:rsid w:val="0021172E"/>
    <w:rsid w:val="00221DE2"/>
    <w:rsid w:val="00234298"/>
    <w:rsid w:val="002343BD"/>
    <w:rsid w:val="002471D4"/>
    <w:rsid w:val="00253326"/>
    <w:rsid w:val="00261CDE"/>
    <w:rsid w:val="0026276F"/>
    <w:rsid w:val="00274B2F"/>
    <w:rsid w:val="00276CA4"/>
    <w:rsid w:val="002823E9"/>
    <w:rsid w:val="00282A7F"/>
    <w:rsid w:val="00284E14"/>
    <w:rsid w:val="00293DE4"/>
    <w:rsid w:val="002941EC"/>
    <w:rsid w:val="00296096"/>
    <w:rsid w:val="00296303"/>
    <w:rsid w:val="002968AB"/>
    <w:rsid w:val="002970F7"/>
    <w:rsid w:val="002A1F54"/>
    <w:rsid w:val="002A4FF0"/>
    <w:rsid w:val="002B144C"/>
    <w:rsid w:val="002B16F4"/>
    <w:rsid w:val="002B2DA0"/>
    <w:rsid w:val="002B7B4F"/>
    <w:rsid w:val="002C5D36"/>
    <w:rsid w:val="002E24D1"/>
    <w:rsid w:val="002E79D9"/>
    <w:rsid w:val="002E7B0A"/>
    <w:rsid w:val="002F2B53"/>
    <w:rsid w:val="00300328"/>
    <w:rsid w:val="00303860"/>
    <w:rsid w:val="00311075"/>
    <w:rsid w:val="003117E6"/>
    <w:rsid w:val="0031471A"/>
    <w:rsid w:val="00332619"/>
    <w:rsid w:val="00333802"/>
    <w:rsid w:val="00344AD1"/>
    <w:rsid w:val="003467B5"/>
    <w:rsid w:val="003524B0"/>
    <w:rsid w:val="00355B7C"/>
    <w:rsid w:val="00361065"/>
    <w:rsid w:val="00361959"/>
    <w:rsid w:val="0036248F"/>
    <w:rsid w:val="00382BCB"/>
    <w:rsid w:val="00384C54"/>
    <w:rsid w:val="00391944"/>
    <w:rsid w:val="00393949"/>
    <w:rsid w:val="003948AF"/>
    <w:rsid w:val="00394BBC"/>
    <w:rsid w:val="003A4AC6"/>
    <w:rsid w:val="003C2820"/>
    <w:rsid w:val="003C3CB5"/>
    <w:rsid w:val="003C5A1A"/>
    <w:rsid w:val="003D0424"/>
    <w:rsid w:val="003D32D7"/>
    <w:rsid w:val="003E0B1E"/>
    <w:rsid w:val="003F4E13"/>
    <w:rsid w:val="003F6960"/>
    <w:rsid w:val="0040020D"/>
    <w:rsid w:val="00401475"/>
    <w:rsid w:val="00405ADB"/>
    <w:rsid w:val="004254EE"/>
    <w:rsid w:val="00425AD7"/>
    <w:rsid w:val="00430D19"/>
    <w:rsid w:val="00433480"/>
    <w:rsid w:val="0043655D"/>
    <w:rsid w:val="00437D86"/>
    <w:rsid w:val="00440876"/>
    <w:rsid w:val="00441246"/>
    <w:rsid w:val="00441E0B"/>
    <w:rsid w:val="00452A46"/>
    <w:rsid w:val="00454581"/>
    <w:rsid w:val="00454978"/>
    <w:rsid w:val="00467E81"/>
    <w:rsid w:val="004744B6"/>
    <w:rsid w:val="004748B9"/>
    <w:rsid w:val="00477913"/>
    <w:rsid w:val="00477BA8"/>
    <w:rsid w:val="00477EB2"/>
    <w:rsid w:val="0048111A"/>
    <w:rsid w:val="00487BF1"/>
    <w:rsid w:val="00491FCB"/>
    <w:rsid w:val="00497943"/>
    <w:rsid w:val="00497A8B"/>
    <w:rsid w:val="004A0E45"/>
    <w:rsid w:val="004A54A6"/>
    <w:rsid w:val="004B1105"/>
    <w:rsid w:val="004C3109"/>
    <w:rsid w:val="004C44C4"/>
    <w:rsid w:val="004C4A37"/>
    <w:rsid w:val="004C625A"/>
    <w:rsid w:val="004C6355"/>
    <w:rsid w:val="004E1D5E"/>
    <w:rsid w:val="004E2140"/>
    <w:rsid w:val="004E630B"/>
    <w:rsid w:val="004F7313"/>
    <w:rsid w:val="005158A6"/>
    <w:rsid w:val="0052094C"/>
    <w:rsid w:val="00534A41"/>
    <w:rsid w:val="0053650E"/>
    <w:rsid w:val="00542535"/>
    <w:rsid w:val="00544E6E"/>
    <w:rsid w:val="00547910"/>
    <w:rsid w:val="00551033"/>
    <w:rsid w:val="00560AC4"/>
    <w:rsid w:val="00563FE4"/>
    <w:rsid w:val="00567A02"/>
    <w:rsid w:val="005711D9"/>
    <w:rsid w:val="00571FD1"/>
    <w:rsid w:val="005751C6"/>
    <w:rsid w:val="00582D8F"/>
    <w:rsid w:val="005837B0"/>
    <w:rsid w:val="00596AC1"/>
    <w:rsid w:val="005A408B"/>
    <w:rsid w:val="005A46AE"/>
    <w:rsid w:val="005A77EA"/>
    <w:rsid w:val="005B5746"/>
    <w:rsid w:val="005C00AF"/>
    <w:rsid w:val="005C4621"/>
    <w:rsid w:val="005C7C95"/>
    <w:rsid w:val="005D3C24"/>
    <w:rsid w:val="005D4528"/>
    <w:rsid w:val="005D45D1"/>
    <w:rsid w:val="005E088E"/>
    <w:rsid w:val="005E0F00"/>
    <w:rsid w:val="005F4D9C"/>
    <w:rsid w:val="005F59AD"/>
    <w:rsid w:val="005F7E5C"/>
    <w:rsid w:val="00604996"/>
    <w:rsid w:val="00605B67"/>
    <w:rsid w:val="006163B1"/>
    <w:rsid w:val="00616874"/>
    <w:rsid w:val="0062589F"/>
    <w:rsid w:val="00626EA8"/>
    <w:rsid w:val="00641CEA"/>
    <w:rsid w:val="0065080E"/>
    <w:rsid w:val="00655229"/>
    <w:rsid w:val="00656972"/>
    <w:rsid w:val="00656B0C"/>
    <w:rsid w:val="0066309A"/>
    <w:rsid w:val="0066627D"/>
    <w:rsid w:val="00677592"/>
    <w:rsid w:val="006832A2"/>
    <w:rsid w:val="00684A20"/>
    <w:rsid w:val="00690EC4"/>
    <w:rsid w:val="006962CB"/>
    <w:rsid w:val="006A0BB0"/>
    <w:rsid w:val="006A7F42"/>
    <w:rsid w:val="006B08E6"/>
    <w:rsid w:val="006B4697"/>
    <w:rsid w:val="006D17EF"/>
    <w:rsid w:val="006E4941"/>
    <w:rsid w:val="006E55E9"/>
    <w:rsid w:val="006E5DE5"/>
    <w:rsid w:val="006E7335"/>
    <w:rsid w:val="006F155A"/>
    <w:rsid w:val="006F1E9F"/>
    <w:rsid w:val="006F6724"/>
    <w:rsid w:val="0070004D"/>
    <w:rsid w:val="007006AE"/>
    <w:rsid w:val="00702423"/>
    <w:rsid w:val="00702449"/>
    <w:rsid w:val="00702F48"/>
    <w:rsid w:val="00705694"/>
    <w:rsid w:val="00713AE1"/>
    <w:rsid w:val="00714CEA"/>
    <w:rsid w:val="007159A1"/>
    <w:rsid w:val="0071642F"/>
    <w:rsid w:val="00722DD7"/>
    <w:rsid w:val="00724D40"/>
    <w:rsid w:val="00725827"/>
    <w:rsid w:val="00725F68"/>
    <w:rsid w:val="00726A9F"/>
    <w:rsid w:val="0073075C"/>
    <w:rsid w:val="007315E0"/>
    <w:rsid w:val="0074144B"/>
    <w:rsid w:val="00741A3E"/>
    <w:rsid w:val="007443C2"/>
    <w:rsid w:val="00756CAD"/>
    <w:rsid w:val="007629BB"/>
    <w:rsid w:val="00762A82"/>
    <w:rsid w:val="007703B8"/>
    <w:rsid w:val="00771227"/>
    <w:rsid w:val="00772D42"/>
    <w:rsid w:val="0077553E"/>
    <w:rsid w:val="00775751"/>
    <w:rsid w:val="00781015"/>
    <w:rsid w:val="00787132"/>
    <w:rsid w:val="007900FC"/>
    <w:rsid w:val="00794869"/>
    <w:rsid w:val="007951AB"/>
    <w:rsid w:val="00797876"/>
    <w:rsid w:val="007A5116"/>
    <w:rsid w:val="007A5263"/>
    <w:rsid w:val="007B3A14"/>
    <w:rsid w:val="007B4EC6"/>
    <w:rsid w:val="007B549A"/>
    <w:rsid w:val="007B5745"/>
    <w:rsid w:val="007B6893"/>
    <w:rsid w:val="007C3F2C"/>
    <w:rsid w:val="007C51E4"/>
    <w:rsid w:val="007D4066"/>
    <w:rsid w:val="007E3EED"/>
    <w:rsid w:val="007F136D"/>
    <w:rsid w:val="007F3F8D"/>
    <w:rsid w:val="007F60CB"/>
    <w:rsid w:val="00801AAB"/>
    <w:rsid w:val="0080773A"/>
    <w:rsid w:val="0081788D"/>
    <w:rsid w:val="00825398"/>
    <w:rsid w:val="008263AE"/>
    <w:rsid w:val="008318C0"/>
    <w:rsid w:val="00831A29"/>
    <w:rsid w:val="00832B61"/>
    <w:rsid w:val="00835A88"/>
    <w:rsid w:val="00847A69"/>
    <w:rsid w:val="008619E1"/>
    <w:rsid w:val="00861A61"/>
    <w:rsid w:val="00866E5A"/>
    <w:rsid w:val="008721DF"/>
    <w:rsid w:val="008738A9"/>
    <w:rsid w:val="00876EC6"/>
    <w:rsid w:val="00881C77"/>
    <w:rsid w:val="00882FB0"/>
    <w:rsid w:val="008839E0"/>
    <w:rsid w:val="00887017"/>
    <w:rsid w:val="00891007"/>
    <w:rsid w:val="008A1AFA"/>
    <w:rsid w:val="008A2CE2"/>
    <w:rsid w:val="008A3460"/>
    <w:rsid w:val="008A5004"/>
    <w:rsid w:val="008B539C"/>
    <w:rsid w:val="008B77D5"/>
    <w:rsid w:val="008C155D"/>
    <w:rsid w:val="008D4634"/>
    <w:rsid w:val="008E2BF5"/>
    <w:rsid w:val="008E4CD7"/>
    <w:rsid w:val="008E58F7"/>
    <w:rsid w:val="008E6EC1"/>
    <w:rsid w:val="008E7BD5"/>
    <w:rsid w:val="00903815"/>
    <w:rsid w:val="00903C0A"/>
    <w:rsid w:val="009062C4"/>
    <w:rsid w:val="0090723B"/>
    <w:rsid w:val="00910193"/>
    <w:rsid w:val="0092312D"/>
    <w:rsid w:val="009244BB"/>
    <w:rsid w:val="00933628"/>
    <w:rsid w:val="009465EA"/>
    <w:rsid w:val="009506DC"/>
    <w:rsid w:val="009566C4"/>
    <w:rsid w:val="00956DCA"/>
    <w:rsid w:val="00956DD9"/>
    <w:rsid w:val="00957CE1"/>
    <w:rsid w:val="00960292"/>
    <w:rsid w:val="009628AE"/>
    <w:rsid w:val="00967A04"/>
    <w:rsid w:val="00973509"/>
    <w:rsid w:val="00977BBE"/>
    <w:rsid w:val="00977E7B"/>
    <w:rsid w:val="00986792"/>
    <w:rsid w:val="009871EF"/>
    <w:rsid w:val="00991292"/>
    <w:rsid w:val="00991AEE"/>
    <w:rsid w:val="0099252E"/>
    <w:rsid w:val="00993CBF"/>
    <w:rsid w:val="00997D63"/>
    <w:rsid w:val="009A149B"/>
    <w:rsid w:val="009B33C8"/>
    <w:rsid w:val="009B5D57"/>
    <w:rsid w:val="009C15E2"/>
    <w:rsid w:val="009C33BF"/>
    <w:rsid w:val="009C3820"/>
    <w:rsid w:val="009E35EB"/>
    <w:rsid w:val="009E64F2"/>
    <w:rsid w:val="009E7875"/>
    <w:rsid w:val="009F72D1"/>
    <w:rsid w:val="00A11EB4"/>
    <w:rsid w:val="00A144A6"/>
    <w:rsid w:val="00A20B73"/>
    <w:rsid w:val="00A21627"/>
    <w:rsid w:val="00A37A94"/>
    <w:rsid w:val="00A41611"/>
    <w:rsid w:val="00A441B7"/>
    <w:rsid w:val="00A447AF"/>
    <w:rsid w:val="00A46430"/>
    <w:rsid w:val="00A5780A"/>
    <w:rsid w:val="00A62B15"/>
    <w:rsid w:val="00A63901"/>
    <w:rsid w:val="00A63F21"/>
    <w:rsid w:val="00A7247E"/>
    <w:rsid w:val="00A72BFA"/>
    <w:rsid w:val="00A72FCD"/>
    <w:rsid w:val="00A74844"/>
    <w:rsid w:val="00A76FC8"/>
    <w:rsid w:val="00A81D7B"/>
    <w:rsid w:val="00A86AAE"/>
    <w:rsid w:val="00A87DCB"/>
    <w:rsid w:val="00AB49A1"/>
    <w:rsid w:val="00AC1161"/>
    <w:rsid w:val="00AD18DD"/>
    <w:rsid w:val="00AD562B"/>
    <w:rsid w:val="00AE3F47"/>
    <w:rsid w:val="00AE69BF"/>
    <w:rsid w:val="00AF7347"/>
    <w:rsid w:val="00B005A6"/>
    <w:rsid w:val="00B014DF"/>
    <w:rsid w:val="00B11B77"/>
    <w:rsid w:val="00B16987"/>
    <w:rsid w:val="00B17EF5"/>
    <w:rsid w:val="00B201EA"/>
    <w:rsid w:val="00B2068A"/>
    <w:rsid w:val="00B23F95"/>
    <w:rsid w:val="00B25BAB"/>
    <w:rsid w:val="00B26285"/>
    <w:rsid w:val="00B33F4A"/>
    <w:rsid w:val="00B41297"/>
    <w:rsid w:val="00B504F2"/>
    <w:rsid w:val="00B517DE"/>
    <w:rsid w:val="00B51CE1"/>
    <w:rsid w:val="00B61D0F"/>
    <w:rsid w:val="00B64EDD"/>
    <w:rsid w:val="00B65E43"/>
    <w:rsid w:val="00B725A0"/>
    <w:rsid w:val="00B7491E"/>
    <w:rsid w:val="00B763C4"/>
    <w:rsid w:val="00B91560"/>
    <w:rsid w:val="00B9364B"/>
    <w:rsid w:val="00B95F9A"/>
    <w:rsid w:val="00BA0E21"/>
    <w:rsid w:val="00BA1434"/>
    <w:rsid w:val="00BA3915"/>
    <w:rsid w:val="00BA3AE4"/>
    <w:rsid w:val="00BB16E7"/>
    <w:rsid w:val="00BB3501"/>
    <w:rsid w:val="00BB3A06"/>
    <w:rsid w:val="00BB7A7F"/>
    <w:rsid w:val="00BC3F72"/>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53D"/>
    <w:rsid w:val="00C3318B"/>
    <w:rsid w:val="00C3553B"/>
    <w:rsid w:val="00C44634"/>
    <w:rsid w:val="00C45644"/>
    <w:rsid w:val="00C51B56"/>
    <w:rsid w:val="00C5361C"/>
    <w:rsid w:val="00C53B3E"/>
    <w:rsid w:val="00C61988"/>
    <w:rsid w:val="00C64316"/>
    <w:rsid w:val="00C6444F"/>
    <w:rsid w:val="00C67DBF"/>
    <w:rsid w:val="00C67F89"/>
    <w:rsid w:val="00C71F74"/>
    <w:rsid w:val="00C73CFC"/>
    <w:rsid w:val="00C7490E"/>
    <w:rsid w:val="00C75104"/>
    <w:rsid w:val="00C76468"/>
    <w:rsid w:val="00C81CAD"/>
    <w:rsid w:val="00C84743"/>
    <w:rsid w:val="00C858A4"/>
    <w:rsid w:val="00C86E10"/>
    <w:rsid w:val="00C9160A"/>
    <w:rsid w:val="00C972C4"/>
    <w:rsid w:val="00CA1FEF"/>
    <w:rsid w:val="00CA25FC"/>
    <w:rsid w:val="00CA6A56"/>
    <w:rsid w:val="00CB2CEE"/>
    <w:rsid w:val="00CB4DE3"/>
    <w:rsid w:val="00CC1B5B"/>
    <w:rsid w:val="00CC2F35"/>
    <w:rsid w:val="00CC40C3"/>
    <w:rsid w:val="00CC73A1"/>
    <w:rsid w:val="00CD42C4"/>
    <w:rsid w:val="00CE43F8"/>
    <w:rsid w:val="00CE540A"/>
    <w:rsid w:val="00CE7C8B"/>
    <w:rsid w:val="00CF01CC"/>
    <w:rsid w:val="00CF6D5C"/>
    <w:rsid w:val="00D10B1F"/>
    <w:rsid w:val="00D11E1F"/>
    <w:rsid w:val="00D20C81"/>
    <w:rsid w:val="00D24705"/>
    <w:rsid w:val="00D3262F"/>
    <w:rsid w:val="00D361FE"/>
    <w:rsid w:val="00D36E74"/>
    <w:rsid w:val="00D42F13"/>
    <w:rsid w:val="00D43B3D"/>
    <w:rsid w:val="00D5035D"/>
    <w:rsid w:val="00D5213E"/>
    <w:rsid w:val="00D52A3F"/>
    <w:rsid w:val="00D535B2"/>
    <w:rsid w:val="00D56E0D"/>
    <w:rsid w:val="00D62A71"/>
    <w:rsid w:val="00D70A3B"/>
    <w:rsid w:val="00D72110"/>
    <w:rsid w:val="00D82E7C"/>
    <w:rsid w:val="00D919AF"/>
    <w:rsid w:val="00D937BD"/>
    <w:rsid w:val="00D9560F"/>
    <w:rsid w:val="00D95D30"/>
    <w:rsid w:val="00D973F5"/>
    <w:rsid w:val="00DA2D7C"/>
    <w:rsid w:val="00DB6F0A"/>
    <w:rsid w:val="00DD7BAA"/>
    <w:rsid w:val="00DE0FFA"/>
    <w:rsid w:val="00DE6A70"/>
    <w:rsid w:val="00DF3DF3"/>
    <w:rsid w:val="00DF5AA8"/>
    <w:rsid w:val="00E11D7D"/>
    <w:rsid w:val="00E1254C"/>
    <w:rsid w:val="00E16895"/>
    <w:rsid w:val="00E203B8"/>
    <w:rsid w:val="00E32614"/>
    <w:rsid w:val="00E33250"/>
    <w:rsid w:val="00E3526B"/>
    <w:rsid w:val="00E36806"/>
    <w:rsid w:val="00E5059C"/>
    <w:rsid w:val="00E54C06"/>
    <w:rsid w:val="00E5664A"/>
    <w:rsid w:val="00E56A0E"/>
    <w:rsid w:val="00E57246"/>
    <w:rsid w:val="00E7407A"/>
    <w:rsid w:val="00E770C1"/>
    <w:rsid w:val="00E81A0A"/>
    <w:rsid w:val="00E964F7"/>
    <w:rsid w:val="00EA6F84"/>
    <w:rsid w:val="00EB7931"/>
    <w:rsid w:val="00ED548C"/>
    <w:rsid w:val="00ED7F3F"/>
    <w:rsid w:val="00EF043C"/>
    <w:rsid w:val="00EF49B3"/>
    <w:rsid w:val="00EF56E1"/>
    <w:rsid w:val="00EF73FD"/>
    <w:rsid w:val="00F00561"/>
    <w:rsid w:val="00F01150"/>
    <w:rsid w:val="00F01E3D"/>
    <w:rsid w:val="00F04DC2"/>
    <w:rsid w:val="00F066D9"/>
    <w:rsid w:val="00F25F52"/>
    <w:rsid w:val="00F3490F"/>
    <w:rsid w:val="00F3504E"/>
    <w:rsid w:val="00F469D5"/>
    <w:rsid w:val="00F47FEE"/>
    <w:rsid w:val="00F527B3"/>
    <w:rsid w:val="00F632AF"/>
    <w:rsid w:val="00F6382D"/>
    <w:rsid w:val="00F63F55"/>
    <w:rsid w:val="00F66378"/>
    <w:rsid w:val="00F71C51"/>
    <w:rsid w:val="00F77F4B"/>
    <w:rsid w:val="00F9100C"/>
    <w:rsid w:val="00FA0934"/>
    <w:rsid w:val="00FA653D"/>
    <w:rsid w:val="00FB23EE"/>
    <w:rsid w:val="00FC34DF"/>
    <w:rsid w:val="00FD50AC"/>
    <w:rsid w:val="00FD658E"/>
    <w:rsid w:val="00FE0C5A"/>
    <w:rsid w:val="00FE1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 w:type="paragraph" w:styleId="ad">
    <w:name w:val="Revision"/>
    <w:hidden/>
    <w:uiPriority w:val="99"/>
    <w:semiHidden/>
    <w:rsid w:val="00FD50AC"/>
  </w:style>
</w:styles>
</file>

<file path=word/webSettings.xml><?xml version="1.0" encoding="utf-8"?>
<w:webSettings xmlns:r="http://schemas.openxmlformats.org/officeDocument/2006/relationships" xmlns:w="http://schemas.openxmlformats.org/wordprocessingml/2006/main">
  <w:divs>
    <w:div w:id="743142507">
      <w:bodyDiv w:val="1"/>
      <w:marLeft w:val="0"/>
      <w:marRight w:val="0"/>
      <w:marTop w:val="0"/>
      <w:marBottom w:val="0"/>
      <w:divBdr>
        <w:top w:val="none" w:sz="0" w:space="0" w:color="auto"/>
        <w:left w:val="none" w:sz="0" w:space="0" w:color="auto"/>
        <w:bottom w:val="none" w:sz="0" w:space="0" w:color="auto"/>
        <w:right w:val="none" w:sz="0" w:space="0" w:color="auto"/>
      </w:divBdr>
    </w:div>
    <w:div w:id="1310938762">
      <w:bodyDiv w:val="1"/>
      <w:marLeft w:val="0"/>
      <w:marRight w:val="0"/>
      <w:marTop w:val="0"/>
      <w:marBottom w:val="0"/>
      <w:divBdr>
        <w:top w:val="none" w:sz="0" w:space="0" w:color="auto"/>
        <w:left w:val="none" w:sz="0" w:space="0" w:color="auto"/>
        <w:bottom w:val="none" w:sz="0" w:space="0" w:color="auto"/>
        <w:right w:val="none" w:sz="0" w:space="0" w:color="auto"/>
      </w:divBdr>
    </w:div>
    <w:div w:id="1618247323">
      <w:bodyDiv w:val="1"/>
      <w:marLeft w:val="0"/>
      <w:marRight w:val="0"/>
      <w:marTop w:val="0"/>
      <w:marBottom w:val="0"/>
      <w:divBdr>
        <w:top w:val="none" w:sz="0" w:space="0" w:color="auto"/>
        <w:left w:val="none" w:sz="0" w:space="0" w:color="auto"/>
        <w:bottom w:val="none" w:sz="0" w:space="0" w:color="auto"/>
        <w:right w:val="none" w:sz="0" w:space="0" w:color="auto"/>
      </w:divBdr>
    </w:div>
    <w:div w:id="202339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9726C-DFBF-4BE6-8464-F7203D807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911</Words>
  <Characters>5194</Characters>
  <Application>Microsoft Office Word</Application>
  <DocSecurity>4</DocSecurity>
  <Lines>43</Lines>
  <Paragraphs>12</Paragraphs>
  <ScaleCrop>false</ScaleCrop>
  <Company/>
  <LinksUpToDate>false</LinksUpToDate>
  <CharactersWithSpaces>6093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2025-04-20T16:01:00Z</dcterms:created>
  <dcterms:modified xsi:type="dcterms:W3CDTF">2025-04-20T16:01:00Z</dcterms:modified>
</cp:coreProperties>
</file>