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0C" w:rsidRDefault="002278F2" w:rsidP="002278F2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  <w:lang w:val="zh-CN"/>
        </w:rPr>
        <w:t>山证（上海）资产管理有限公司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旗下基金</w:t>
      </w:r>
    </w:p>
    <w:p w:rsidR="00A6510C" w:rsidRDefault="002278F2" w:rsidP="002278F2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202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5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1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季度报告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的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提示性公告</w:t>
      </w:r>
    </w:p>
    <w:p w:rsidR="00A6510C" w:rsidRDefault="00A6510C" w:rsidP="002278F2">
      <w:pPr>
        <w:spacing w:line="540" w:lineRule="exact"/>
        <w:ind w:firstLineChars="50" w:firstLine="140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A6510C" w:rsidRDefault="002278F2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lang w:val="zh-CN"/>
        </w:rPr>
        <w:t>山证（上海）资产管理有限公司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（以下简称“本公司”）董事会及董事保证基金季度报告所载资料不存在虚假记载、误导性陈述或重大遗漏，并对其内容的真实性、准确性和完整性承担个别及连带责任。</w:t>
      </w:r>
    </w:p>
    <w:p w:rsidR="00A6510C" w:rsidRDefault="002278F2" w:rsidP="002278F2">
      <w:pPr>
        <w:spacing w:afterLines="50"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本次披露季度报告的基金如下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tbl>
      <w:tblPr>
        <w:tblStyle w:val="a9"/>
        <w:tblW w:w="9073" w:type="dxa"/>
        <w:tblLook w:val="04A0"/>
      </w:tblPr>
      <w:tblGrid>
        <w:gridCol w:w="812"/>
        <w:gridCol w:w="8261"/>
      </w:tblGrid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8261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基金简称</w:t>
            </w:r>
          </w:p>
        </w:tc>
      </w:tr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61" w:type="dxa"/>
            <w:vAlign w:val="bottom"/>
          </w:tcPr>
          <w:p w:rsidR="00A6510C" w:rsidRDefault="002278F2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山证资管日日添利货币</w:t>
            </w:r>
          </w:p>
        </w:tc>
      </w:tr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61" w:type="dxa"/>
            <w:vAlign w:val="bottom"/>
          </w:tcPr>
          <w:p w:rsidR="00A6510C" w:rsidRDefault="002278F2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山证资管裕利</w:t>
            </w:r>
            <w:r>
              <w:rPr>
                <w:rStyle w:val="font11"/>
                <w:rFonts w:ascii="仿宋" w:eastAsia="仿宋" w:hAnsi="仿宋" w:cs="仿宋" w:hint="eastAsia"/>
                <w:sz w:val="28"/>
                <w:szCs w:val="28"/>
                <w:lang/>
              </w:rPr>
              <w:t>3</w:t>
            </w: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个月定开债券发起式</w:t>
            </w:r>
          </w:p>
        </w:tc>
      </w:tr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261" w:type="dxa"/>
            <w:vAlign w:val="bottom"/>
          </w:tcPr>
          <w:p w:rsidR="00A6510C" w:rsidRDefault="002278F2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山证资管策略精选混合</w:t>
            </w:r>
          </w:p>
        </w:tc>
      </w:tr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61" w:type="dxa"/>
            <w:vAlign w:val="bottom"/>
          </w:tcPr>
          <w:p w:rsidR="00A6510C" w:rsidRDefault="002278F2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山证资管改革精选混合</w:t>
            </w:r>
          </w:p>
        </w:tc>
      </w:tr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261" w:type="dxa"/>
            <w:vAlign w:val="bottom"/>
          </w:tcPr>
          <w:p w:rsidR="00A6510C" w:rsidRDefault="002278F2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山证资管超短债</w:t>
            </w:r>
          </w:p>
        </w:tc>
      </w:tr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261" w:type="dxa"/>
            <w:vAlign w:val="bottom"/>
          </w:tcPr>
          <w:p w:rsidR="00A6510C" w:rsidRDefault="002278F2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山证资管裕泰</w:t>
            </w:r>
            <w:r>
              <w:rPr>
                <w:rStyle w:val="font11"/>
                <w:rFonts w:ascii="仿宋" w:eastAsia="仿宋" w:hAnsi="仿宋" w:cs="仿宋" w:hint="eastAsia"/>
                <w:sz w:val="28"/>
                <w:szCs w:val="28"/>
                <w:lang/>
              </w:rPr>
              <w:t>3</w:t>
            </w: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个月定开债券发起式</w:t>
            </w:r>
          </w:p>
        </w:tc>
      </w:tr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261" w:type="dxa"/>
            <w:vAlign w:val="bottom"/>
          </w:tcPr>
          <w:p w:rsidR="00A6510C" w:rsidRDefault="002278F2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山证资管裕睿</w:t>
            </w:r>
            <w:r>
              <w:rPr>
                <w:rStyle w:val="font11"/>
                <w:rFonts w:ascii="仿宋" w:eastAsia="仿宋" w:hAnsi="仿宋" w:cs="仿宋" w:hint="eastAsia"/>
                <w:sz w:val="28"/>
                <w:szCs w:val="28"/>
                <w:lang/>
              </w:rPr>
              <w:t>6</w:t>
            </w: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个月定开债券</w:t>
            </w:r>
          </w:p>
        </w:tc>
      </w:tr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261" w:type="dxa"/>
            <w:vAlign w:val="bottom"/>
          </w:tcPr>
          <w:p w:rsidR="00A6510C" w:rsidRDefault="002278F2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山证资管裕丰一年定开债券发起式</w:t>
            </w:r>
          </w:p>
        </w:tc>
      </w:tr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261" w:type="dxa"/>
            <w:vAlign w:val="bottom"/>
          </w:tcPr>
          <w:p w:rsidR="00A6510C" w:rsidRDefault="002278F2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山证资管品质生活混合</w:t>
            </w:r>
          </w:p>
        </w:tc>
      </w:tr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261" w:type="dxa"/>
            <w:vAlign w:val="bottom"/>
          </w:tcPr>
          <w:p w:rsidR="00A6510C" w:rsidRDefault="002278F2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90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天滚动持有短债</w:t>
            </w:r>
          </w:p>
        </w:tc>
      </w:tr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261" w:type="dxa"/>
            <w:vAlign w:val="bottom"/>
          </w:tcPr>
          <w:p w:rsidR="00A6510C" w:rsidRDefault="002278F2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山证资管裕享增强债券发起式</w:t>
            </w:r>
          </w:p>
        </w:tc>
      </w:tr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261" w:type="dxa"/>
            <w:vAlign w:val="bottom"/>
          </w:tcPr>
          <w:p w:rsidR="00A6510C" w:rsidRDefault="002278F2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山证资管裕辰债券发起式</w:t>
            </w:r>
          </w:p>
        </w:tc>
      </w:tr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8261" w:type="dxa"/>
            <w:vAlign w:val="bottom"/>
          </w:tcPr>
          <w:p w:rsidR="00A6510C" w:rsidRDefault="002278F2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天持有期债券发起式</w:t>
            </w:r>
          </w:p>
        </w:tc>
      </w:tr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261" w:type="dxa"/>
            <w:vAlign w:val="bottom"/>
          </w:tcPr>
          <w:p w:rsidR="00A6510C" w:rsidRDefault="002278F2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天持有期债券发起式</w:t>
            </w:r>
          </w:p>
        </w:tc>
      </w:tr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261" w:type="dxa"/>
            <w:vAlign w:val="bottom"/>
          </w:tcPr>
          <w:p w:rsidR="00A6510C" w:rsidRDefault="002278F2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山证资管裕泽债券发起式</w:t>
            </w:r>
          </w:p>
        </w:tc>
      </w:tr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261" w:type="dxa"/>
            <w:vAlign w:val="bottom"/>
          </w:tcPr>
          <w:p w:rsidR="00A6510C" w:rsidRDefault="002278F2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山证资管丰盈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天滚动持有中短债</w:t>
            </w:r>
          </w:p>
        </w:tc>
      </w:tr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261" w:type="dxa"/>
            <w:vAlign w:val="bottom"/>
          </w:tcPr>
          <w:p w:rsidR="00A6510C" w:rsidRDefault="002278F2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山证资管创新成长混合发起式</w:t>
            </w:r>
          </w:p>
        </w:tc>
      </w:tr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261" w:type="dxa"/>
            <w:vAlign w:val="bottom"/>
          </w:tcPr>
          <w:p w:rsidR="00A6510C" w:rsidRDefault="002278F2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山证资管精选行业混合发起式</w:t>
            </w:r>
          </w:p>
        </w:tc>
      </w:tr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8261" w:type="dxa"/>
            <w:vAlign w:val="bottom"/>
          </w:tcPr>
          <w:p w:rsidR="00A6510C" w:rsidRDefault="002278F2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山证资管汇利一年定开债券</w:t>
            </w:r>
          </w:p>
        </w:tc>
      </w:tr>
      <w:tr w:rsidR="00A6510C">
        <w:tc>
          <w:tcPr>
            <w:tcW w:w="812" w:type="dxa"/>
          </w:tcPr>
          <w:p w:rsidR="00A6510C" w:rsidRDefault="002278F2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261" w:type="dxa"/>
            <w:vAlign w:val="bottom"/>
          </w:tcPr>
          <w:p w:rsidR="00A6510C" w:rsidRDefault="002278F2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山证资管中债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1-3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年国开债指数</w:t>
            </w:r>
          </w:p>
        </w:tc>
      </w:tr>
    </w:tbl>
    <w:p w:rsidR="00A6510C" w:rsidRDefault="002278F2" w:rsidP="002278F2">
      <w:pPr>
        <w:spacing w:beforeLines="50"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上述基金的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公募基金业务</w:t>
      </w:r>
      <w:r>
        <w:rPr>
          <w:rFonts w:ascii="仿宋" w:eastAsia="仿宋" w:hAnsi="仿宋"/>
          <w:color w:val="000000" w:themeColor="text1"/>
          <w:sz w:val="28"/>
          <w:szCs w:val="28"/>
        </w:rPr>
        <w:t>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https://szzg.sxzq.com/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0351-95573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A6510C" w:rsidRDefault="002278F2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A6510C" w:rsidRDefault="002278F2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A6510C" w:rsidRDefault="00A6510C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A6510C" w:rsidRDefault="00A6510C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A6510C" w:rsidRDefault="00A6510C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A6510C" w:rsidRDefault="00A6510C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A6510C" w:rsidRDefault="002278F2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  <w:lang w:val="zh-CN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  <w:lang w:val="zh-CN"/>
        </w:rPr>
        <w:t>山证（上海）资产管理有限公司</w:t>
      </w:r>
    </w:p>
    <w:p w:rsidR="00A6510C" w:rsidRDefault="002278F2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21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A6510C" w:rsidSect="00A6510C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10C" w:rsidRDefault="00A6510C" w:rsidP="00A6510C">
      <w:r>
        <w:separator/>
      </w:r>
    </w:p>
  </w:endnote>
  <w:endnote w:type="continuationSeparator" w:id="0">
    <w:p w:rsidR="00A6510C" w:rsidRDefault="00A6510C" w:rsidP="00A65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A6510C" w:rsidRDefault="00A6510C">
        <w:pPr>
          <w:pStyle w:val="a5"/>
          <w:jc w:val="center"/>
        </w:pPr>
        <w:r>
          <w:fldChar w:fldCharType="begin"/>
        </w:r>
        <w:r w:rsidR="002278F2">
          <w:instrText>PAGE   \* MERGEFORMAT</w:instrText>
        </w:r>
        <w:r>
          <w:fldChar w:fldCharType="separate"/>
        </w:r>
        <w:r w:rsidR="002278F2" w:rsidRPr="002278F2">
          <w:rPr>
            <w:noProof/>
            <w:lang w:val="zh-CN"/>
          </w:rPr>
          <w:t>2</w:t>
        </w:r>
        <w:r>
          <w:fldChar w:fldCharType="end"/>
        </w:r>
      </w:p>
    </w:sdtContent>
  </w:sdt>
  <w:p w:rsidR="00A6510C" w:rsidRDefault="00A6510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A6510C" w:rsidRDefault="00A6510C">
        <w:pPr>
          <w:pStyle w:val="a5"/>
          <w:jc w:val="center"/>
        </w:pPr>
        <w:r>
          <w:fldChar w:fldCharType="begin"/>
        </w:r>
        <w:r w:rsidR="002278F2">
          <w:instrText>PAGE   \* MERGEFORMAT</w:instrText>
        </w:r>
        <w:r>
          <w:fldChar w:fldCharType="separate"/>
        </w:r>
        <w:r w:rsidR="002278F2" w:rsidRPr="002278F2">
          <w:rPr>
            <w:noProof/>
            <w:lang w:val="zh-CN"/>
          </w:rPr>
          <w:t>1</w:t>
        </w:r>
        <w:r>
          <w:fldChar w:fldCharType="end"/>
        </w:r>
      </w:p>
    </w:sdtContent>
  </w:sdt>
  <w:p w:rsidR="00A6510C" w:rsidRDefault="00A651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10C" w:rsidRDefault="00A6510C" w:rsidP="00A6510C">
      <w:r>
        <w:separator/>
      </w:r>
    </w:p>
  </w:footnote>
  <w:footnote w:type="continuationSeparator" w:id="0">
    <w:p w:rsidR="00A6510C" w:rsidRDefault="00A6510C" w:rsidP="00A651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DVlNzUzNjlkZWU3NWQ4NjU0ODUxMmEzNzc5NGNhYWI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7B7A"/>
    <w:rsid w:val="0008010F"/>
    <w:rsid w:val="00081ADE"/>
    <w:rsid w:val="00084E7D"/>
    <w:rsid w:val="00087734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78F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41ED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63AA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3AB7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08CB"/>
    <w:rsid w:val="006832A2"/>
    <w:rsid w:val="00684A20"/>
    <w:rsid w:val="00690EC4"/>
    <w:rsid w:val="006962CB"/>
    <w:rsid w:val="006A0BB0"/>
    <w:rsid w:val="006A7F42"/>
    <w:rsid w:val="006B4697"/>
    <w:rsid w:val="006C6C54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7087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E86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510C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130A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176CE"/>
    <w:rsid w:val="00E32614"/>
    <w:rsid w:val="00E33250"/>
    <w:rsid w:val="00E3526B"/>
    <w:rsid w:val="00E5059C"/>
    <w:rsid w:val="00E5068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1B2"/>
    <w:rsid w:val="02CB0AE4"/>
    <w:rsid w:val="031B4CBE"/>
    <w:rsid w:val="04C17953"/>
    <w:rsid w:val="05FF7EB5"/>
    <w:rsid w:val="066706D8"/>
    <w:rsid w:val="07756C9A"/>
    <w:rsid w:val="078D32F6"/>
    <w:rsid w:val="0EB31167"/>
    <w:rsid w:val="10600C9F"/>
    <w:rsid w:val="10A45C17"/>
    <w:rsid w:val="1F926802"/>
    <w:rsid w:val="1FFB6F12"/>
    <w:rsid w:val="253E0D2F"/>
    <w:rsid w:val="25D12ACD"/>
    <w:rsid w:val="282C1281"/>
    <w:rsid w:val="2AAB7C85"/>
    <w:rsid w:val="2AED2732"/>
    <w:rsid w:val="2EC45017"/>
    <w:rsid w:val="30027ED8"/>
    <w:rsid w:val="3D6D76C7"/>
    <w:rsid w:val="3E793552"/>
    <w:rsid w:val="40DE0D0C"/>
    <w:rsid w:val="41A101F1"/>
    <w:rsid w:val="4B8A0831"/>
    <w:rsid w:val="4C4D080F"/>
    <w:rsid w:val="4C9D3071"/>
    <w:rsid w:val="553B3C2B"/>
    <w:rsid w:val="576C7E18"/>
    <w:rsid w:val="60EA5701"/>
    <w:rsid w:val="68E40650"/>
    <w:rsid w:val="6FD33AD1"/>
    <w:rsid w:val="74611C9C"/>
    <w:rsid w:val="797F4233"/>
    <w:rsid w:val="7BB84C11"/>
    <w:rsid w:val="7E190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6510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6510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65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65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A6510C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A6510C"/>
    <w:rPr>
      <w:b/>
      <w:bCs/>
    </w:rPr>
  </w:style>
  <w:style w:type="table" w:styleId="a9">
    <w:name w:val="Table Grid"/>
    <w:basedOn w:val="a1"/>
    <w:uiPriority w:val="59"/>
    <w:qFormat/>
    <w:rsid w:val="00A65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A6510C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A6510C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A6510C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A6510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6510C"/>
    <w:rPr>
      <w:sz w:val="18"/>
      <w:szCs w:val="18"/>
    </w:rPr>
  </w:style>
  <w:style w:type="paragraph" w:styleId="ad">
    <w:name w:val="List Paragraph"/>
    <w:basedOn w:val="a"/>
    <w:uiPriority w:val="34"/>
    <w:qFormat/>
    <w:rsid w:val="00A6510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A6510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6510C"/>
  </w:style>
  <w:style w:type="character" w:customStyle="1" w:styleId="Char4">
    <w:name w:val="批注主题 Char"/>
    <w:basedOn w:val="Char"/>
    <w:link w:val="a8"/>
    <w:uiPriority w:val="99"/>
    <w:semiHidden/>
    <w:qFormat/>
    <w:rsid w:val="00A6510C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A6510C"/>
    <w:rPr>
      <w:sz w:val="18"/>
      <w:szCs w:val="18"/>
    </w:rPr>
  </w:style>
  <w:style w:type="character" w:customStyle="1" w:styleId="font21">
    <w:name w:val="font21"/>
    <w:basedOn w:val="a0"/>
    <w:rsid w:val="00A6510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A6510C"/>
    <w:rPr>
      <w:rFonts w:ascii="Arial" w:hAnsi="Arial" w:cs="Arial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AC672-0D90-4B75-9991-47409551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4</DocSecurity>
  <Lines>5</Lines>
  <Paragraphs>1</Paragraphs>
  <ScaleCrop>false</ScaleCrop>
  <Company>CNSTOCK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2025-04-20T16:01:00Z</dcterms:created>
  <dcterms:modified xsi:type="dcterms:W3CDTF">2025-04-20T16:01:00Z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2052-12.8.2.18581</vt:lpwstr>
  </property>
  <property fmtid="{D5CDD505-2E9C-101B-9397-08002B2CF9AE}" pid="3" name="ICV">
    <vt:lpwstr>F92C79847CEB4CB4867EC49EAE503AD1</vt:lpwstr>
  </property>
  <property fmtid="{D5CDD505-2E9C-101B-9397-08002B2CF9AE}" pid="4" name="commondata">
    <vt:lpwstr>eyJoZGlkIjoiYzFlNGI3YmJjMDA4NWFlMDhhYzZjMDIyNjZjZDYyZTgifQ==</vt:lpwstr>
  </property>
  <property fmtid="{D5CDD505-2E9C-101B-9397-08002B2CF9AE}" pid="5" name="KSOTemplateDocerSaveRecord">
    <vt:lpwstr>eyJoZGlkIjoiZmUxMTM1Nzc2ZGJkNGYxYzc0NjEwZDBjMDNhNWY2OTEiLCJ1c2VySWQiOiIyNjgwNjQxNjUifQ==</vt:lpwstr>
  </property>
</Properties>
</file>