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B3" w:rsidRDefault="00045D2C" w:rsidP="00E67532">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鹏华基金</w:t>
      </w:r>
      <w:r>
        <w:rPr>
          <w:rFonts w:ascii="仿宋" w:eastAsia="仿宋" w:hAnsi="仿宋"/>
          <w:b/>
          <w:color w:val="000000" w:themeColor="text1"/>
          <w:sz w:val="32"/>
          <w:szCs w:val="32"/>
        </w:rPr>
        <w:t>管理有限</w:t>
      </w:r>
      <w:r>
        <w:rPr>
          <w:rFonts w:ascii="仿宋" w:eastAsia="仿宋" w:hAnsi="仿宋" w:hint="eastAsia"/>
          <w:b/>
          <w:color w:val="000000" w:themeColor="text1"/>
          <w:sz w:val="32"/>
          <w:szCs w:val="32"/>
        </w:rPr>
        <w:t>公司旗下</w:t>
      </w:r>
      <w:r w:rsidR="0043279B">
        <w:rPr>
          <w:rFonts w:ascii="仿宋" w:eastAsia="仿宋" w:hAnsi="仿宋" w:hint="eastAsia"/>
          <w:b/>
          <w:color w:val="000000" w:themeColor="text1"/>
          <w:sz w:val="32"/>
          <w:szCs w:val="32"/>
        </w:rPr>
        <w:t>部分</w:t>
      </w:r>
      <w:bookmarkStart w:id="0" w:name="_GoBack"/>
      <w:bookmarkEnd w:id="0"/>
      <w:r>
        <w:rPr>
          <w:rFonts w:ascii="仿宋" w:eastAsia="仿宋" w:hAnsi="仿宋"/>
          <w:b/>
          <w:color w:val="000000" w:themeColor="text1"/>
          <w:sz w:val="32"/>
          <w:szCs w:val="32"/>
        </w:rPr>
        <w:t>基金</w:t>
      </w:r>
      <w:r w:rsidR="005525B7">
        <w:rPr>
          <w:rFonts w:ascii="仿宋" w:eastAsia="仿宋" w:hAnsi="仿宋"/>
          <w:b/>
          <w:color w:val="000000" w:themeColor="text1"/>
          <w:sz w:val="32"/>
          <w:szCs w:val="32"/>
        </w:rPr>
        <w:t>2025</w:t>
      </w:r>
      <w:r>
        <w:rPr>
          <w:rFonts w:ascii="仿宋" w:eastAsia="仿宋" w:hAnsi="仿宋" w:hint="eastAsia"/>
          <w:b/>
          <w:color w:val="000000" w:themeColor="text1"/>
          <w:sz w:val="32"/>
          <w:szCs w:val="32"/>
        </w:rPr>
        <w:t>年</w:t>
      </w:r>
      <w:r w:rsidR="005525B7">
        <w:rPr>
          <w:rFonts w:ascii="仿宋" w:eastAsia="仿宋" w:hAnsi="仿宋" w:hint="eastAsia"/>
          <w:b/>
          <w:color w:val="000000" w:themeColor="text1"/>
          <w:sz w:val="32"/>
          <w:szCs w:val="32"/>
        </w:rPr>
        <w:t>第1季度</w:t>
      </w:r>
      <w:r>
        <w:rPr>
          <w:rFonts w:ascii="仿宋" w:eastAsia="仿宋" w:hAnsi="仿宋" w:hint="eastAsia"/>
          <w:b/>
          <w:color w:val="000000" w:themeColor="text1"/>
          <w:sz w:val="32"/>
          <w:szCs w:val="32"/>
        </w:rPr>
        <w:t>报告提示性公告</w:t>
      </w:r>
    </w:p>
    <w:p w:rsidR="00CE0BB3" w:rsidRDefault="00CE0BB3" w:rsidP="00E67532">
      <w:pPr>
        <w:spacing w:line="540" w:lineRule="exact"/>
        <w:ind w:firstLineChars="50" w:firstLine="160"/>
        <w:jc w:val="center"/>
        <w:rPr>
          <w:rFonts w:ascii="仿宋" w:eastAsia="仿宋" w:hAnsi="仿宋"/>
          <w:b/>
          <w:color w:val="000000" w:themeColor="text1"/>
          <w:sz w:val="32"/>
          <w:szCs w:val="32"/>
        </w:rPr>
      </w:pPr>
    </w:p>
    <w:p w:rsidR="00CE0BB3" w:rsidRDefault="00045D2C">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本公司董事会及董事保证旗下</w:t>
      </w:r>
      <w:r>
        <w:rPr>
          <w:rFonts w:ascii="仿宋" w:eastAsia="仿宋" w:hAnsi="仿宋"/>
          <w:color w:val="000000" w:themeColor="text1"/>
          <w:sz w:val="32"/>
          <w:szCs w:val="32"/>
        </w:rPr>
        <w:t>证券投资</w:t>
      </w:r>
      <w:r>
        <w:rPr>
          <w:rFonts w:ascii="仿宋" w:eastAsia="仿宋" w:hAnsi="仿宋" w:hint="eastAsia"/>
          <w:color w:val="000000" w:themeColor="text1"/>
          <w:sz w:val="32"/>
          <w:szCs w:val="32"/>
        </w:rPr>
        <w:t>基金</w:t>
      </w:r>
      <w:r w:rsidR="005525B7">
        <w:rPr>
          <w:rFonts w:ascii="仿宋" w:eastAsia="仿宋" w:hAnsi="仿宋"/>
          <w:color w:val="000000" w:themeColor="text1"/>
          <w:sz w:val="32"/>
          <w:szCs w:val="32"/>
        </w:rPr>
        <w:t>2025</w:t>
      </w:r>
      <w:r>
        <w:rPr>
          <w:rFonts w:ascii="仿宋" w:eastAsia="仿宋" w:hAnsi="仿宋" w:hint="eastAsia"/>
          <w:color w:val="000000" w:themeColor="text1"/>
          <w:sz w:val="32"/>
          <w:szCs w:val="32"/>
        </w:rPr>
        <w:t>年</w:t>
      </w:r>
      <w:r w:rsidR="005525B7">
        <w:rPr>
          <w:rFonts w:ascii="仿宋" w:eastAsia="仿宋" w:hAnsi="仿宋" w:hint="eastAsia"/>
          <w:color w:val="000000" w:themeColor="text1"/>
          <w:sz w:val="32"/>
          <w:szCs w:val="32"/>
        </w:rPr>
        <w:t>第1季度</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CE0BB3" w:rsidRDefault="00045D2C">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鹏华弘泰灵活配置混合型证券投资基金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鹏华鑫华一年持有期混合型证券投资基金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鹏华创业板指数型证券投资基金(LOF)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鹏华中证800地产指数型证券投资基金(LOF)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鹏华中证800证券保险指数型证券投资基金(LOF)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鹏华中证传媒指数型证券投资基金(LOF)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鹏华中证环保产业指数型证券投资基金(LOF)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鹏华中证移动互联网指数型证券投资基金(LOF)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鹏华永达中短债6个月定期开放债券型证券投资基金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鹏华添泽120天滚动持有债券型证券投资基金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鹏华北证50成份指数发起式证券投资基金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鹏华中债0-3年政策性金融债指数证券投资基金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鹏华中证A500交易型开放式指数证券投资基金联接基金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鹏华绿色债券债券型证券投资基金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鹏华恒生港股通高股息率指数发起式证券投资基金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鹏华上证180交易型开放式指数证券投资基金发起式联接基金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lastRenderedPageBreak/>
        <w:t>鹏华上证180交易型开放式指数证券投资基金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鹏华中证A500交易型开放式指数证券投资基金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鹏华中证全指公用事业交易型开放式指数证券投资基金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鹏华永诚一年定期开放债券型证券投资基金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鹏华双债增利债券型证券投资基金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鹏华双债加利债券型证券投资基金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鹏华丰泰定期开放债券型证券投资基金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鹏华丰实定期开放债券型证券投资基金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鹏华可转债债券型证券投资基金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鹏华丰饶定期开放债券型证券投资基金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鹏华双债保利债券型证券投资基金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鹏华丰融定期开放债券型证券投资基金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鹏华环保产业股票型证券投资基金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鹏华品牌传承灵活配置混合型证券投资基金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鹏华聚财通货币市场基金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鹏华增值宝货币市场基金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鹏华先进制造股票型证券投资基金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鹏华医疗保健股票型证券投资基金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鹏华养老产业股票型证券投资基金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鹏华安盈宝货币市场基金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鹏华弘盛灵活配置混合型证券投资基金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鹏华弘利灵活配置混合型证券投资基金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鹏华弘泽灵活配置混合型证券投资基金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鹏华改革红利股票型证券投资基金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lastRenderedPageBreak/>
        <w:t>鹏华弘润灵活配置混合型证券投资基金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鹏华外延成长灵活配置混合型证券投资基金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鹏华文化传媒娱乐股票型证券投资基金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鹏华医药科技股票型证券投资基金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鹏华弘和灵活配置混合型证券投资基金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鹏华弘华灵活配置混合型证券投资基金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鹏华弘实灵活配置混合型证券投资基金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鹏华弘信灵活配置混合型证券投资基金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鹏华弘益灵活配置混合型证券投资基金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鹏华弘鑫灵活配置混合型证券投资基金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鹏华添利宝货币市场基金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鹏华弘安灵活配置混合型证券投资基金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鹏华丰华债券型证券投资基金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鹏华健康环保灵活配置混合型证券投资基金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鹏华添利交易型货币市场基金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鹏华丰尚定期开放债券型证券投资基金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鹏华金城灵活配置混合型证券投资基金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鹏华丰茂债券型证券投资基金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鹏华弘达灵活配置混合型证券投资基金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鹏华弘嘉灵活配置混合型证券投资基金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鹏华丰恒债券型证券投资基金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鹏华弘惠灵活配置混合型证券投资基金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鹏华弘康灵活配置混合型证券投资基金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鹏华弘尚灵活配置混合型证券投资基金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鹏华丰禄债券型证券投资基金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鹏华永盛一年定期开放债券型证券投资基金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鹏华丰盈债券型证券投资基金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鹏华沪深港新兴成长灵活配置混合型证券投资基金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鹏华丰惠债券型证券投资基金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鹏华安益增强混合型证券投资基金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鹏华丰康债券型证券投资基金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鹏华沪深港互联网股票型证券投资基金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鹏华丰享债券型证券投资基金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鹏华永安18个月定期开放债券型证券投资基金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鹏华丰玉债券型证券投资基金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鹏华丰源债券型证券投资基金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鹏华丰瑞债券型证券投资基金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鹏华永泰18个月定期开放债券型证券投资基金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鹏华永泽18个月定期开放债券型证券投资基金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鹏华盈余宝货币市场基金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鹏华金元宝货币市场基金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鹏华兴鑫宝货币市场基金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鹏华策略回报灵活配置混合型证券投资基金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鹏华研究精选灵活配置混合型证券投资基金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鹏华优势企业股票型证券投资基金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鹏华尊惠18个月定期开放混合型证券投资基金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鹏华睿投灵活配置混合型证券投资基金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鹏华产业精选灵活配置混合型证券投资基金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鹏华尊悦3个月定期开放债券型发起式证券投资基金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鹏华创新驱动混合型证券投资基金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鹏华尊享6个月定期开放债券型发起式证券投资基金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鹏华研究驱动混合型证券投资基金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鹏华养老目标日期2035三年持有期混合型基金中基金（FOF）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鹏华中短债3个月定期开放债券型证券投资基金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鹏华优选回报灵活配置混合型证券投资基金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鹏华永润一年定期开放债券型证券投资基金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鹏华永融一年定期开放债券型证券投资基金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鹏华核心优势混合型证券投资基金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鹏华研究智选混合型证券投资基金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鹏华养老目标日期2045三年持有期混合型发起式基金中基金（FOF）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鹏华金利债券型证券投资基金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鹏华尊诚3个月定期开放债券型发起式证券投资基金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鹏华稳利短债债券型证券投资基金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鹏华尊晟3个月定期开放债券型发起式证券投资基金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鹏华丰鑫债券型证券投资基金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鹏华丰登债券型证券投资基金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鹏华锦利两年定期开放债券型证券投资基金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鹏华锦润86个月定期开放债券型证券投资基金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鹏华浮动净值型发起式货币市场基金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鹏华尊信3个月定期开放债券型发起式证券投资基金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鹏华中证500交易型开放式指数证券投资基金联接基金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鹏华丰庆债券型证券投资基金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鹏华0-5年利率债债券型发起式证券投资基金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鹏华鑫享稳健混合型证券投资基金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鹏华金享混合型证券投资基金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鹏华价值驱动混合型证券投资基金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鹏华优选价值股票型证券投资基金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鹏华尊泰一年定期开放债券型发起式证券投资基金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鹏华价值成长混合型证券投资基金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鹏华优质回报两年定期开放混合型证券投资基金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鹏华科技创新混合型证券投资基金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鹏华尊达一年定期开放债券型发起式证券投资基金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鹏华尊裕一年定期开放债券型发起式证券投资基金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鹏华中债3-5年国开行债券指数证券投资基金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鹏华丰诚债券型证券投资基金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鹏华稳健回报混合型证券投资基金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鹏华价值共赢两年持有期混合型证券投资基金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鹏华安泽混合型证券投资基金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鹏华股息精选混合型证券投资基金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鹏华安和混合型证券投资基金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鹏华安惠混合型证券投资基金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鹏华优质企业混合型证券投资基金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鹏华成长价值混合型证券投资基金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鹏华普利债券型证券投资基金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鹏华匠心精选混合型证券投资基金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鹏华安睿两年持有期混合型证券投资基金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鹏华安庆混合型证券投资基金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鹏华中债1-3年农发行债券指数证券投资基金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鹏华中债-0-3年AA+优选信用债指数证券投资基金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鹏华招华一年持有期混合型证券投资基金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鹏华新兴成长混合型证券投资基金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鹏华年年红一年持有期债券型证券投资基金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鹏华启航混合型证券投资基金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鹏华成长智选混合型证券投资基金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鹏华创新未来混合型证券投资基金(LOF)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鹏华丰颐债券型证券投资基金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鹏华优选成长混合型证券投资基金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鹏华高质量增长混合型证券投资基金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鹏华安享一年持有期混合型证券投资基金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鹏华安裕5个月持有期混合型证券投资基金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鹏华汇智优选混合型证券投资基金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鹏华招润一年持有期混合型证券投资基金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鹏华弘裕一年持有期混合型证券投资基金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鹏华安悦一年持有期混合型证券投资基金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鹏华安润混合型证券投资基金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鹏华尊和一年定期开放债券型发起式证券投资基金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鹏华精选群英一年持有期灵活配置混合型管理人中管理人（MOM）证券投资基金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鹏华远见成长混合型证券投资基金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鹏华品质优选混合型证券投资基金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鹏华宁华一年持有期混合型证券投资基金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鹏华创新成长混合型证券投资基金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鹏华致远成长混合型证券投资基金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鹏华远见回报三年持有期混合型证券投资基金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鹏华民丰盈和6个月持有期混合型证券投资基金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鹏华产业升级混合型证券投资基金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鹏华鑫远价值一年持有期混合型证券投资基金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鹏华安荣混合型证券投资基金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鹏华领航一年持有期混合型证券投资基金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鹏华安诚混合型证券投资基金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鹏华新能源精选混合型证券投资基金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鹏华安康一年持有期混合型证券投资基金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鹏华品质成长混合型证券投资基金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鹏华永益3个月定期开放债券型证券投资基金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鹏华创新升级混合型证券投资基金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鹏华安颐混合型证券投资基金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鹏华稳健鸿利一年持有期混合型证券投资基金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鹏华稳泰30天滚动持有债券型证券投资基金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鹏华中证内地低碳经济主题交易型开放式指数证券投资基金联接基金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鹏华长治稳健养老目标一年持有期混合型基金中基金（FOF）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鹏华养老目标日期2040五年持有期混合型发起式基金中基金（FOF）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鹏华品质精选混合型证券投资基金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鹏华丰宁债券型证券投资基金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鹏华国证半导体芯片交易型开放式指数证券投资基金联接基金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鹏华价值远航6个月持有期混合型证券投资基金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鹏华上华一年持有期混合型证券投资基金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鹏华沃鑫混合型证券投资基金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鹏华稳华90天滚动持有债券型证券投资基金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鹏华永宁3个月定期开放债券型证券投资基金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鹏华创新增长一年持有期混合型证券投资基金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鹏华双季享180天持有期债券型证券投资基金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鹏华中证500指数增强型证券投资基金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鹏华中证同业存单AAA指数7天持有期证券投资基金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鹏华稳瑞中短债债券型证券投资基金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鹏华成长领航两年持有期混合型证券投资基金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鹏华中证细分化工产业主题交易型开放式指数证券投资基金联接基金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鹏华兴鹏一年持有期混合型证券投资基金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鹏华增华混合型证券投资基金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鹏华畅享债券型证券投资基金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鹏华稳享一年持有期混合型证券投资基金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鹏华永鑫一年定期开放债券型证券投资基金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鹏华稳福中短债债券型证券投资基金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鹏华永平6个月定期开放债券型证券投资基金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鹏华稳健恒利债券型证券投资基金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鹏华新能源汽车主题混合型证券投资基金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鹏华丰尊债券型证券投资基金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鹏华创兴增利债券型证券投资基金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鹏华碳中和主题混合型证券投资基金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鹏华丰启债券型证券投资基金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鹏华中证1000指数增强型证券投资基金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鹏华睿进一年持有期混合型证券投资基金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鹏华稳健增利债券型证券投资基金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鹏华中证中药交易型开放式指数证券投资基金联接基金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鹏华丰顺债券型证券投资基金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鹏华中证港股通消费主题交易型开放式指数证券投资基金联接基金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鹏华悦享一年持有期混合型证券投资基金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鹏华安锦一年持有期混合型证券投资基金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鹏华汽车产业混合型发起式证券投资基金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鹏华新材料混合型发起式证券投资基金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鹏华睿见混合型证券投资基金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鹏华国证2000指数增强型证券投资基金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鹏华芯片产业混合型发起式证券投资基金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鹏华稳健添利债券型证券投资基金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鹏华信用债6个月持有期债券型证券投资基金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鹏华创业板50交易型开放式指数证券投资基金联接基金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鹏华丰景债券型证券投资基金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鹏华高端装备一年持有期混合型证券投资基金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鹏华易诚积极3个月持有期混合型基金中基金（FOF）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鹏华易选积极3个月持有期混合型基金中基金（FOF）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鹏华智投800混合型证券投资基金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鹏华精新添利债券型证券投资基金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鹏华养老目标日期2050五年持有期混合型发起式基金中基金（FOF）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鹏华远见精选混合型发起式证券投资基金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鹏华国证石油天然气交易型开放式指数证券投资基金联接基金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鹏华上证科创板100交易型开放式指数证券投资基金联接基金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鹏华国证ESG300交易型开放式指数证券投资基金联接基金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鹏华品质甄选混合型证券投资基金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鹏华智投数字经济混合型证券投资基金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鹏华科技驱动混合型发起式证券投资基金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鹏华永兴债券型证券投资基金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鹏华双季红180天持有期债券型证券投资基金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鹏华稳益180天持有期债券型证券投资基金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鹏华成长先锋混合型证券投资基金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鹏华双季乐180天持有期债券型证券投资基金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鹏华中证车联网主题交易型开放式指数证券投资基金发起式联接基金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鹏华中证工业互联网主题交易型开放式指数证券投资基金发起式联接基金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鹏华中证光伏产业交易型开放式指数证券投资基金发起式联接基金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鹏华国证粮食产业交易型开放式指数证券投资基金发起式联接基金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鹏华中证港股通医药卫生综合交易型开放式指数证券投资基金发起式联接基金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鹏华中证云计算与大数据主题交易型开放式指数证券投资基金发起式联接基金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鹏华国证疫苗与生物科技交易型开放式指数证券投资基金发起式联接基金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鹏华中证港股通科技交易型开放式指数证券投资基金发起式联接基金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鹏华国证有色金属行业交易型开放式指数证券投资基金发起式联接基金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鹏华创新医药混合型证券投资基金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鹏华上证科创板50成份增强策略交易型开放式指数证券投资基金发起式联接基金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鹏华中证中药交易型开放式指数证券投资基金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鹏华国证疫苗与生物科技交易型开放式指数证券投资基金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鹏华沪深300交易型开放式指数证券投资基金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鹏华创业板50交易型开放式指数证券投资基金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鹏华国证石油天然气交易型开放式指数证券投资基金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鹏华国证粮食产业交易型开放式指数证券投资基金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鹏华国证ESG300交易型开放式指数证券投资基金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鹏华中证云计算与大数据主题交易型开放式指数证券投资基金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鹏华中证港股通科技交易型开放式指数证券投资基金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鹏华中证工业互联网主题交易型开放式指数证券投资基金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鹏华中证800交易型开放式指数证券投资基金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鹏华中证传媒交易型开放式指数证券投资基金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鹏华国证半导体芯片交易型开放式指数证券投资基金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鹏华中证0-4年期地方政府债交易型开放式指数证券投资基金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鹏华中证光伏产业交易型开放式指数证券投资基金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鹏华中证畜牧养殖交易型开放式指数证券投资基金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鹏华中证细分化工产业主题交易型开放式指数证券投资基金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鹏华中证车联网主题交易型开放式指数证券投资基金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鹏华国证有色金属行业交易型开放式指数证券投资基金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鹏华中证内地低碳经济主题交易型开放式指数证券投资基金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鹏华量化先锋混合型证券投资基金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鹏华中证5年期地方政府债交易型开放式指数证券投资基金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鹏华中证500交易型开放式指数证券投资基金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鹏华国证证券龙头交易型开放式指数证券投资基金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鹏华普天债券证券投资基金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鹏华普天收益证券投资基金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鹏华中国50开放式证券投资基金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鹏华货币市场证券投资基金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鹏华价值优势混合型证券投资基金（LOF）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鹏华动力增长混合型证券投资基金(LOF)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鹏华优质治理混合型证券投资基金(LOF)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鹏华丰收债券型证券投资基金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鹏华盛世创新混合型证券投资基金（LOF）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鹏华沪深300交易型开放式指数证券投资基金联接基金（LOF）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鹏华中证500指数证券投资基金（LOF）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鹏华丰润债券型证券投资基金（LOF）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鹏华丰泽债券型证券投资基金(LOF)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鹏华中证A股资源产业指数型证券投资基金(LOF)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鹏华丰和债券型证券投资基金（LOF）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鹏华丰利债券型证券投资基金（LOF）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鹏华消费领先灵活配置混合型证券投资基金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鹏华中证信息技术指数型证券投资基金(LOF)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鹏华策略优选灵活配置混合型证券投资基金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鹏华中证国防指数型证券投资基金(LOF)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鹏华中证银行指数型证券投资基金(LOF)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鹏华中证酒指数型证券投资基金(LOF)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鹏华中证全指证券公司指数型证券投资基金(LOF)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鹏华中证医药卫生指数证券投资基金（LOF）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鹏华中证一带一路主题指数型证券投资基金(LOF)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鹏华中证高铁产业指数型证券投资基金(LOF)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鹏华增瑞灵活配置混合型证券投资基金（LOF）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鹏华中证空天一体军工指数证券投资基金（LOF）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鹏华香港美国互联网股票型证券投资基金（LOF）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鹏华精选回报三年定期开放混合型证券投资基金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鹏华中证沪港深科技龙头指数证券投资基金（LOF）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鹏华深圳能源清洁能源封闭式基础设施证券投资基金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鹏华前海万科REITs封闭式混合型发起式证券投资基金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鹏华精选成长混合型证券投资基金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鹏华信用增利债券型证券投资基金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鹏华消费优选混合型证券投资基金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鹏华丰盛稳固收益债券型证券投资基金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鹏华新兴产业混合型证券投资基金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鹏华价值精选股票型证券投资基金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鹏华宏观灵活配置混合型证券投资基金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鹏华纯债债券型证券投资基金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鹏华产业债债券型证券投资基金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鹏华港股通中证香港银行投资指数证券投资基金（LOF）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鹏华创新动力灵活配置混合型证券投资基金(LOF)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鹏华国证钢铁行业指数型证券投资基金(LOF)</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鹏华沪深300指数增强型证券投资基金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鹏华中证国防交易型开放式指数证券投资基金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鹏华中证酒交易型开放式指数证券投资基金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鹏华中证银行交易型开放式指数证券投资基金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鹏华恒生中国央企交易型开放式指数证券投资基金（QDII）</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鹏华道琼斯工业平均交易型开放式指数证券投资基金（QDII）</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鹏华中证港股通消费主题交易型开放式指数证券投资基金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鹏华中证港股通医药卫生综合交易型开放式指数证券投资基金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鹏华中证800证券保险交易型开放式指数证券投资基金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鹏华中证1000增强策略交易型开放式指数证券投资基金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鹏华中证电信主题交易型开放式指数证券投资基金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鹏华上证科创板100交易型开放式指数证券投资基金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鹏华上证科创板50成份增强策略交易型开放式指数证券投资基金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鹏华上证科创板新能源交易型开放式指数证券投资基金</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鹏华全球中短债债券型证券投资基金（QDII）</w:t>
      </w:r>
    </w:p>
    <w:p w:rsidR="00045D2C" w:rsidRP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鹏华美国房地产证券投资基金</w:t>
      </w:r>
    </w:p>
    <w:p w:rsidR="00045D2C" w:rsidRDefault="00045D2C" w:rsidP="00045D2C">
      <w:pPr>
        <w:spacing w:line="540" w:lineRule="exact"/>
        <w:ind w:firstLineChars="200" w:firstLine="640"/>
        <w:rPr>
          <w:rFonts w:ascii="仿宋" w:eastAsia="仿宋" w:hAnsi="仿宋"/>
          <w:color w:val="000000" w:themeColor="text1"/>
          <w:sz w:val="32"/>
          <w:szCs w:val="32"/>
        </w:rPr>
      </w:pPr>
      <w:r w:rsidRPr="00045D2C">
        <w:rPr>
          <w:rFonts w:ascii="仿宋" w:eastAsia="仿宋" w:hAnsi="仿宋" w:hint="eastAsia"/>
          <w:color w:val="000000" w:themeColor="text1"/>
          <w:sz w:val="32"/>
          <w:szCs w:val="32"/>
        </w:rPr>
        <w:t>鹏华全球高收益债债券型证券投资基金</w:t>
      </w:r>
    </w:p>
    <w:p w:rsidR="00CE0BB3" w:rsidRDefault="005525B7" w:rsidP="00045D2C">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2025</w:t>
      </w:r>
      <w:r w:rsidR="00045D2C">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第1季度</w:t>
      </w:r>
      <w:r w:rsidR="00045D2C">
        <w:rPr>
          <w:rFonts w:ascii="仿宋" w:eastAsia="仿宋" w:hAnsi="仿宋"/>
          <w:color w:val="000000" w:themeColor="text1"/>
          <w:sz w:val="32"/>
          <w:szCs w:val="32"/>
        </w:rPr>
        <w:t>报告全文</w:t>
      </w:r>
      <w:r w:rsidR="00045D2C">
        <w:rPr>
          <w:rFonts w:ascii="仿宋" w:eastAsia="仿宋" w:hAnsi="仿宋" w:hint="eastAsia"/>
          <w:color w:val="000000" w:themeColor="text1"/>
          <w:sz w:val="32"/>
          <w:szCs w:val="32"/>
        </w:rPr>
        <w:t>于2025年0</w:t>
      </w:r>
      <w:r w:rsidR="005C09EC">
        <w:rPr>
          <w:rFonts w:ascii="仿宋" w:eastAsia="仿宋" w:hAnsi="仿宋"/>
          <w:color w:val="000000" w:themeColor="text1"/>
          <w:sz w:val="32"/>
          <w:szCs w:val="32"/>
        </w:rPr>
        <w:t>4</w:t>
      </w:r>
      <w:r w:rsidR="00045D2C">
        <w:rPr>
          <w:rFonts w:ascii="仿宋" w:eastAsia="仿宋" w:hAnsi="仿宋" w:hint="eastAsia"/>
          <w:color w:val="000000" w:themeColor="text1"/>
          <w:sz w:val="32"/>
          <w:szCs w:val="32"/>
        </w:rPr>
        <w:t>月21日在</w:t>
      </w:r>
      <w:r w:rsidR="00045D2C">
        <w:rPr>
          <w:rFonts w:ascii="仿宋" w:eastAsia="仿宋" w:hAnsi="仿宋"/>
          <w:color w:val="000000" w:themeColor="text1"/>
          <w:sz w:val="32"/>
          <w:szCs w:val="32"/>
        </w:rPr>
        <w:t>本公司网站</w:t>
      </w:r>
      <w:r w:rsidR="00045D2C">
        <w:rPr>
          <w:rFonts w:ascii="仿宋" w:eastAsia="仿宋" w:hAnsi="仿宋" w:hint="eastAsia"/>
          <w:color w:val="000000" w:themeColor="text1"/>
          <w:sz w:val="32"/>
          <w:szCs w:val="32"/>
        </w:rPr>
        <w:t>[</w:t>
      </w:r>
      <w:r w:rsidR="00045D2C">
        <w:rPr>
          <w:rFonts w:ascii="仿宋" w:eastAsia="仿宋" w:hAnsi="仿宋"/>
          <w:color w:val="000000" w:themeColor="text1"/>
          <w:sz w:val="32"/>
          <w:szCs w:val="32"/>
        </w:rPr>
        <w:t>http://www.phfund.com.cn</w:t>
      </w:r>
      <w:r w:rsidR="00045D2C">
        <w:rPr>
          <w:rFonts w:ascii="仿宋" w:eastAsia="仿宋" w:hAnsi="仿宋" w:hint="eastAsia"/>
          <w:color w:val="000000" w:themeColor="text1"/>
          <w:sz w:val="32"/>
          <w:szCs w:val="32"/>
        </w:rPr>
        <w:t>]</w:t>
      </w:r>
      <w:r w:rsidR="00045D2C">
        <w:rPr>
          <w:rFonts w:ascii="仿宋" w:eastAsia="仿宋" w:hAnsi="仿宋"/>
          <w:color w:val="000000" w:themeColor="text1"/>
          <w:sz w:val="32"/>
          <w:szCs w:val="32"/>
        </w:rPr>
        <w:t>和中国证监会</w:t>
      </w:r>
      <w:r w:rsidR="00045D2C">
        <w:rPr>
          <w:rFonts w:ascii="仿宋" w:eastAsia="仿宋" w:hAnsi="仿宋" w:hint="eastAsia"/>
          <w:color w:val="000000" w:themeColor="text1"/>
          <w:sz w:val="32"/>
          <w:szCs w:val="32"/>
        </w:rPr>
        <w:t>基金</w:t>
      </w:r>
      <w:r w:rsidR="00045D2C">
        <w:rPr>
          <w:rFonts w:ascii="仿宋" w:eastAsia="仿宋" w:hAnsi="仿宋"/>
          <w:color w:val="000000" w:themeColor="text1"/>
          <w:sz w:val="32"/>
          <w:szCs w:val="32"/>
        </w:rPr>
        <w:t>电子披露网站</w:t>
      </w:r>
      <w:r w:rsidR="00045D2C">
        <w:rPr>
          <w:rFonts w:ascii="仿宋" w:eastAsia="仿宋" w:hAnsi="仿宋" w:hint="eastAsia"/>
          <w:color w:val="000000" w:themeColor="text1"/>
          <w:sz w:val="32"/>
          <w:szCs w:val="32"/>
        </w:rPr>
        <w:t>（</w:t>
      </w:r>
      <w:hyperlink r:id="rId7" w:history="1">
        <w:r w:rsidR="00045D2C">
          <w:rPr>
            <w:rStyle w:val="a9"/>
            <w:rFonts w:ascii="仿宋" w:eastAsia="仿宋" w:hAnsi="仿宋" w:hint="eastAsia"/>
            <w:sz w:val="32"/>
            <w:szCs w:val="32"/>
          </w:rPr>
          <w:t>http://eid.csrc.gov.cn/fund</w:t>
        </w:r>
      </w:hyperlink>
      <w:r w:rsidR="00045D2C">
        <w:rPr>
          <w:rFonts w:ascii="仿宋" w:eastAsia="仿宋" w:hAnsi="仿宋" w:hint="eastAsia"/>
          <w:color w:val="000000" w:themeColor="text1"/>
          <w:sz w:val="32"/>
          <w:szCs w:val="32"/>
        </w:rPr>
        <w:t>）</w:t>
      </w:r>
      <w:r w:rsidR="00045D2C">
        <w:rPr>
          <w:rFonts w:ascii="仿宋" w:eastAsia="仿宋" w:hAnsi="仿宋"/>
          <w:color w:val="000000" w:themeColor="text1"/>
          <w:sz w:val="32"/>
          <w:szCs w:val="32"/>
        </w:rPr>
        <w:t>披露，供投资者查阅。</w:t>
      </w:r>
      <w:r w:rsidR="00045D2C">
        <w:rPr>
          <w:rFonts w:ascii="仿宋" w:eastAsia="仿宋" w:hAnsi="仿宋" w:hint="eastAsia"/>
          <w:color w:val="000000" w:themeColor="text1"/>
          <w:sz w:val="32"/>
          <w:szCs w:val="32"/>
        </w:rPr>
        <w:t>如有疑问可拨打本公司客服电话（</w:t>
      </w:r>
      <w:r w:rsidR="00045D2C">
        <w:rPr>
          <w:rFonts w:ascii="仿宋" w:eastAsia="仿宋" w:hAnsi="仿宋"/>
          <w:color w:val="000000" w:themeColor="text1"/>
          <w:sz w:val="32"/>
          <w:szCs w:val="32"/>
        </w:rPr>
        <w:t>400-6788-999</w:t>
      </w:r>
      <w:r w:rsidR="00045D2C">
        <w:rPr>
          <w:rFonts w:ascii="仿宋" w:eastAsia="仿宋" w:hAnsi="仿宋" w:hint="eastAsia"/>
          <w:color w:val="000000" w:themeColor="text1"/>
          <w:sz w:val="32"/>
          <w:szCs w:val="32"/>
        </w:rPr>
        <w:t>/</w:t>
      </w:r>
      <w:r w:rsidR="00045D2C">
        <w:t xml:space="preserve"> </w:t>
      </w:r>
      <w:r w:rsidR="00045D2C">
        <w:rPr>
          <w:rFonts w:ascii="仿宋" w:eastAsia="仿宋" w:hAnsi="仿宋"/>
          <w:color w:val="000000" w:themeColor="text1"/>
          <w:sz w:val="32"/>
          <w:szCs w:val="32"/>
        </w:rPr>
        <w:t>400-6788-533</w:t>
      </w:r>
      <w:r w:rsidR="00045D2C">
        <w:rPr>
          <w:rFonts w:ascii="仿宋" w:eastAsia="仿宋" w:hAnsi="仿宋" w:hint="eastAsia"/>
          <w:color w:val="000000" w:themeColor="text1"/>
          <w:sz w:val="32"/>
          <w:szCs w:val="32"/>
        </w:rPr>
        <w:t>）咨询</w:t>
      </w:r>
      <w:r w:rsidR="00045D2C">
        <w:rPr>
          <w:rFonts w:ascii="仿宋" w:eastAsia="仿宋" w:hAnsi="仿宋"/>
          <w:color w:val="000000" w:themeColor="text1"/>
          <w:sz w:val="32"/>
          <w:szCs w:val="32"/>
        </w:rPr>
        <w:t>。</w:t>
      </w:r>
    </w:p>
    <w:p w:rsidR="00CE0BB3" w:rsidRDefault="00045D2C">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CE0BB3" w:rsidRDefault="00045D2C">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CE0BB3" w:rsidRDefault="00CE0BB3">
      <w:pPr>
        <w:spacing w:line="540" w:lineRule="exact"/>
        <w:ind w:firstLineChars="200" w:firstLine="640"/>
        <w:rPr>
          <w:rFonts w:ascii="仿宋" w:eastAsia="仿宋" w:hAnsi="仿宋"/>
          <w:color w:val="000000" w:themeColor="text1"/>
          <w:sz w:val="32"/>
          <w:szCs w:val="32"/>
        </w:rPr>
      </w:pPr>
    </w:p>
    <w:p w:rsidR="00CE0BB3" w:rsidRDefault="00045D2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鹏华基金管理有限</w:t>
      </w:r>
      <w:r>
        <w:rPr>
          <w:rFonts w:ascii="仿宋" w:eastAsia="仿宋" w:hAnsi="仿宋"/>
          <w:color w:val="000000" w:themeColor="text1"/>
          <w:sz w:val="32"/>
          <w:szCs w:val="32"/>
        </w:rPr>
        <w:t>公司</w:t>
      </w:r>
    </w:p>
    <w:p w:rsidR="00CE0BB3" w:rsidRDefault="00045D2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2025</w:t>
      </w:r>
      <w:r>
        <w:rPr>
          <w:rFonts w:ascii="仿宋" w:eastAsia="仿宋" w:hAnsi="仿宋"/>
          <w:color w:val="000000" w:themeColor="text1"/>
          <w:sz w:val="32"/>
          <w:szCs w:val="32"/>
        </w:rPr>
        <w:t>年</w:t>
      </w:r>
      <w:r>
        <w:rPr>
          <w:rFonts w:ascii="仿宋" w:eastAsia="仿宋" w:hAnsi="仿宋" w:hint="eastAsia"/>
          <w:color w:val="000000" w:themeColor="text1"/>
          <w:sz w:val="32"/>
          <w:szCs w:val="32"/>
        </w:rPr>
        <w:t>0</w:t>
      </w:r>
      <w:r w:rsidR="005C09EC">
        <w:rPr>
          <w:rFonts w:ascii="仿宋" w:eastAsia="仿宋" w:hAnsi="仿宋"/>
          <w:color w:val="000000" w:themeColor="text1"/>
          <w:sz w:val="32"/>
          <w:szCs w:val="32"/>
        </w:rPr>
        <w:t>4</w:t>
      </w:r>
      <w:r>
        <w:rPr>
          <w:rFonts w:ascii="仿宋" w:eastAsia="仿宋" w:hAnsi="仿宋"/>
          <w:color w:val="000000" w:themeColor="text1"/>
          <w:sz w:val="32"/>
          <w:szCs w:val="32"/>
        </w:rPr>
        <w:t>月</w:t>
      </w:r>
      <w:r>
        <w:rPr>
          <w:rFonts w:ascii="仿宋" w:eastAsia="仿宋" w:hAnsi="仿宋" w:hint="eastAsia"/>
          <w:color w:val="000000" w:themeColor="text1"/>
          <w:sz w:val="32"/>
          <w:szCs w:val="32"/>
        </w:rPr>
        <w:t>21</w:t>
      </w:r>
      <w:r>
        <w:rPr>
          <w:rFonts w:ascii="仿宋" w:eastAsia="仿宋" w:hAnsi="仿宋"/>
          <w:color w:val="000000" w:themeColor="text1"/>
          <w:sz w:val="32"/>
          <w:szCs w:val="32"/>
        </w:rPr>
        <w:t>日</w:t>
      </w:r>
    </w:p>
    <w:sectPr w:rsidR="00CE0BB3" w:rsidSect="007874F2">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4C" w:rsidRDefault="00045D2C">
      <w:r>
        <w:separator/>
      </w:r>
    </w:p>
  </w:endnote>
  <w:endnote w:type="continuationSeparator" w:id="0">
    <w:p w:rsidR="00466F4C" w:rsidRDefault="00045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CE0BB3" w:rsidRDefault="007874F2">
        <w:pPr>
          <w:pStyle w:val="a5"/>
          <w:jc w:val="center"/>
        </w:pPr>
        <w:r>
          <w:fldChar w:fldCharType="begin"/>
        </w:r>
        <w:r w:rsidR="00045D2C">
          <w:instrText>PAGE   \* MERGEFORMAT</w:instrText>
        </w:r>
        <w:r>
          <w:fldChar w:fldCharType="separate"/>
        </w:r>
        <w:r w:rsidR="00E67532" w:rsidRPr="00E67532">
          <w:rPr>
            <w:noProof/>
            <w:lang w:val="zh-CN"/>
          </w:rPr>
          <w:t>2</w:t>
        </w:r>
        <w:r>
          <w:fldChar w:fldCharType="end"/>
        </w:r>
      </w:p>
    </w:sdtContent>
  </w:sdt>
  <w:p w:rsidR="00CE0BB3" w:rsidRDefault="00CE0B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CE0BB3" w:rsidRDefault="007874F2">
        <w:pPr>
          <w:pStyle w:val="a5"/>
          <w:jc w:val="center"/>
        </w:pPr>
        <w:r>
          <w:fldChar w:fldCharType="begin"/>
        </w:r>
        <w:r w:rsidR="00045D2C">
          <w:instrText>PAGE   \* MERGEFORMAT</w:instrText>
        </w:r>
        <w:r>
          <w:fldChar w:fldCharType="separate"/>
        </w:r>
        <w:r w:rsidR="00E67532" w:rsidRPr="00E67532">
          <w:rPr>
            <w:noProof/>
            <w:lang w:val="zh-CN"/>
          </w:rPr>
          <w:t>1</w:t>
        </w:r>
        <w:r>
          <w:fldChar w:fldCharType="end"/>
        </w:r>
      </w:p>
    </w:sdtContent>
  </w:sdt>
  <w:p w:rsidR="00CE0BB3" w:rsidRDefault="00CE0B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4C" w:rsidRDefault="00045D2C">
      <w:r>
        <w:separator/>
      </w:r>
    </w:p>
  </w:footnote>
  <w:footnote w:type="continuationSeparator" w:id="0">
    <w:p w:rsidR="00466F4C" w:rsidRDefault="00045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3B2F"/>
    <w:rsid w:val="00010044"/>
    <w:rsid w:val="00022ABD"/>
    <w:rsid w:val="00025D40"/>
    <w:rsid w:val="000300E5"/>
    <w:rsid w:val="0003246C"/>
    <w:rsid w:val="00033010"/>
    <w:rsid w:val="00033204"/>
    <w:rsid w:val="00045D2C"/>
    <w:rsid w:val="000475F0"/>
    <w:rsid w:val="000539F6"/>
    <w:rsid w:val="00056EE0"/>
    <w:rsid w:val="00057323"/>
    <w:rsid w:val="00067DEB"/>
    <w:rsid w:val="0008010F"/>
    <w:rsid w:val="00081ADE"/>
    <w:rsid w:val="00084E7D"/>
    <w:rsid w:val="00087988"/>
    <w:rsid w:val="0009227A"/>
    <w:rsid w:val="00093E55"/>
    <w:rsid w:val="00094F20"/>
    <w:rsid w:val="000A0272"/>
    <w:rsid w:val="000A0ECE"/>
    <w:rsid w:val="000A588E"/>
    <w:rsid w:val="000B53A5"/>
    <w:rsid w:val="000C06E1"/>
    <w:rsid w:val="000C1032"/>
    <w:rsid w:val="000C792E"/>
    <w:rsid w:val="000D18EF"/>
    <w:rsid w:val="000E13E9"/>
    <w:rsid w:val="000E7D66"/>
    <w:rsid w:val="000F07E6"/>
    <w:rsid w:val="000F407E"/>
    <w:rsid w:val="000F4301"/>
    <w:rsid w:val="000F6458"/>
    <w:rsid w:val="001039BC"/>
    <w:rsid w:val="001279BE"/>
    <w:rsid w:val="0013251E"/>
    <w:rsid w:val="001445A9"/>
    <w:rsid w:val="00146307"/>
    <w:rsid w:val="00146F2C"/>
    <w:rsid w:val="001533B2"/>
    <w:rsid w:val="001623CF"/>
    <w:rsid w:val="00165D5C"/>
    <w:rsid w:val="00166B15"/>
    <w:rsid w:val="00174C8C"/>
    <w:rsid w:val="0017571E"/>
    <w:rsid w:val="00175AED"/>
    <w:rsid w:val="00191702"/>
    <w:rsid w:val="00192262"/>
    <w:rsid w:val="001A593B"/>
    <w:rsid w:val="001C7C97"/>
    <w:rsid w:val="001D04AB"/>
    <w:rsid w:val="001D2521"/>
    <w:rsid w:val="001D74AE"/>
    <w:rsid w:val="001E17E9"/>
    <w:rsid w:val="001E7CAD"/>
    <w:rsid w:val="001F125D"/>
    <w:rsid w:val="001F15CB"/>
    <w:rsid w:val="001F533E"/>
    <w:rsid w:val="002116E3"/>
    <w:rsid w:val="0021172E"/>
    <w:rsid w:val="00221DE2"/>
    <w:rsid w:val="002323E6"/>
    <w:rsid w:val="00234298"/>
    <w:rsid w:val="002343BD"/>
    <w:rsid w:val="002471D4"/>
    <w:rsid w:val="00253326"/>
    <w:rsid w:val="00256A2D"/>
    <w:rsid w:val="00261CDE"/>
    <w:rsid w:val="0026276F"/>
    <w:rsid w:val="00264368"/>
    <w:rsid w:val="00276CA4"/>
    <w:rsid w:val="002823E9"/>
    <w:rsid w:val="00282A7F"/>
    <w:rsid w:val="00284E14"/>
    <w:rsid w:val="00290DEB"/>
    <w:rsid w:val="00292EFF"/>
    <w:rsid w:val="00293DE4"/>
    <w:rsid w:val="002941EC"/>
    <w:rsid w:val="00296096"/>
    <w:rsid w:val="00296303"/>
    <w:rsid w:val="002968AB"/>
    <w:rsid w:val="002970F7"/>
    <w:rsid w:val="002A1DA1"/>
    <w:rsid w:val="002A1F54"/>
    <w:rsid w:val="002A4FF0"/>
    <w:rsid w:val="002B144C"/>
    <w:rsid w:val="002B16F4"/>
    <w:rsid w:val="002B2DA0"/>
    <w:rsid w:val="002B7B4F"/>
    <w:rsid w:val="002C3EC0"/>
    <w:rsid w:val="002C5D36"/>
    <w:rsid w:val="002D2831"/>
    <w:rsid w:val="002E24D1"/>
    <w:rsid w:val="002E79D9"/>
    <w:rsid w:val="002E7B0A"/>
    <w:rsid w:val="002E7B95"/>
    <w:rsid w:val="002F2B53"/>
    <w:rsid w:val="00303860"/>
    <w:rsid w:val="00311075"/>
    <w:rsid w:val="003117E6"/>
    <w:rsid w:val="0031471A"/>
    <w:rsid w:val="00315B2A"/>
    <w:rsid w:val="003316CD"/>
    <w:rsid w:val="00332619"/>
    <w:rsid w:val="00333802"/>
    <w:rsid w:val="003467B5"/>
    <w:rsid w:val="00355B7C"/>
    <w:rsid w:val="00361065"/>
    <w:rsid w:val="0036236D"/>
    <w:rsid w:val="0036248F"/>
    <w:rsid w:val="00380AFA"/>
    <w:rsid w:val="0038176C"/>
    <w:rsid w:val="00382BCB"/>
    <w:rsid w:val="00391944"/>
    <w:rsid w:val="00393949"/>
    <w:rsid w:val="003948AF"/>
    <w:rsid w:val="00394BBC"/>
    <w:rsid w:val="003A4AC6"/>
    <w:rsid w:val="003B1905"/>
    <w:rsid w:val="003C2820"/>
    <w:rsid w:val="003C3CB5"/>
    <w:rsid w:val="003C5A1A"/>
    <w:rsid w:val="003D0424"/>
    <w:rsid w:val="003D32D7"/>
    <w:rsid w:val="003D5AA9"/>
    <w:rsid w:val="003F07BF"/>
    <w:rsid w:val="003F26B9"/>
    <w:rsid w:val="003F359D"/>
    <w:rsid w:val="003F4E13"/>
    <w:rsid w:val="003F6960"/>
    <w:rsid w:val="0040020D"/>
    <w:rsid w:val="00405ADB"/>
    <w:rsid w:val="00423E46"/>
    <w:rsid w:val="004254EE"/>
    <w:rsid w:val="00430D19"/>
    <w:rsid w:val="0043279B"/>
    <w:rsid w:val="00433480"/>
    <w:rsid w:val="0043655D"/>
    <w:rsid w:val="00437D86"/>
    <w:rsid w:val="00441246"/>
    <w:rsid w:val="00441E0B"/>
    <w:rsid w:val="00452A46"/>
    <w:rsid w:val="00452DF0"/>
    <w:rsid w:val="00454581"/>
    <w:rsid w:val="00454978"/>
    <w:rsid w:val="00454994"/>
    <w:rsid w:val="00466F4C"/>
    <w:rsid w:val="00467E81"/>
    <w:rsid w:val="00471AE6"/>
    <w:rsid w:val="004744B6"/>
    <w:rsid w:val="004748B9"/>
    <w:rsid w:val="00477BA8"/>
    <w:rsid w:val="00477EB2"/>
    <w:rsid w:val="0048111A"/>
    <w:rsid w:val="00487BF1"/>
    <w:rsid w:val="00491FCB"/>
    <w:rsid w:val="00497943"/>
    <w:rsid w:val="00497A8B"/>
    <w:rsid w:val="004A0E45"/>
    <w:rsid w:val="004A54A6"/>
    <w:rsid w:val="004B005C"/>
    <w:rsid w:val="004B1105"/>
    <w:rsid w:val="004B664C"/>
    <w:rsid w:val="004C3109"/>
    <w:rsid w:val="004C44C4"/>
    <w:rsid w:val="004C625A"/>
    <w:rsid w:val="004C6355"/>
    <w:rsid w:val="004E1D5E"/>
    <w:rsid w:val="004E540A"/>
    <w:rsid w:val="004E630B"/>
    <w:rsid w:val="004F7313"/>
    <w:rsid w:val="00513357"/>
    <w:rsid w:val="005158A6"/>
    <w:rsid w:val="0052094C"/>
    <w:rsid w:val="00534A41"/>
    <w:rsid w:val="0053650E"/>
    <w:rsid w:val="00540077"/>
    <w:rsid w:val="00542535"/>
    <w:rsid w:val="00544E6E"/>
    <w:rsid w:val="00547910"/>
    <w:rsid w:val="00551033"/>
    <w:rsid w:val="005525B7"/>
    <w:rsid w:val="00560AC4"/>
    <w:rsid w:val="00563FE4"/>
    <w:rsid w:val="0056745C"/>
    <w:rsid w:val="00567A02"/>
    <w:rsid w:val="005711D9"/>
    <w:rsid w:val="005751C6"/>
    <w:rsid w:val="00582D8F"/>
    <w:rsid w:val="005837B0"/>
    <w:rsid w:val="00596AC1"/>
    <w:rsid w:val="005A408B"/>
    <w:rsid w:val="005A46AE"/>
    <w:rsid w:val="005A692A"/>
    <w:rsid w:val="005A77EA"/>
    <w:rsid w:val="005B1AE2"/>
    <w:rsid w:val="005B5233"/>
    <w:rsid w:val="005B5746"/>
    <w:rsid w:val="005C00AF"/>
    <w:rsid w:val="005C09EC"/>
    <w:rsid w:val="005C7C95"/>
    <w:rsid w:val="005D2463"/>
    <w:rsid w:val="005D3C24"/>
    <w:rsid w:val="005D4528"/>
    <w:rsid w:val="005E088E"/>
    <w:rsid w:val="005E0F00"/>
    <w:rsid w:val="005E41EA"/>
    <w:rsid w:val="005F4D9C"/>
    <w:rsid w:val="005F7E5C"/>
    <w:rsid w:val="0060143D"/>
    <w:rsid w:val="00604996"/>
    <w:rsid w:val="00605B67"/>
    <w:rsid w:val="006163B1"/>
    <w:rsid w:val="00616874"/>
    <w:rsid w:val="0062589F"/>
    <w:rsid w:val="00626EA8"/>
    <w:rsid w:val="00630D56"/>
    <w:rsid w:val="00641CEA"/>
    <w:rsid w:val="00641E6E"/>
    <w:rsid w:val="0065080E"/>
    <w:rsid w:val="00655229"/>
    <w:rsid w:val="00656B0C"/>
    <w:rsid w:val="00660522"/>
    <w:rsid w:val="0066309A"/>
    <w:rsid w:val="0066627D"/>
    <w:rsid w:val="00682C0E"/>
    <w:rsid w:val="006832A2"/>
    <w:rsid w:val="00684A20"/>
    <w:rsid w:val="00690EC4"/>
    <w:rsid w:val="006962CB"/>
    <w:rsid w:val="006A0BB0"/>
    <w:rsid w:val="006A7F42"/>
    <w:rsid w:val="006B4697"/>
    <w:rsid w:val="006B563E"/>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26D87"/>
    <w:rsid w:val="0073075C"/>
    <w:rsid w:val="007315E0"/>
    <w:rsid w:val="00737991"/>
    <w:rsid w:val="0074144B"/>
    <w:rsid w:val="00741A3E"/>
    <w:rsid w:val="007443C2"/>
    <w:rsid w:val="00744A9B"/>
    <w:rsid w:val="00756CAD"/>
    <w:rsid w:val="007629BB"/>
    <w:rsid w:val="00762A82"/>
    <w:rsid w:val="007703B8"/>
    <w:rsid w:val="00771227"/>
    <w:rsid w:val="00772D42"/>
    <w:rsid w:val="00775751"/>
    <w:rsid w:val="00781015"/>
    <w:rsid w:val="00785418"/>
    <w:rsid w:val="00787132"/>
    <w:rsid w:val="007874F2"/>
    <w:rsid w:val="007900FC"/>
    <w:rsid w:val="00794869"/>
    <w:rsid w:val="0079574B"/>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0C03"/>
    <w:rsid w:val="008318C0"/>
    <w:rsid w:val="00831A29"/>
    <w:rsid w:val="00832B61"/>
    <w:rsid w:val="00835A88"/>
    <w:rsid w:val="00847A69"/>
    <w:rsid w:val="00860176"/>
    <w:rsid w:val="008619E1"/>
    <w:rsid w:val="00866E5A"/>
    <w:rsid w:val="008721DF"/>
    <w:rsid w:val="008738A9"/>
    <w:rsid w:val="00876EC6"/>
    <w:rsid w:val="00881C77"/>
    <w:rsid w:val="00882FB0"/>
    <w:rsid w:val="008839E0"/>
    <w:rsid w:val="008843B4"/>
    <w:rsid w:val="00887017"/>
    <w:rsid w:val="00891007"/>
    <w:rsid w:val="008A1AFA"/>
    <w:rsid w:val="008A2CE2"/>
    <w:rsid w:val="008A3460"/>
    <w:rsid w:val="008B539C"/>
    <w:rsid w:val="008B77D5"/>
    <w:rsid w:val="008C155D"/>
    <w:rsid w:val="008C381E"/>
    <w:rsid w:val="008D4634"/>
    <w:rsid w:val="008D4BA6"/>
    <w:rsid w:val="008E4CD7"/>
    <w:rsid w:val="008E58F7"/>
    <w:rsid w:val="008E6EC1"/>
    <w:rsid w:val="00903815"/>
    <w:rsid w:val="00903C0A"/>
    <w:rsid w:val="009062C4"/>
    <w:rsid w:val="0090723B"/>
    <w:rsid w:val="00910193"/>
    <w:rsid w:val="00915E77"/>
    <w:rsid w:val="0092312D"/>
    <w:rsid w:val="00926454"/>
    <w:rsid w:val="00933628"/>
    <w:rsid w:val="009465EA"/>
    <w:rsid w:val="009506DC"/>
    <w:rsid w:val="009566C4"/>
    <w:rsid w:val="00956DD9"/>
    <w:rsid w:val="00956DE1"/>
    <w:rsid w:val="009628AE"/>
    <w:rsid w:val="00967A04"/>
    <w:rsid w:val="00967AF3"/>
    <w:rsid w:val="00973509"/>
    <w:rsid w:val="00977BBE"/>
    <w:rsid w:val="00977E7B"/>
    <w:rsid w:val="00986792"/>
    <w:rsid w:val="009871EF"/>
    <w:rsid w:val="00991132"/>
    <w:rsid w:val="00991292"/>
    <w:rsid w:val="00991AEE"/>
    <w:rsid w:val="0099252E"/>
    <w:rsid w:val="00993CBF"/>
    <w:rsid w:val="00997D63"/>
    <w:rsid w:val="009A149B"/>
    <w:rsid w:val="009B06DA"/>
    <w:rsid w:val="009B1AE6"/>
    <w:rsid w:val="009B33C8"/>
    <w:rsid w:val="009B5D57"/>
    <w:rsid w:val="009C15E2"/>
    <w:rsid w:val="009C33BF"/>
    <w:rsid w:val="009C3820"/>
    <w:rsid w:val="009E35EB"/>
    <w:rsid w:val="009E64F2"/>
    <w:rsid w:val="009E6F9E"/>
    <w:rsid w:val="009E7875"/>
    <w:rsid w:val="009F25BB"/>
    <w:rsid w:val="009F72D1"/>
    <w:rsid w:val="00A12B26"/>
    <w:rsid w:val="00A144A6"/>
    <w:rsid w:val="00A20685"/>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91606"/>
    <w:rsid w:val="00A96435"/>
    <w:rsid w:val="00AB49A1"/>
    <w:rsid w:val="00AB7720"/>
    <w:rsid w:val="00AC1161"/>
    <w:rsid w:val="00AD18DD"/>
    <w:rsid w:val="00AD562B"/>
    <w:rsid w:val="00AE3F47"/>
    <w:rsid w:val="00AE69BF"/>
    <w:rsid w:val="00AF140F"/>
    <w:rsid w:val="00AF7347"/>
    <w:rsid w:val="00B014DF"/>
    <w:rsid w:val="00B05BA4"/>
    <w:rsid w:val="00B11B77"/>
    <w:rsid w:val="00B16987"/>
    <w:rsid w:val="00B17EF5"/>
    <w:rsid w:val="00B2068A"/>
    <w:rsid w:val="00B23F95"/>
    <w:rsid w:val="00B2417A"/>
    <w:rsid w:val="00B25BAB"/>
    <w:rsid w:val="00B26285"/>
    <w:rsid w:val="00B33F4A"/>
    <w:rsid w:val="00B41297"/>
    <w:rsid w:val="00B504F2"/>
    <w:rsid w:val="00B517DE"/>
    <w:rsid w:val="00B51CE1"/>
    <w:rsid w:val="00B57344"/>
    <w:rsid w:val="00B61D0F"/>
    <w:rsid w:val="00B64EDD"/>
    <w:rsid w:val="00B65E43"/>
    <w:rsid w:val="00B725A0"/>
    <w:rsid w:val="00B7491E"/>
    <w:rsid w:val="00B763C4"/>
    <w:rsid w:val="00B91560"/>
    <w:rsid w:val="00B9364B"/>
    <w:rsid w:val="00B95F9A"/>
    <w:rsid w:val="00B97A62"/>
    <w:rsid w:val="00BA0E21"/>
    <w:rsid w:val="00BA1434"/>
    <w:rsid w:val="00BA3915"/>
    <w:rsid w:val="00BA3AE4"/>
    <w:rsid w:val="00BA4805"/>
    <w:rsid w:val="00BB3501"/>
    <w:rsid w:val="00BB3A06"/>
    <w:rsid w:val="00BB7A7F"/>
    <w:rsid w:val="00BC3F72"/>
    <w:rsid w:val="00BC64B2"/>
    <w:rsid w:val="00BC662F"/>
    <w:rsid w:val="00BC6FFD"/>
    <w:rsid w:val="00BC778B"/>
    <w:rsid w:val="00BC7AFE"/>
    <w:rsid w:val="00BD1958"/>
    <w:rsid w:val="00BD3CFA"/>
    <w:rsid w:val="00BD4907"/>
    <w:rsid w:val="00BD7C42"/>
    <w:rsid w:val="00BE2CDD"/>
    <w:rsid w:val="00BE6EA1"/>
    <w:rsid w:val="00BF22CF"/>
    <w:rsid w:val="00BF234E"/>
    <w:rsid w:val="00BF2747"/>
    <w:rsid w:val="00BF2E3E"/>
    <w:rsid w:val="00BF2F67"/>
    <w:rsid w:val="00BF5588"/>
    <w:rsid w:val="00BF5F4D"/>
    <w:rsid w:val="00C0244D"/>
    <w:rsid w:val="00C04FAE"/>
    <w:rsid w:val="00C057CB"/>
    <w:rsid w:val="00C12754"/>
    <w:rsid w:val="00C1450B"/>
    <w:rsid w:val="00C17EC9"/>
    <w:rsid w:val="00C22765"/>
    <w:rsid w:val="00C22816"/>
    <w:rsid w:val="00C232AD"/>
    <w:rsid w:val="00C234C6"/>
    <w:rsid w:val="00C2753D"/>
    <w:rsid w:val="00C3318B"/>
    <w:rsid w:val="00C3553B"/>
    <w:rsid w:val="00C43FC1"/>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3F14"/>
    <w:rsid w:val="00C972C4"/>
    <w:rsid w:val="00CA1FEF"/>
    <w:rsid w:val="00CA25FC"/>
    <w:rsid w:val="00CA5943"/>
    <w:rsid w:val="00CA686D"/>
    <w:rsid w:val="00CA6A56"/>
    <w:rsid w:val="00CB2CEE"/>
    <w:rsid w:val="00CB495B"/>
    <w:rsid w:val="00CB4DE3"/>
    <w:rsid w:val="00CC2F35"/>
    <w:rsid w:val="00CC40C3"/>
    <w:rsid w:val="00CC526A"/>
    <w:rsid w:val="00CD42C4"/>
    <w:rsid w:val="00CE0BB3"/>
    <w:rsid w:val="00CE43F8"/>
    <w:rsid w:val="00CE7C8B"/>
    <w:rsid w:val="00CF01CC"/>
    <w:rsid w:val="00CF2595"/>
    <w:rsid w:val="00CF6D5C"/>
    <w:rsid w:val="00D10B1F"/>
    <w:rsid w:val="00D11E1F"/>
    <w:rsid w:val="00D20C81"/>
    <w:rsid w:val="00D21E5E"/>
    <w:rsid w:val="00D220F0"/>
    <w:rsid w:val="00D3262F"/>
    <w:rsid w:val="00D361FE"/>
    <w:rsid w:val="00D36E74"/>
    <w:rsid w:val="00D42F13"/>
    <w:rsid w:val="00D43B3D"/>
    <w:rsid w:val="00D4428E"/>
    <w:rsid w:val="00D5035D"/>
    <w:rsid w:val="00D5213E"/>
    <w:rsid w:val="00D52A3F"/>
    <w:rsid w:val="00D535B2"/>
    <w:rsid w:val="00D56E0D"/>
    <w:rsid w:val="00D62A71"/>
    <w:rsid w:val="00D70A3B"/>
    <w:rsid w:val="00D72110"/>
    <w:rsid w:val="00D8051D"/>
    <w:rsid w:val="00D864D4"/>
    <w:rsid w:val="00D919AF"/>
    <w:rsid w:val="00D92993"/>
    <w:rsid w:val="00D937BD"/>
    <w:rsid w:val="00DA2D7C"/>
    <w:rsid w:val="00DA7C0E"/>
    <w:rsid w:val="00DB093A"/>
    <w:rsid w:val="00DB6F0A"/>
    <w:rsid w:val="00DC28C4"/>
    <w:rsid w:val="00DD7BAA"/>
    <w:rsid w:val="00DE0FFA"/>
    <w:rsid w:val="00DE4122"/>
    <w:rsid w:val="00DE6A70"/>
    <w:rsid w:val="00DF3DF3"/>
    <w:rsid w:val="00DF5AA8"/>
    <w:rsid w:val="00E03D41"/>
    <w:rsid w:val="00E11D7D"/>
    <w:rsid w:val="00E1254C"/>
    <w:rsid w:val="00E16895"/>
    <w:rsid w:val="00E32601"/>
    <w:rsid w:val="00E32614"/>
    <w:rsid w:val="00E33250"/>
    <w:rsid w:val="00E3526B"/>
    <w:rsid w:val="00E41FBE"/>
    <w:rsid w:val="00E5059C"/>
    <w:rsid w:val="00E54C06"/>
    <w:rsid w:val="00E5664A"/>
    <w:rsid w:val="00E67532"/>
    <w:rsid w:val="00E7265E"/>
    <w:rsid w:val="00E7407A"/>
    <w:rsid w:val="00E81A0A"/>
    <w:rsid w:val="00E84558"/>
    <w:rsid w:val="00E964F7"/>
    <w:rsid w:val="00EA6F84"/>
    <w:rsid w:val="00EB7931"/>
    <w:rsid w:val="00EC36A4"/>
    <w:rsid w:val="00ED3A15"/>
    <w:rsid w:val="00ED548C"/>
    <w:rsid w:val="00ED7E8B"/>
    <w:rsid w:val="00ED7F3F"/>
    <w:rsid w:val="00EF043C"/>
    <w:rsid w:val="00EF0B2A"/>
    <w:rsid w:val="00EF29E3"/>
    <w:rsid w:val="00EF49B3"/>
    <w:rsid w:val="00EF56E1"/>
    <w:rsid w:val="00EF73FD"/>
    <w:rsid w:val="00F00561"/>
    <w:rsid w:val="00F01150"/>
    <w:rsid w:val="00F01E3D"/>
    <w:rsid w:val="00F04DC2"/>
    <w:rsid w:val="00F066D9"/>
    <w:rsid w:val="00F25F52"/>
    <w:rsid w:val="00F469D5"/>
    <w:rsid w:val="00F47FEE"/>
    <w:rsid w:val="00F50D09"/>
    <w:rsid w:val="00F5233B"/>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0FE6D91"/>
    <w:rsid w:val="08571D21"/>
    <w:rsid w:val="2B7317E4"/>
    <w:rsid w:val="4704306E"/>
    <w:rsid w:val="6F5F3A1F"/>
    <w:rsid w:val="78AB75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4F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874F2"/>
    <w:pPr>
      <w:jc w:val="left"/>
    </w:pPr>
  </w:style>
  <w:style w:type="paragraph" w:styleId="a4">
    <w:name w:val="Balloon Text"/>
    <w:basedOn w:val="a"/>
    <w:link w:val="Char0"/>
    <w:uiPriority w:val="99"/>
    <w:semiHidden/>
    <w:unhideWhenUsed/>
    <w:qFormat/>
    <w:rsid w:val="007874F2"/>
    <w:rPr>
      <w:sz w:val="18"/>
      <w:szCs w:val="18"/>
    </w:rPr>
  </w:style>
  <w:style w:type="paragraph" w:styleId="a5">
    <w:name w:val="footer"/>
    <w:basedOn w:val="a"/>
    <w:link w:val="Char1"/>
    <w:uiPriority w:val="99"/>
    <w:unhideWhenUsed/>
    <w:rsid w:val="007874F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874F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7874F2"/>
    <w:pPr>
      <w:snapToGrid w:val="0"/>
      <w:jc w:val="left"/>
    </w:pPr>
    <w:rPr>
      <w:sz w:val="18"/>
      <w:szCs w:val="18"/>
    </w:rPr>
  </w:style>
  <w:style w:type="paragraph" w:styleId="a8">
    <w:name w:val="annotation subject"/>
    <w:basedOn w:val="a3"/>
    <w:next w:val="a3"/>
    <w:link w:val="Char4"/>
    <w:uiPriority w:val="99"/>
    <w:semiHidden/>
    <w:unhideWhenUsed/>
    <w:qFormat/>
    <w:rsid w:val="007874F2"/>
    <w:rPr>
      <w:b/>
      <w:bCs/>
    </w:rPr>
  </w:style>
  <w:style w:type="character" w:styleId="a9">
    <w:name w:val="FollowedHyperlink"/>
    <w:basedOn w:val="a0"/>
    <w:uiPriority w:val="99"/>
    <w:semiHidden/>
    <w:unhideWhenUsed/>
    <w:qFormat/>
    <w:rsid w:val="007874F2"/>
    <w:rPr>
      <w:color w:val="800080" w:themeColor="followedHyperlink"/>
      <w:u w:val="single"/>
    </w:rPr>
  </w:style>
  <w:style w:type="character" w:styleId="aa">
    <w:name w:val="Hyperlink"/>
    <w:basedOn w:val="a0"/>
    <w:uiPriority w:val="99"/>
    <w:unhideWhenUsed/>
    <w:qFormat/>
    <w:rsid w:val="007874F2"/>
    <w:rPr>
      <w:color w:val="0000FF" w:themeColor="hyperlink"/>
      <w:u w:val="single"/>
    </w:rPr>
  </w:style>
  <w:style w:type="character" w:styleId="ab">
    <w:name w:val="annotation reference"/>
    <w:basedOn w:val="a0"/>
    <w:uiPriority w:val="99"/>
    <w:semiHidden/>
    <w:unhideWhenUsed/>
    <w:qFormat/>
    <w:rsid w:val="007874F2"/>
    <w:rPr>
      <w:sz w:val="21"/>
      <w:szCs w:val="21"/>
    </w:rPr>
  </w:style>
  <w:style w:type="character" w:styleId="ac">
    <w:name w:val="footnote reference"/>
    <w:basedOn w:val="a0"/>
    <w:uiPriority w:val="99"/>
    <w:semiHidden/>
    <w:unhideWhenUsed/>
    <w:qFormat/>
    <w:rsid w:val="007874F2"/>
    <w:rPr>
      <w:vertAlign w:val="superscript"/>
    </w:rPr>
  </w:style>
  <w:style w:type="character" w:customStyle="1" w:styleId="Char2">
    <w:name w:val="页眉 Char"/>
    <w:basedOn w:val="a0"/>
    <w:link w:val="a6"/>
    <w:uiPriority w:val="99"/>
    <w:qFormat/>
    <w:rsid w:val="007874F2"/>
    <w:rPr>
      <w:sz w:val="18"/>
      <w:szCs w:val="18"/>
    </w:rPr>
  </w:style>
  <w:style w:type="character" w:customStyle="1" w:styleId="Char1">
    <w:name w:val="页脚 Char"/>
    <w:basedOn w:val="a0"/>
    <w:link w:val="a5"/>
    <w:uiPriority w:val="99"/>
    <w:qFormat/>
    <w:rsid w:val="007874F2"/>
    <w:rPr>
      <w:sz w:val="18"/>
      <w:szCs w:val="18"/>
    </w:rPr>
  </w:style>
  <w:style w:type="paragraph" w:styleId="ad">
    <w:name w:val="List Paragraph"/>
    <w:basedOn w:val="a"/>
    <w:uiPriority w:val="34"/>
    <w:qFormat/>
    <w:rsid w:val="007874F2"/>
    <w:pPr>
      <w:ind w:firstLineChars="200" w:firstLine="420"/>
    </w:pPr>
  </w:style>
  <w:style w:type="character" w:customStyle="1" w:styleId="Char0">
    <w:name w:val="批注框文本 Char"/>
    <w:basedOn w:val="a0"/>
    <w:link w:val="a4"/>
    <w:uiPriority w:val="99"/>
    <w:semiHidden/>
    <w:qFormat/>
    <w:rsid w:val="007874F2"/>
    <w:rPr>
      <w:sz w:val="18"/>
      <w:szCs w:val="18"/>
    </w:rPr>
  </w:style>
  <w:style w:type="character" w:customStyle="1" w:styleId="Char">
    <w:name w:val="批注文字 Char"/>
    <w:basedOn w:val="a0"/>
    <w:link w:val="a3"/>
    <w:uiPriority w:val="99"/>
    <w:semiHidden/>
    <w:qFormat/>
    <w:rsid w:val="007874F2"/>
  </w:style>
  <w:style w:type="character" w:customStyle="1" w:styleId="Char4">
    <w:name w:val="批注主题 Char"/>
    <w:basedOn w:val="Char"/>
    <w:link w:val="a8"/>
    <w:uiPriority w:val="99"/>
    <w:semiHidden/>
    <w:qFormat/>
    <w:rsid w:val="007874F2"/>
    <w:rPr>
      <w:b/>
      <w:bCs/>
    </w:rPr>
  </w:style>
  <w:style w:type="character" w:customStyle="1" w:styleId="Char3">
    <w:name w:val="脚注文本 Char"/>
    <w:basedOn w:val="a0"/>
    <w:link w:val="a7"/>
    <w:uiPriority w:val="99"/>
    <w:semiHidden/>
    <w:qFormat/>
    <w:rsid w:val="007874F2"/>
    <w:rPr>
      <w:sz w:val="18"/>
      <w:szCs w:val="18"/>
    </w:rPr>
  </w:style>
</w:styles>
</file>

<file path=word/webSettings.xml><?xml version="1.0" encoding="utf-8"?>
<w:webSettings xmlns:r="http://schemas.openxmlformats.org/officeDocument/2006/relationships" xmlns:w="http://schemas.openxmlformats.org/wordprocessingml/2006/main">
  <w:divs>
    <w:div w:id="145354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B712C-F0CE-4E61-93D2-4A9152F7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6258</Characters>
  <Application>Microsoft Office Word</Application>
  <DocSecurity>4</DocSecurity>
  <Lines>52</Lines>
  <Paragraphs>14</Paragraphs>
  <ScaleCrop>false</ScaleCrop>
  <Company>phfund</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2025-04-20T16:03:00Z</dcterms:created>
  <dcterms:modified xsi:type="dcterms:W3CDTF">2025-04-20T16:03:00Z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07EF17FB6E844747A1ED2E2C7B59CE03</vt:lpwstr>
  </property>
</Properties>
</file>