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1" w:rsidRDefault="00825EF8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 w:rsidRPr="00005359">
        <w:rPr>
          <w:rStyle w:val="d1"/>
          <w:rFonts w:hAnsi="宋体"/>
          <w:color w:val="000000"/>
          <w:sz w:val="24"/>
          <w:szCs w:val="24"/>
        </w:rPr>
        <w:t>华夏基金管理有限公司</w:t>
      </w:r>
      <w:r w:rsidR="00E11E8B" w:rsidRPr="00005359">
        <w:rPr>
          <w:rStyle w:val="d1"/>
          <w:rFonts w:hAnsi="宋体" w:hint="eastAsia"/>
          <w:color w:val="auto"/>
          <w:sz w:val="24"/>
          <w:szCs w:val="24"/>
        </w:rPr>
        <w:t>关于</w:t>
      </w:r>
      <w:r w:rsidR="00A214B6" w:rsidRPr="00005359">
        <w:rPr>
          <w:rStyle w:val="d1"/>
          <w:rFonts w:hAnsi="宋体" w:hint="eastAsia"/>
          <w:color w:val="000000"/>
          <w:sz w:val="24"/>
          <w:szCs w:val="24"/>
        </w:rPr>
        <w:t>旗下部分</w:t>
      </w:r>
      <w:r w:rsidR="002E39CA">
        <w:rPr>
          <w:rStyle w:val="d1"/>
          <w:rFonts w:hAnsi="宋体" w:hint="eastAsia"/>
          <w:color w:val="000000"/>
          <w:sz w:val="24"/>
          <w:szCs w:val="24"/>
        </w:rPr>
        <w:t>深交所</w:t>
      </w:r>
      <w:r w:rsidR="00892411">
        <w:rPr>
          <w:rStyle w:val="d1"/>
          <w:rFonts w:hAnsi="宋体" w:hint="eastAsia"/>
          <w:color w:val="000000"/>
          <w:sz w:val="24"/>
          <w:szCs w:val="24"/>
        </w:rPr>
        <w:t>E</w:t>
      </w:r>
      <w:r w:rsidR="00443D48">
        <w:rPr>
          <w:rStyle w:val="d1"/>
          <w:rFonts w:hAnsi="宋体"/>
          <w:color w:val="000000"/>
          <w:sz w:val="24"/>
          <w:szCs w:val="24"/>
        </w:rPr>
        <w:t>TF</w:t>
      </w:r>
    </w:p>
    <w:p w:rsidR="00ED4403" w:rsidRPr="00005359" w:rsidRDefault="00E11E8B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r w:rsidRPr="00005359">
        <w:rPr>
          <w:rStyle w:val="d1"/>
          <w:rFonts w:hAnsi="宋体" w:hint="eastAsia"/>
          <w:color w:val="auto"/>
          <w:sz w:val="24"/>
          <w:szCs w:val="24"/>
        </w:rPr>
        <w:t>新增</w:t>
      </w:r>
      <w:r w:rsidR="00ED4403" w:rsidRPr="00005359">
        <w:rPr>
          <w:rStyle w:val="d1"/>
          <w:rFonts w:hAnsi="宋体"/>
          <w:color w:val="auto"/>
          <w:sz w:val="24"/>
          <w:szCs w:val="24"/>
        </w:rPr>
        <w:t>申购赎回代办证券公司的公告</w:t>
      </w:r>
      <w:bookmarkEnd w:id="1"/>
    </w:p>
    <w:bookmarkEnd w:id="2"/>
    <w:bookmarkEnd w:id="3"/>
    <w:p w:rsidR="00ED4403" w:rsidRPr="00005359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737436" w:rsidRPr="00B04C94" w:rsidRDefault="00737436" w:rsidP="00737436">
      <w:pPr>
        <w:pStyle w:val="c"/>
        <w:spacing w:before="0" w:beforeAutospacing="0" w:after="0" w:afterAutospacing="0" w:line="360" w:lineRule="auto"/>
        <w:ind w:firstLineChars="200" w:firstLine="480"/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</w:pP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自</w:t>
      </w:r>
      <w:r w:rsidR="002E39C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2025</w:t>
      </w:r>
      <w:r w:rsidR="002E39C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年</w:t>
      </w:r>
      <w:r w:rsidR="002E39C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4</w:t>
      </w:r>
      <w:r w:rsidR="002E39C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月</w:t>
      </w:r>
      <w:r w:rsidR="002E39C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21</w:t>
      </w:r>
      <w:r w:rsidR="002E39CA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日</w:t>
      </w: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起，</w:t>
      </w:r>
      <w:r w:rsidR="00B04C94" w:rsidRPr="00B04C94">
        <w:rPr>
          <w:rStyle w:val="c1"/>
          <w:rFonts w:ascii="Times New Roman" w:eastAsia="宋体" w:hAnsi="Times New Roman" w:cs="Times New Roman"/>
          <w:bCs/>
          <w:color w:val="auto"/>
          <w:sz w:val="24"/>
          <w:szCs w:val="24"/>
        </w:rPr>
        <w:t>华夏基金管理有限公司</w:t>
      </w:r>
      <w:r w:rsidR="00B04C94" w:rsidRPr="00B04C94">
        <w:rPr>
          <w:rStyle w:val="c1"/>
          <w:rFonts w:ascii="Times New Roman" w:eastAsia="宋体" w:hAnsi="Times New Roman" w:cs="Times New Roman" w:hint="eastAsia"/>
          <w:bCs/>
          <w:color w:val="auto"/>
          <w:sz w:val="24"/>
          <w:szCs w:val="24"/>
        </w:rPr>
        <w:t>（以下简称“本公司”）</w:t>
      </w:r>
      <w:r w:rsidR="001C100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旗下</w:t>
      </w:r>
      <w:r w:rsidR="00430047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部分</w:t>
      </w:r>
      <w:r w:rsidR="002E39CA">
        <w:rPr>
          <w:rStyle w:val="d1"/>
          <w:rFonts w:ascii="宋体" w:eastAsia="宋体" w:hAnsi="宋体" w:hint="eastAsia"/>
          <w:b w:val="0"/>
          <w:bCs w:val="0"/>
          <w:color w:val="000000"/>
          <w:sz w:val="24"/>
          <w:szCs w:val="24"/>
        </w:rPr>
        <w:t>深交所</w:t>
      </w:r>
      <w:r w:rsidR="00443D48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ETF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新增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部分销售机构为</w:t>
      </w:r>
      <w:r w:rsidR="00062D7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申购赎回代办证券公司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。</w:t>
      </w:r>
      <w:r w:rsidR="00C0246E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具体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情况如下：</w:t>
      </w:r>
    </w:p>
    <w:p w:rsidR="007C740C" w:rsidRDefault="00731DAE" w:rsidP="00731DAE">
      <w:pPr>
        <w:pStyle w:val="c"/>
        <w:spacing w:before="0" w:beforeAutospacing="0" w:after="0" w:afterAutospacing="0" w:line="360" w:lineRule="auto"/>
        <w:ind w:firstLine="420"/>
        <w:rPr>
          <w:rStyle w:val="c1"/>
          <w:rFonts w:ascii="宋体" w:eastAsia="宋体" w:hAnsi="宋体" w:cs="Times New Roman"/>
          <w:color w:val="auto"/>
          <w:sz w:val="24"/>
          <w:szCs w:val="24"/>
        </w:rPr>
      </w:pPr>
      <w:r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一、</w:t>
      </w:r>
      <w:r w:rsidR="00FF42FD"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新增</w:t>
      </w:r>
      <w:r w:rsidR="003706ED" w:rsidRPr="00005359">
        <w:rPr>
          <w:rStyle w:val="c1"/>
          <w:rFonts w:ascii="宋体" w:eastAsia="宋体" w:hAnsi="宋体" w:cs="Times New Roman"/>
          <w:color w:val="auto"/>
          <w:sz w:val="24"/>
          <w:szCs w:val="24"/>
        </w:rPr>
        <w:t>申赎代办证券公司及对应基金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2126"/>
        <w:gridCol w:w="2459"/>
      </w:tblGrid>
      <w:tr w:rsidR="001F66F0" w:rsidRPr="00353A73" w:rsidTr="00057AED">
        <w:trPr>
          <w:trHeight w:val="72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F66F0" w:rsidRPr="00A73715" w:rsidRDefault="001F66F0" w:rsidP="00A73715">
            <w:pPr>
              <w:pStyle w:val="c"/>
              <w:spacing w:before="0" w:beforeAutospacing="0" w:after="0" w:afterAutospacing="0" w:line="360" w:lineRule="auto"/>
              <w:jc w:val="center"/>
              <w:rPr>
                <w:rStyle w:val="c1"/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353A73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基金</w:t>
            </w:r>
            <w:r w:rsidRPr="00A73715">
              <w:rPr>
                <w:rFonts w:ascii="宋体" w:eastAsia="宋体" w:hAnsi="宋体" w:cs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2126" w:type="dxa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b/>
                <w:color w:val="000000"/>
                <w:kern w:val="0"/>
                <w:szCs w:val="21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场内简称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新增申赎代办证券公司</w:t>
            </w:r>
          </w:p>
        </w:tc>
      </w:tr>
      <w:tr w:rsidR="001F66F0" w:rsidRPr="00353A73" w:rsidTr="00057AED">
        <w:trPr>
          <w:trHeight w:val="469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0B56BA" w:rsidRDefault="00B669F3">
            <w:pPr>
              <w:jc w:val="center"/>
            </w:pPr>
            <w:r>
              <w:t>159381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B56BA" w:rsidRDefault="00B669F3">
            <w:r>
              <w:t>华夏创业板人工智能交易型开放式指数证券投资基金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创业板人工智能</w:t>
            </w:r>
            <w:r>
              <w:t>ETF</w:t>
            </w:r>
            <w:r>
              <w:t>华夏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0B56BA" w:rsidRDefault="00B669F3">
            <w:r>
              <w:t>万和证券股份有限公司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t>159323</w:t>
            </w:r>
          </w:p>
        </w:tc>
        <w:tc>
          <w:tcPr>
            <w:tcW w:w="3119" w:type="dxa"/>
          </w:tcPr>
          <w:p w:rsidR="000B56BA" w:rsidRDefault="00B669F3">
            <w:r>
              <w:t>华夏中证港股通汽车产业主题交易型开放式指数证券投资基金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港股通汽车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东北证券股份有限公司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t>159367</w:t>
            </w:r>
          </w:p>
        </w:tc>
        <w:tc>
          <w:tcPr>
            <w:tcW w:w="3119" w:type="dxa"/>
          </w:tcPr>
          <w:p w:rsidR="000B56BA" w:rsidRDefault="00B669F3">
            <w:r>
              <w:t>华夏创业板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创业板</w:t>
            </w:r>
            <w:r>
              <w:t>50ETF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东北证券股份有限公司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t>159301</w:t>
            </w:r>
          </w:p>
        </w:tc>
        <w:tc>
          <w:tcPr>
            <w:tcW w:w="3119" w:type="dxa"/>
          </w:tcPr>
          <w:p w:rsidR="000B56BA" w:rsidRDefault="00B669F3">
            <w:r>
              <w:t>华夏中证全指公用事业交易型开放式指数证券投资基金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公用事业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东莞证券股份有限公司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t>159323</w:t>
            </w:r>
          </w:p>
        </w:tc>
        <w:tc>
          <w:tcPr>
            <w:tcW w:w="3119" w:type="dxa"/>
          </w:tcPr>
          <w:p w:rsidR="000B56BA" w:rsidRDefault="00B669F3">
            <w:r>
              <w:t>华夏中证港股通汽车产业主题交易型开放式指数证券投资基金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港股通汽车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东莞证券股份有限公司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t>159367</w:t>
            </w:r>
          </w:p>
        </w:tc>
        <w:tc>
          <w:tcPr>
            <w:tcW w:w="3119" w:type="dxa"/>
          </w:tcPr>
          <w:p w:rsidR="000B56BA" w:rsidRDefault="00B669F3">
            <w:r>
              <w:t>华夏创业板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创业板</w:t>
            </w:r>
            <w:r>
              <w:t>50ETF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东莞证券股份有限公司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t>159510</w:t>
            </w:r>
          </w:p>
        </w:tc>
        <w:tc>
          <w:tcPr>
            <w:tcW w:w="3119" w:type="dxa"/>
          </w:tcPr>
          <w:p w:rsidR="000B56BA" w:rsidRDefault="00B669F3">
            <w:r>
              <w:t>华夏中证智选</w:t>
            </w:r>
            <w:r>
              <w:t>300</w:t>
            </w:r>
            <w:r>
              <w:t>价值稳健策略交易型开放式指数证券投资基金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沪深</w:t>
            </w:r>
            <w:r>
              <w:t>300</w:t>
            </w:r>
            <w:r>
              <w:t>价值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东莞证券股份有限公司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t>159523</w:t>
            </w:r>
          </w:p>
        </w:tc>
        <w:tc>
          <w:tcPr>
            <w:tcW w:w="3119" w:type="dxa"/>
          </w:tcPr>
          <w:p w:rsidR="000B56BA" w:rsidRDefault="00B669F3">
            <w:r>
              <w:t>华夏中证智选</w:t>
            </w:r>
            <w:r>
              <w:t>300</w:t>
            </w:r>
            <w:r>
              <w:t>成长创新策略交易型开放式指数证券投资基金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沪深</w:t>
            </w:r>
            <w:r>
              <w:t>300</w:t>
            </w:r>
            <w:r>
              <w:t>成长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东莞证券股份有限公司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t>159547</w:t>
            </w:r>
          </w:p>
        </w:tc>
        <w:tc>
          <w:tcPr>
            <w:tcW w:w="3119" w:type="dxa"/>
          </w:tcPr>
          <w:p w:rsidR="000B56BA" w:rsidRDefault="00B669F3">
            <w:r>
              <w:t>华夏中证红利低波动交易型开放式指数证券投资基金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红利低波</w:t>
            </w:r>
            <w:r>
              <w:t>50ETF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东莞证券股份有限公司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t>159562</w:t>
            </w:r>
          </w:p>
        </w:tc>
        <w:tc>
          <w:tcPr>
            <w:tcW w:w="3119" w:type="dxa"/>
          </w:tcPr>
          <w:p w:rsidR="000B56BA" w:rsidRDefault="00B669F3">
            <w:r>
              <w:t>华夏中证沪深港黄金产业股票交易型开放式指数证券投资基金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黄金股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东莞证券股份有限公司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t>159563</w:t>
            </w:r>
          </w:p>
        </w:tc>
        <w:tc>
          <w:tcPr>
            <w:tcW w:w="3119" w:type="dxa"/>
          </w:tcPr>
          <w:p w:rsidR="000B56BA" w:rsidRDefault="00B669F3">
            <w:r>
              <w:t>华夏创业板综合交易型开放式指数证券投资基金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创业板综</w:t>
            </w:r>
            <w:r>
              <w:t>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东莞证券股份有限公司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t>159573</w:t>
            </w:r>
          </w:p>
        </w:tc>
        <w:tc>
          <w:tcPr>
            <w:tcW w:w="3119" w:type="dxa"/>
          </w:tcPr>
          <w:p w:rsidR="000B56BA" w:rsidRDefault="00B669F3">
            <w:r>
              <w:t>华夏创业板中盘</w:t>
            </w:r>
            <w:r>
              <w:t>200</w:t>
            </w:r>
            <w:r>
              <w:t>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创业板</w:t>
            </w:r>
            <w:r>
              <w:t>200ETF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东莞证券股份有限公司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t>159323</w:t>
            </w:r>
          </w:p>
        </w:tc>
        <w:tc>
          <w:tcPr>
            <w:tcW w:w="3119" w:type="dxa"/>
          </w:tcPr>
          <w:p w:rsidR="000B56BA" w:rsidRDefault="00B669F3">
            <w:r>
              <w:t>华夏中证港股通汽车产业主题交易型开放式指数证券投资基金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港股通汽车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东方证券股份有限公司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lastRenderedPageBreak/>
              <w:t>159301</w:t>
            </w:r>
          </w:p>
        </w:tc>
        <w:tc>
          <w:tcPr>
            <w:tcW w:w="3119" w:type="dxa"/>
          </w:tcPr>
          <w:p w:rsidR="000B56BA" w:rsidRDefault="00B669F3">
            <w:r>
              <w:t>华夏中证全指公用事业交易型开放式指数证券投资基金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公用事业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湘财证券股份有限公司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t>159381</w:t>
            </w:r>
          </w:p>
        </w:tc>
        <w:tc>
          <w:tcPr>
            <w:tcW w:w="3119" w:type="dxa"/>
          </w:tcPr>
          <w:p w:rsidR="000B56BA" w:rsidRDefault="00B669F3">
            <w:r>
              <w:t>华夏创业板人工智能交易型开放式指数证券投资基金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创业板人工智能</w:t>
            </w:r>
            <w:r>
              <w:t>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湘财证券股份有限公司</w:t>
            </w:r>
          </w:p>
        </w:tc>
      </w:tr>
      <w:tr w:rsidR="000B56BA">
        <w:trPr>
          <w:jc w:val="center"/>
        </w:trPr>
        <w:tc>
          <w:tcPr>
            <w:tcW w:w="1242" w:type="dxa"/>
            <w:vAlign w:val="center"/>
          </w:tcPr>
          <w:p w:rsidR="000B56BA" w:rsidRDefault="00B669F3">
            <w:pPr>
              <w:jc w:val="center"/>
            </w:pPr>
            <w:r>
              <w:t>159957</w:t>
            </w:r>
          </w:p>
        </w:tc>
        <w:tc>
          <w:tcPr>
            <w:tcW w:w="3119" w:type="dxa"/>
          </w:tcPr>
          <w:p w:rsidR="000B56BA" w:rsidRDefault="00B669F3">
            <w:r>
              <w:t>华夏创业板交易型开放式指数证券投资基金</w:t>
            </w:r>
          </w:p>
        </w:tc>
        <w:tc>
          <w:tcPr>
            <w:tcW w:w="2126" w:type="dxa"/>
            <w:vAlign w:val="center"/>
          </w:tcPr>
          <w:p w:rsidR="000B56BA" w:rsidRDefault="00B669F3">
            <w:r>
              <w:t>创业板</w:t>
            </w:r>
            <w:r>
              <w:t>100ETF</w:t>
            </w:r>
            <w:r>
              <w:t>华夏</w:t>
            </w:r>
          </w:p>
        </w:tc>
        <w:tc>
          <w:tcPr>
            <w:tcW w:w="2459" w:type="dxa"/>
            <w:vAlign w:val="center"/>
          </w:tcPr>
          <w:p w:rsidR="000B56BA" w:rsidRDefault="00B669F3">
            <w:r>
              <w:t>湘财证券股份有限公司</w:t>
            </w:r>
          </w:p>
        </w:tc>
      </w:tr>
    </w:tbl>
    <w:p w:rsidR="00D440BE" w:rsidRPr="00005359" w:rsidRDefault="00D440BE" w:rsidP="00216EF1">
      <w:pPr>
        <w:spacing w:line="360" w:lineRule="auto"/>
        <w:ind w:firstLineChars="200" w:firstLine="480"/>
        <w:jc w:val="left"/>
        <w:outlineLvl w:val="0"/>
        <w:rPr>
          <w:rStyle w:val="c1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sz w:val="24"/>
          <w:szCs w:val="24"/>
        </w:rPr>
        <w:t>投资者可自</w:t>
      </w:r>
      <w:r w:rsidR="002E39CA">
        <w:rPr>
          <w:rStyle w:val="c1"/>
          <w:color w:val="auto"/>
          <w:sz w:val="24"/>
          <w:szCs w:val="24"/>
        </w:rPr>
        <w:t>2025</w:t>
      </w:r>
      <w:r w:rsidR="002E39CA">
        <w:rPr>
          <w:rStyle w:val="c1"/>
          <w:color w:val="auto"/>
          <w:sz w:val="24"/>
          <w:szCs w:val="24"/>
        </w:rPr>
        <w:t>年</w:t>
      </w:r>
      <w:r w:rsidR="002E39CA">
        <w:rPr>
          <w:rStyle w:val="c1"/>
          <w:color w:val="auto"/>
          <w:sz w:val="24"/>
          <w:szCs w:val="24"/>
        </w:rPr>
        <w:t>4</w:t>
      </w:r>
      <w:r w:rsidR="002E39CA">
        <w:rPr>
          <w:rStyle w:val="c1"/>
          <w:color w:val="auto"/>
          <w:sz w:val="24"/>
          <w:szCs w:val="24"/>
        </w:rPr>
        <w:t>月</w:t>
      </w:r>
      <w:r w:rsidR="002E39CA">
        <w:rPr>
          <w:rStyle w:val="c1"/>
          <w:color w:val="auto"/>
          <w:sz w:val="24"/>
          <w:szCs w:val="24"/>
        </w:rPr>
        <w:t>21</w:t>
      </w:r>
      <w:r w:rsidR="002E39CA">
        <w:rPr>
          <w:rStyle w:val="c1"/>
          <w:color w:val="auto"/>
          <w:sz w:val="24"/>
          <w:szCs w:val="24"/>
        </w:rPr>
        <w:t>日</w:t>
      </w:r>
      <w:r w:rsidRPr="00005359">
        <w:rPr>
          <w:rStyle w:val="c1"/>
          <w:rFonts w:hAnsi="宋体" w:hint="eastAsia"/>
          <w:color w:val="auto"/>
          <w:sz w:val="24"/>
          <w:szCs w:val="24"/>
        </w:rPr>
        <w:t>起在上述</w:t>
      </w:r>
      <w:r w:rsidR="00A6274B">
        <w:rPr>
          <w:rStyle w:val="c1"/>
          <w:rFonts w:hAnsi="宋体" w:hint="eastAsia"/>
          <w:color w:val="auto"/>
          <w:sz w:val="24"/>
          <w:szCs w:val="24"/>
        </w:rPr>
        <w:t>销售机构</w:t>
      </w:r>
      <w:r w:rsidR="00EA7CF7">
        <w:rPr>
          <w:rStyle w:val="c1"/>
          <w:rFonts w:ascii="宋体" w:hAnsi="宋体" w:hint="eastAsia"/>
          <w:color w:val="auto"/>
          <w:sz w:val="24"/>
          <w:szCs w:val="24"/>
        </w:rPr>
        <w:t>办理对应基金的申购、赎回等业务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。投资者在销售机构办理</w:t>
      </w:r>
      <w:r w:rsidR="007B09C1">
        <w:rPr>
          <w:rStyle w:val="c1"/>
          <w:rFonts w:ascii="宋体" w:hAnsi="宋体" w:hint="eastAsia"/>
          <w:color w:val="auto"/>
          <w:sz w:val="24"/>
          <w:szCs w:val="24"/>
        </w:rPr>
        <w:t>基金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申购赎回等业务的</w:t>
      </w:r>
      <w:r w:rsidR="00124CAF">
        <w:rPr>
          <w:rStyle w:val="c1"/>
          <w:color w:val="auto"/>
          <w:sz w:val="24"/>
          <w:szCs w:val="24"/>
        </w:rPr>
        <w:t>具体流程、规则等以各销售机构的规定为准，</w:t>
      </w:r>
      <w:r w:rsidRPr="00005359">
        <w:rPr>
          <w:rStyle w:val="c1"/>
          <w:color w:val="auto"/>
          <w:sz w:val="24"/>
          <w:szCs w:val="24"/>
        </w:rPr>
        <w:t>销售机构的业务办理状况亦</w:t>
      </w:r>
      <w:r w:rsidR="00A822F2">
        <w:rPr>
          <w:rStyle w:val="c1"/>
          <w:rFonts w:hint="eastAsia"/>
          <w:color w:val="auto"/>
          <w:sz w:val="24"/>
          <w:szCs w:val="24"/>
        </w:rPr>
        <w:t>请</w:t>
      </w:r>
      <w:r w:rsidRPr="00005359">
        <w:rPr>
          <w:rStyle w:val="c1"/>
          <w:color w:val="auto"/>
          <w:sz w:val="24"/>
          <w:szCs w:val="24"/>
        </w:rPr>
        <w:t>遵循其</w:t>
      </w:r>
      <w:r w:rsidR="00E70BD6">
        <w:rPr>
          <w:rStyle w:val="c1"/>
          <w:color w:val="auto"/>
          <w:sz w:val="24"/>
          <w:szCs w:val="24"/>
        </w:rPr>
        <w:t>各自</w:t>
      </w:r>
      <w:r w:rsidRPr="00005359">
        <w:rPr>
          <w:rStyle w:val="c1"/>
          <w:color w:val="auto"/>
          <w:sz w:val="24"/>
          <w:szCs w:val="24"/>
        </w:rPr>
        <w:t>规定执行。</w:t>
      </w:r>
    </w:p>
    <w:p w:rsidR="007577A2" w:rsidRPr="00005359" w:rsidRDefault="004B62DD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kern w:val="0"/>
          <w:sz w:val="24"/>
          <w:szCs w:val="24"/>
        </w:rPr>
        <w:t>二</w:t>
      </w:r>
      <w:r w:rsidRPr="00005359">
        <w:rPr>
          <w:rStyle w:val="c1"/>
          <w:rFonts w:hAnsi="宋体"/>
          <w:color w:val="auto"/>
          <w:kern w:val="0"/>
          <w:sz w:val="24"/>
          <w:szCs w:val="24"/>
        </w:rPr>
        <w:t>、</w:t>
      </w:r>
      <w:r w:rsidR="009579E8" w:rsidRPr="00871C74">
        <w:rPr>
          <w:color w:val="000000"/>
          <w:sz w:val="24"/>
        </w:rPr>
        <w:t>咨询渠道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2835"/>
        <w:gridCol w:w="2601"/>
      </w:tblGrid>
      <w:tr w:rsidR="00347706">
        <w:trPr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销售机构名称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网址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客服电话</w:t>
            </w:r>
          </w:p>
        </w:tc>
      </w:tr>
      <w:tr w:rsidR="00347706">
        <w:trPr>
          <w:jc w:val="center"/>
        </w:trPr>
        <w:tc>
          <w:tcPr>
            <w:tcW w:w="534" w:type="dxa"/>
            <w:shd w:val="clear" w:color="auto" w:fill="auto"/>
          </w:tcPr>
          <w:p w:rsidR="000B56BA" w:rsidRDefault="00B669F3">
            <w:r>
              <w:t>1</w:t>
            </w:r>
          </w:p>
        </w:tc>
        <w:tc>
          <w:tcPr>
            <w:tcW w:w="2976" w:type="dxa"/>
            <w:shd w:val="clear" w:color="auto" w:fill="auto"/>
          </w:tcPr>
          <w:p w:rsidR="000B56BA" w:rsidRDefault="00B669F3">
            <w:r>
              <w:t>万和证券股份有限公司</w:t>
            </w:r>
          </w:p>
        </w:tc>
        <w:tc>
          <w:tcPr>
            <w:tcW w:w="2835" w:type="dxa"/>
            <w:shd w:val="clear" w:color="auto" w:fill="auto"/>
          </w:tcPr>
          <w:p w:rsidR="000B56BA" w:rsidRDefault="00B669F3">
            <w:r>
              <w:t>http://www.vanho.cn/</w:t>
            </w:r>
          </w:p>
        </w:tc>
        <w:tc>
          <w:tcPr>
            <w:tcW w:w="2601" w:type="dxa"/>
            <w:shd w:val="clear" w:color="auto" w:fill="auto"/>
          </w:tcPr>
          <w:p w:rsidR="000B56BA" w:rsidRDefault="00B669F3">
            <w:r>
              <w:t>4008-882-882</w:t>
            </w:r>
          </w:p>
        </w:tc>
      </w:tr>
      <w:tr w:rsidR="000B56BA">
        <w:trPr>
          <w:jc w:val="center"/>
        </w:trPr>
        <w:tc>
          <w:tcPr>
            <w:tcW w:w="534" w:type="dxa"/>
          </w:tcPr>
          <w:p w:rsidR="000B56BA" w:rsidRDefault="00B669F3">
            <w:r>
              <w:t>2</w:t>
            </w:r>
          </w:p>
        </w:tc>
        <w:tc>
          <w:tcPr>
            <w:tcW w:w="2976" w:type="dxa"/>
          </w:tcPr>
          <w:p w:rsidR="000B56BA" w:rsidRDefault="00B669F3">
            <w:r>
              <w:t>东北证券股份有限公司</w:t>
            </w:r>
          </w:p>
        </w:tc>
        <w:tc>
          <w:tcPr>
            <w:tcW w:w="2835" w:type="dxa"/>
          </w:tcPr>
          <w:p w:rsidR="000B56BA" w:rsidRDefault="00B669F3">
            <w:r>
              <w:t>www.nesc.cn</w:t>
            </w:r>
          </w:p>
        </w:tc>
        <w:tc>
          <w:tcPr>
            <w:tcW w:w="2601" w:type="dxa"/>
          </w:tcPr>
          <w:p w:rsidR="000B56BA" w:rsidRDefault="00B669F3">
            <w:r>
              <w:t>95360</w:t>
            </w:r>
          </w:p>
        </w:tc>
      </w:tr>
      <w:tr w:rsidR="000B56BA">
        <w:trPr>
          <w:jc w:val="center"/>
        </w:trPr>
        <w:tc>
          <w:tcPr>
            <w:tcW w:w="534" w:type="dxa"/>
          </w:tcPr>
          <w:p w:rsidR="000B56BA" w:rsidRDefault="00B669F3">
            <w:r>
              <w:t>3</w:t>
            </w:r>
          </w:p>
        </w:tc>
        <w:tc>
          <w:tcPr>
            <w:tcW w:w="2976" w:type="dxa"/>
          </w:tcPr>
          <w:p w:rsidR="000B56BA" w:rsidRDefault="00B669F3">
            <w:r>
              <w:t>东莞证券股份有限公司</w:t>
            </w:r>
          </w:p>
        </w:tc>
        <w:tc>
          <w:tcPr>
            <w:tcW w:w="2835" w:type="dxa"/>
          </w:tcPr>
          <w:p w:rsidR="000B56BA" w:rsidRDefault="00B669F3">
            <w:r>
              <w:t>www.dgzq.com.cn</w:t>
            </w:r>
          </w:p>
        </w:tc>
        <w:tc>
          <w:tcPr>
            <w:tcW w:w="2601" w:type="dxa"/>
          </w:tcPr>
          <w:p w:rsidR="000B56BA" w:rsidRDefault="00B669F3">
            <w:r>
              <w:t>95328</w:t>
            </w:r>
          </w:p>
        </w:tc>
      </w:tr>
      <w:tr w:rsidR="000B56BA">
        <w:trPr>
          <w:jc w:val="center"/>
        </w:trPr>
        <w:tc>
          <w:tcPr>
            <w:tcW w:w="534" w:type="dxa"/>
          </w:tcPr>
          <w:p w:rsidR="000B56BA" w:rsidRDefault="00B669F3">
            <w:r>
              <w:t>4</w:t>
            </w:r>
          </w:p>
        </w:tc>
        <w:tc>
          <w:tcPr>
            <w:tcW w:w="2976" w:type="dxa"/>
          </w:tcPr>
          <w:p w:rsidR="000B56BA" w:rsidRDefault="00B669F3">
            <w:r>
              <w:t>东方证券股份有限公司</w:t>
            </w:r>
          </w:p>
        </w:tc>
        <w:tc>
          <w:tcPr>
            <w:tcW w:w="2835" w:type="dxa"/>
          </w:tcPr>
          <w:p w:rsidR="000B56BA" w:rsidRDefault="00B669F3">
            <w:r>
              <w:t>www.dfzq.com.cn</w:t>
            </w:r>
          </w:p>
        </w:tc>
        <w:tc>
          <w:tcPr>
            <w:tcW w:w="2601" w:type="dxa"/>
          </w:tcPr>
          <w:p w:rsidR="000B56BA" w:rsidRDefault="00B669F3">
            <w:r>
              <w:t>95503</w:t>
            </w:r>
          </w:p>
        </w:tc>
      </w:tr>
      <w:tr w:rsidR="000B56BA">
        <w:trPr>
          <w:jc w:val="center"/>
        </w:trPr>
        <w:tc>
          <w:tcPr>
            <w:tcW w:w="534" w:type="dxa"/>
          </w:tcPr>
          <w:p w:rsidR="000B56BA" w:rsidRDefault="00B669F3">
            <w:r>
              <w:t>5</w:t>
            </w:r>
          </w:p>
        </w:tc>
        <w:tc>
          <w:tcPr>
            <w:tcW w:w="2976" w:type="dxa"/>
          </w:tcPr>
          <w:p w:rsidR="000B56BA" w:rsidRDefault="00B669F3">
            <w:r>
              <w:t>湘财证券股份有限公司</w:t>
            </w:r>
          </w:p>
        </w:tc>
        <w:tc>
          <w:tcPr>
            <w:tcW w:w="2835" w:type="dxa"/>
          </w:tcPr>
          <w:p w:rsidR="000B56BA" w:rsidRDefault="00B669F3">
            <w:r>
              <w:t>www.xcsc.com</w:t>
            </w:r>
          </w:p>
        </w:tc>
        <w:tc>
          <w:tcPr>
            <w:tcW w:w="2601" w:type="dxa"/>
          </w:tcPr>
          <w:p w:rsidR="000B56BA" w:rsidRDefault="00B669F3">
            <w:r>
              <w:t>95351</w:t>
            </w:r>
          </w:p>
        </w:tc>
      </w:tr>
    </w:tbl>
    <w:p w:rsidR="00A1106D" w:rsidRDefault="00A1106D" w:rsidP="008B7A08">
      <w:pPr>
        <w:spacing w:line="360" w:lineRule="auto"/>
        <w:ind w:firstLine="420"/>
        <w:outlineLvl w:val="0"/>
        <w:rPr>
          <w:rFonts w:hAnsi="宋体"/>
          <w:sz w:val="24"/>
        </w:rPr>
      </w:pPr>
      <w:r w:rsidRPr="00755C67">
        <w:rPr>
          <w:rFonts w:hAnsi="宋体" w:hint="eastAsia"/>
          <w:sz w:val="24"/>
        </w:rPr>
        <w:t>投资者可拨打本公司客户服务电话（</w:t>
      </w:r>
      <w:r w:rsidRPr="00755C67">
        <w:rPr>
          <w:rFonts w:hAnsi="宋体" w:hint="eastAsia"/>
          <w:sz w:val="24"/>
        </w:rPr>
        <w:t>400-818-6666</w:t>
      </w:r>
      <w:r w:rsidRPr="00755C67">
        <w:rPr>
          <w:rFonts w:hAnsi="宋体" w:hint="eastAsia"/>
          <w:sz w:val="24"/>
        </w:rPr>
        <w:t>）或登录本公司网站（</w:t>
      </w:r>
      <w:r w:rsidRPr="00755C67">
        <w:rPr>
          <w:rFonts w:hAnsi="宋体" w:hint="eastAsia"/>
          <w:sz w:val="24"/>
        </w:rPr>
        <w:t>www.ChinaAMC.com</w:t>
      </w:r>
      <w:r w:rsidRPr="00755C67">
        <w:rPr>
          <w:rFonts w:hAnsi="宋体" w:hint="eastAsia"/>
          <w:sz w:val="24"/>
        </w:rPr>
        <w:t>）了解相关信息。</w:t>
      </w:r>
    </w:p>
    <w:p w:rsidR="00444E30" w:rsidRDefault="00444E30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</w:rPr>
        <w:t>上述基金的申购赎回代办证券公司可通过本公司网站进行查询。</w:t>
      </w:r>
    </w:p>
    <w:p w:rsidR="00ED4403" w:rsidRDefault="00ED4403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 w:rsidRPr="00005359">
        <w:rPr>
          <w:rStyle w:val="c1"/>
          <w:rFonts w:hAnsi="宋体"/>
          <w:color w:val="auto"/>
          <w:kern w:val="0"/>
          <w:sz w:val="24"/>
          <w:szCs w:val="24"/>
        </w:rPr>
        <w:t>特此公告</w:t>
      </w: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ED4403" w:rsidRPr="00005359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005359">
        <w:rPr>
          <w:rFonts w:hAnsi="宋体"/>
          <w:sz w:val="24"/>
        </w:rPr>
        <w:t>华夏基金管理有限公司</w:t>
      </w:r>
    </w:p>
    <w:p w:rsidR="00AB318C" w:rsidRPr="006800D7" w:rsidRDefault="002E39CA" w:rsidP="007C740C">
      <w:pPr>
        <w:spacing w:line="360" w:lineRule="auto"/>
        <w:ind w:firstLineChars="200" w:firstLine="4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二〇二五年四月二十一日</w:t>
      </w:r>
    </w:p>
    <w:sectPr w:rsidR="00AB318C" w:rsidRPr="006800D7" w:rsidSect="00A87F34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4DD" w:rsidRDefault="00F464DD">
      <w:r>
        <w:separator/>
      </w:r>
    </w:p>
  </w:endnote>
  <w:endnote w:type="continuationSeparator" w:id="0">
    <w:p w:rsidR="00F464DD" w:rsidRDefault="00F46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4DD" w:rsidRDefault="00F464DD">
      <w:r>
        <w:separator/>
      </w:r>
    </w:p>
  </w:footnote>
  <w:footnote w:type="continuationSeparator" w:id="0">
    <w:p w:rsidR="00F464DD" w:rsidRDefault="00F46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03" w:rsidRDefault="000E2803" w:rsidP="00931E0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47"/>
    <w:multiLevelType w:val="hybridMultilevel"/>
    <w:tmpl w:val="D68EA194"/>
    <w:lvl w:ilvl="0" w:tplc="FA20229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096425"/>
    <w:multiLevelType w:val="hybridMultilevel"/>
    <w:tmpl w:val="8F60ED76"/>
    <w:lvl w:ilvl="0" w:tplc="287688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CC6069"/>
    <w:multiLevelType w:val="hybridMultilevel"/>
    <w:tmpl w:val="6BD8D916"/>
    <w:lvl w:ilvl="0" w:tplc="8DF0B91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03"/>
    <w:rsid w:val="00004A27"/>
    <w:rsid w:val="00005359"/>
    <w:rsid w:val="00005B0B"/>
    <w:rsid w:val="00011D4D"/>
    <w:rsid w:val="0001367A"/>
    <w:rsid w:val="00025FFB"/>
    <w:rsid w:val="0004030B"/>
    <w:rsid w:val="000422AF"/>
    <w:rsid w:val="00042706"/>
    <w:rsid w:val="0004528A"/>
    <w:rsid w:val="000515B4"/>
    <w:rsid w:val="00052927"/>
    <w:rsid w:val="00056734"/>
    <w:rsid w:val="00057433"/>
    <w:rsid w:val="000577F0"/>
    <w:rsid w:val="00057AED"/>
    <w:rsid w:val="00062D7F"/>
    <w:rsid w:val="000678AC"/>
    <w:rsid w:val="00067FFC"/>
    <w:rsid w:val="00070BDE"/>
    <w:rsid w:val="00072ADD"/>
    <w:rsid w:val="00077EFE"/>
    <w:rsid w:val="000809A2"/>
    <w:rsid w:val="00082B5B"/>
    <w:rsid w:val="000B2C0E"/>
    <w:rsid w:val="000B56BA"/>
    <w:rsid w:val="000B6319"/>
    <w:rsid w:val="000B7CE7"/>
    <w:rsid w:val="000C0A87"/>
    <w:rsid w:val="000C5D7F"/>
    <w:rsid w:val="000D2D98"/>
    <w:rsid w:val="000D2E11"/>
    <w:rsid w:val="000E03A5"/>
    <w:rsid w:val="000E2803"/>
    <w:rsid w:val="000E3EAF"/>
    <w:rsid w:val="000F0115"/>
    <w:rsid w:val="000F2D06"/>
    <w:rsid w:val="000F512B"/>
    <w:rsid w:val="000F6DDC"/>
    <w:rsid w:val="00101842"/>
    <w:rsid w:val="00101C34"/>
    <w:rsid w:val="00101DA0"/>
    <w:rsid w:val="00102EC9"/>
    <w:rsid w:val="00103047"/>
    <w:rsid w:val="00103EED"/>
    <w:rsid w:val="00106317"/>
    <w:rsid w:val="00106360"/>
    <w:rsid w:val="00107186"/>
    <w:rsid w:val="0012378F"/>
    <w:rsid w:val="00124CAF"/>
    <w:rsid w:val="0013573D"/>
    <w:rsid w:val="001521C6"/>
    <w:rsid w:val="001559F7"/>
    <w:rsid w:val="00161241"/>
    <w:rsid w:val="00175C5E"/>
    <w:rsid w:val="00180F31"/>
    <w:rsid w:val="0018338F"/>
    <w:rsid w:val="00185854"/>
    <w:rsid w:val="001875AB"/>
    <w:rsid w:val="00192365"/>
    <w:rsid w:val="00193309"/>
    <w:rsid w:val="0019339D"/>
    <w:rsid w:val="00195436"/>
    <w:rsid w:val="001A3DC7"/>
    <w:rsid w:val="001A64E0"/>
    <w:rsid w:val="001A6C82"/>
    <w:rsid w:val="001B06B3"/>
    <w:rsid w:val="001C100F"/>
    <w:rsid w:val="001C1D22"/>
    <w:rsid w:val="001C2840"/>
    <w:rsid w:val="001C3801"/>
    <w:rsid w:val="001C5360"/>
    <w:rsid w:val="001D3EAA"/>
    <w:rsid w:val="001E6855"/>
    <w:rsid w:val="001E7602"/>
    <w:rsid w:val="001F0D81"/>
    <w:rsid w:val="001F1672"/>
    <w:rsid w:val="001F292B"/>
    <w:rsid w:val="001F3AAB"/>
    <w:rsid w:val="001F66F0"/>
    <w:rsid w:val="00202627"/>
    <w:rsid w:val="00205C83"/>
    <w:rsid w:val="00207C71"/>
    <w:rsid w:val="0021388C"/>
    <w:rsid w:val="00216EF1"/>
    <w:rsid w:val="0022502B"/>
    <w:rsid w:val="00225966"/>
    <w:rsid w:val="002266B8"/>
    <w:rsid w:val="00231171"/>
    <w:rsid w:val="00236739"/>
    <w:rsid w:val="0024226E"/>
    <w:rsid w:val="00245877"/>
    <w:rsid w:val="00246CC3"/>
    <w:rsid w:val="002512E8"/>
    <w:rsid w:val="00251683"/>
    <w:rsid w:val="00254C3B"/>
    <w:rsid w:val="00261AF3"/>
    <w:rsid w:val="002648A8"/>
    <w:rsid w:val="002712CC"/>
    <w:rsid w:val="00284B79"/>
    <w:rsid w:val="002920D0"/>
    <w:rsid w:val="00297BE2"/>
    <w:rsid w:val="002A6A93"/>
    <w:rsid w:val="002B0F7B"/>
    <w:rsid w:val="002B3754"/>
    <w:rsid w:val="002B6158"/>
    <w:rsid w:val="002C3422"/>
    <w:rsid w:val="002C7459"/>
    <w:rsid w:val="002D60B2"/>
    <w:rsid w:val="002D7604"/>
    <w:rsid w:val="002E3117"/>
    <w:rsid w:val="002E39CA"/>
    <w:rsid w:val="002E685F"/>
    <w:rsid w:val="002F0FF8"/>
    <w:rsid w:val="002F19C4"/>
    <w:rsid w:val="002F301E"/>
    <w:rsid w:val="002F4933"/>
    <w:rsid w:val="002F71DF"/>
    <w:rsid w:val="00300D57"/>
    <w:rsid w:val="00305AA9"/>
    <w:rsid w:val="00311097"/>
    <w:rsid w:val="00335094"/>
    <w:rsid w:val="003370CB"/>
    <w:rsid w:val="003405D4"/>
    <w:rsid w:val="00347706"/>
    <w:rsid w:val="003539A4"/>
    <w:rsid w:val="00353A73"/>
    <w:rsid w:val="00353F40"/>
    <w:rsid w:val="003635BD"/>
    <w:rsid w:val="00364840"/>
    <w:rsid w:val="00366768"/>
    <w:rsid w:val="003706ED"/>
    <w:rsid w:val="00377985"/>
    <w:rsid w:val="00384EFB"/>
    <w:rsid w:val="00387EED"/>
    <w:rsid w:val="00395364"/>
    <w:rsid w:val="0039565C"/>
    <w:rsid w:val="003A3B2B"/>
    <w:rsid w:val="003A530C"/>
    <w:rsid w:val="003A6FBA"/>
    <w:rsid w:val="003B1FE2"/>
    <w:rsid w:val="003B242E"/>
    <w:rsid w:val="003B51FA"/>
    <w:rsid w:val="003C29AD"/>
    <w:rsid w:val="003D29CA"/>
    <w:rsid w:val="003E5187"/>
    <w:rsid w:val="003F2DF9"/>
    <w:rsid w:val="003F53F4"/>
    <w:rsid w:val="003F7251"/>
    <w:rsid w:val="00401793"/>
    <w:rsid w:val="00402DE5"/>
    <w:rsid w:val="0041481A"/>
    <w:rsid w:val="00416006"/>
    <w:rsid w:val="00430047"/>
    <w:rsid w:val="00434E8B"/>
    <w:rsid w:val="00440C2A"/>
    <w:rsid w:val="00442945"/>
    <w:rsid w:val="00443D48"/>
    <w:rsid w:val="00444E30"/>
    <w:rsid w:val="0044540A"/>
    <w:rsid w:val="0044565C"/>
    <w:rsid w:val="00447E98"/>
    <w:rsid w:val="0045087A"/>
    <w:rsid w:val="004510B9"/>
    <w:rsid w:val="0046280A"/>
    <w:rsid w:val="00467466"/>
    <w:rsid w:val="00470072"/>
    <w:rsid w:val="00470129"/>
    <w:rsid w:val="004708D6"/>
    <w:rsid w:val="00471E96"/>
    <w:rsid w:val="00476B5C"/>
    <w:rsid w:val="004815F4"/>
    <w:rsid w:val="00482F11"/>
    <w:rsid w:val="00483F62"/>
    <w:rsid w:val="00484474"/>
    <w:rsid w:val="004854DF"/>
    <w:rsid w:val="0049121A"/>
    <w:rsid w:val="004A6E7B"/>
    <w:rsid w:val="004B16E5"/>
    <w:rsid w:val="004B4356"/>
    <w:rsid w:val="004B6088"/>
    <w:rsid w:val="004B62DD"/>
    <w:rsid w:val="004B6D14"/>
    <w:rsid w:val="004C159B"/>
    <w:rsid w:val="004C2670"/>
    <w:rsid w:val="004C62AE"/>
    <w:rsid w:val="004D4700"/>
    <w:rsid w:val="004D51ED"/>
    <w:rsid w:val="004E6685"/>
    <w:rsid w:val="004E6E81"/>
    <w:rsid w:val="004E7975"/>
    <w:rsid w:val="004F7939"/>
    <w:rsid w:val="005036A0"/>
    <w:rsid w:val="00503D75"/>
    <w:rsid w:val="00504463"/>
    <w:rsid w:val="00512548"/>
    <w:rsid w:val="00513DC6"/>
    <w:rsid w:val="00520A23"/>
    <w:rsid w:val="00526299"/>
    <w:rsid w:val="00531B3E"/>
    <w:rsid w:val="005364FF"/>
    <w:rsid w:val="00536B26"/>
    <w:rsid w:val="00537A58"/>
    <w:rsid w:val="005433D0"/>
    <w:rsid w:val="00557B30"/>
    <w:rsid w:val="0056420D"/>
    <w:rsid w:val="005642CB"/>
    <w:rsid w:val="005724DC"/>
    <w:rsid w:val="005734C1"/>
    <w:rsid w:val="00581CE3"/>
    <w:rsid w:val="00591262"/>
    <w:rsid w:val="005A588A"/>
    <w:rsid w:val="005B1DE3"/>
    <w:rsid w:val="005B4A84"/>
    <w:rsid w:val="005B508B"/>
    <w:rsid w:val="005C39C3"/>
    <w:rsid w:val="005C73D7"/>
    <w:rsid w:val="005C7675"/>
    <w:rsid w:val="005E08BC"/>
    <w:rsid w:val="005E4DD6"/>
    <w:rsid w:val="005E607D"/>
    <w:rsid w:val="005E7708"/>
    <w:rsid w:val="005E7F0E"/>
    <w:rsid w:val="005F4C02"/>
    <w:rsid w:val="005F622B"/>
    <w:rsid w:val="00601248"/>
    <w:rsid w:val="0061161B"/>
    <w:rsid w:val="00611E9D"/>
    <w:rsid w:val="00623C23"/>
    <w:rsid w:val="00625E25"/>
    <w:rsid w:val="00630AF9"/>
    <w:rsid w:val="00633A3C"/>
    <w:rsid w:val="00635513"/>
    <w:rsid w:val="00635B6D"/>
    <w:rsid w:val="006364FB"/>
    <w:rsid w:val="0064070C"/>
    <w:rsid w:val="00650336"/>
    <w:rsid w:val="00655122"/>
    <w:rsid w:val="006562B4"/>
    <w:rsid w:val="0065633F"/>
    <w:rsid w:val="006606D1"/>
    <w:rsid w:val="00664E3A"/>
    <w:rsid w:val="006653D4"/>
    <w:rsid w:val="00665E61"/>
    <w:rsid w:val="00665F49"/>
    <w:rsid w:val="0066615B"/>
    <w:rsid w:val="00667184"/>
    <w:rsid w:val="0066784D"/>
    <w:rsid w:val="00672CA5"/>
    <w:rsid w:val="006742E6"/>
    <w:rsid w:val="00674EA1"/>
    <w:rsid w:val="0067541F"/>
    <w:rsid w:val="006800D7"/>
    <w:rsid w:val="0069316C"/>
    <w:rsid w:val="00693C52"/>
    <w:rsid w:val="006946A4"/>
    <w:rsid w:val="00695055"/>
    <w:rsid w:val="006A537C"/>
    <w:rsid w:val="006A7564"/>
    <w:rsid w:val="006C179A"/>
    <w:rsid w:val="006C28CC"/>
    <w:rsid w:val="006C2EB9"/>
    <w:rsid w:val="006D36BB"/>
    <w:rsid w:val="006D47EA"/>
    <w:rsid w:val="006E0F5C"/>
    <w:rsid w:val="006E55FC"/>
    <w:rsid w:val="006E6504"/>
    <w:rsid w:val="006E6608"/>
    <w:rsid w:val="006E68A9"/>
    <w:rsid w:val="006E70A1"/>
    <w:rsid w:val="006E7BEB"/>
    <w:rsid w:val="006F42F3"/>
    <w:rsid w:val="006F715D"/>
    <w:rsid w:val="00703589"/>
    <w:rsid w:val="007062F4"/>
    <w:rsid w:val="0071009B"/>
    <w:rsid w:val="00710AF6"/>
    <w:rsid w:val="007148D6"/>
    <w:rsid w:val="00716D8D"/>
    <w:rsid w:val="007175D8"/>
    <w:rsid w:val="0073005E"/>
    <w:rsid w:val="00731DAE"/>
    <w:rsid w:val="0073283A"/>
    <w:rsid w:val="00733867"/>
    <w:rsid w:val="00736AF0"/>
    <w:rsid w:val="00737436"/>
    <w:rsid w:val="00754F30"/>
    <w:rsid w:val="007577A2"/>
    <w:rsid w:val="00760B95"/>
    <w:rsid w:val="00771DE7"/>
    <w:rsid w:val="00776153"/>
    <w:rsid w:val="00783168"/>
    <w:rsid w:val="007842E2"/>
    <w:rsid w:val="00785500"/>
    <w:rsid w:val="00791339"/>
    <w:rsid w:val="007924F4"/>
    <w:rsid w:val="007940D7"/>
    <w:rsid w:val="00796D3B"/>
    <w:rsid w:val="007A0829"/>
    <w:rsid w:val="007A5889"/>
    <w:rsid w:val="007B09C1"/>
    <w:rsid w:val="007B1904"/>
    <w:rsid w:val="007B4700"/>
    <w:rsid w:val="007B6263"/>
    <w:rsid w:val="007C19F0"/>
    <w:rsid w:val="007C24FE"/>
    <w:rsid w:val="007C4220"/>
    <w:rsid w:val="007C740C"/>
    <w:rsid w:val="007D3036"/>
    <w:rsid w:val="007E3F6E"/>
    <w:rsid w:val="007F10CA"/>
    <w:rsid w:val="007F2052"/>
    <w:rsid w:val="007F720A"/>
    <w:rsid w:val="00800340"/>
    <w:rsid w:val="008067FD"/>
    <w:rsid w:val="00807BAD"/>
    <w:rsid w:val="00810DD6"/>
    <w:rsid w:val="00810FFE"/>
    <w:rsid w:val="00811E37"/>
    <w:rsid w:val="00812388"/>
    <w:rsid w:val="008258E1"/>
    <w:rsid w:val="00825EF8"/>
    <w:rsid w:val="008261CE"/>
    <w:rsid w:val="00832796"/>
    <w:rsid w:val="00832835"/>
    <w:rsid w:val="00841C1E"/>
    <w:rsid w:val="00843955"/>
    <w:rsid w:val="00845991"/>
    <w:rsid w:val="00854D00"/>
    <w:rsid w:val="008570C8"/>
    <w:rsid w:val="00866761"/>
    <w:rsid w:val="00874F7B"/>
    <w:rsid w:val="00876C28"/>
    <w:rsid w:val="0088704B"/>
    <w:rsid w:val="00890497"/>
    <w:rsid w:val="00890837"/>
    <w:rsid w:val="00892411"/>
    <w:rsid w:val="00893EDE"/>
    <w:rsid w:val="008957F4"/>
    <w:rsid w:val="00897277"/>
    <w:rsid w:val="008A1C29"/>
    <w:rsid w:val="008A58E4"/>
    <w:rsid w:val="008A5EE5"/>
    <w:rsid w:val="008A6375"/>
    <w:rsid w:val="008A6D6C"/>
    <w:rsid w:val="008A7424"/>
    <w:rsid w:val="008B372D"/>
    <w:rsid w:val="008B40EF"/>
    <w:rsid w:val="008B5432"/>
    <w:rsid w:val="008B7A08"/>
    <w:rsid w:val="008C283B"/>
    <w:rsid w:val="008C71E2"/>
    <w:rsid w:val="008D2F32"/>
    <w:rsid w:val="008D6915"/>
    <w:rsid w:val="008E04D7"/>
    <w:rsid w:val="008E0B09"/>
    <w:rsid w:val="008F350B"/>
    <w:rsid w:val="008F3F69"/>
    <w:rsid w:val="008F7443"/>
    <w:rsid w:val="00905AD9"/>
    <w:rsid w:val="009076B1"/>
    <w:rsid w:val="00911BCB"/>
    <w:rsid w:val="00912386"/>
    <w:rsid w:val="00917FBF"/>
    <w:rsid w:val="00925DA3"/>
    <w:rsid w:val="00927D29"/>
    <w:rsid w:val="00931E01"/>
    <w:rsid w:val="00943EC7"/>
    <w:rsid w:val="009463A0"/>
    <w:rsid w:val="00955029"/>
    <w:rsid w:val="009579E8"/>
    <w:rsid w:val="009604A2"/>
    <w:rsid w:val="00960A29"/>
    <w:rsid w:val="009630CF"/>
    <w:rsid w:val="0097000A"/>
    <w:rsid w:val="00982DAF"/>
    <w:rsid w:val="009857F3"/>
    <w:rsid w:val="0098633F"/>
    <w:rsid w:val="009A0B40"/>
    <w:rsid w:val="009A1B48"/>
    <w:rsid w:val="009A4625"/>
    <w:rsid w:val="009A5DD0"/>
    <w:rsid w:val="009B0035"/>
    <w:rsid w:val="009B0FA1"/>
    <w:rsid w:val="009B540C"/>
    <w:rsid w:val="009B7B27"/>
    <w:rsid w:val="009C058D"/>
    <w:rsid w:val="009C10A7"/>
    <w:rsid w:val="009C3B98"/>
    <w:rsid w:val="009D7BE3"/>
    <w:rsid w:val="009E2C4A"/>
    <w:rsid w:val="009E2C89"/>
    <w:rsid w:val="009E6DAF"/>
    <w:rsid w:val="00A02531"/>
    <w:rsid w:val="00A0600C"/>
    <w:rsid w:val="00A1106D"/>
    <w:rsid w:val="00A214B6"/>
    <w:rsid w:val="00A370CD"/>
    <w:rsid w:val="00A375F7"/>
    <w:rsid w:val="00A40AFE"/>
    <w:rsid w:val="00A40F46"/>
    <w:rsid w:val="00A44763"/>
    <w:rsid w:val="00A5116D"/>
    <w:rsid w:val="00A6274B"/>
    <w:rsid w:val="00A71FE2"/>
    <w:rsid w:val="00A7241E"/>
    <w:rsid w:val="00A73715"/>
    <w:rsid w:val="00A822F2"/>
    <w:rsid w:val="00A87F34"/>
    <w:rsid w:val="00A94BC8"/>
    <w:rsid w:val="00A96511"/>
    <w:rsid w:val="00A97F24"/>
    <w:rsid w:val="00AB222D"/>
    <w:rsid w:val="00AB318C"/>
    <w:rsid w:val="00AC0A62"/>
    <w:rsid w:val="00AD0709"/>
    <w:rsid w:val="00AD0DEF"/>
    <w:rsid w:val="00AD2C59"/>
    <w:rsid w:val="00AD5D92"/>
    <w:rsid w:val="00AE4720"/>
    <w:rsid w:val="00AE73D4"/>
    <w:rsid w:val="00AF14A3"/>
    <w:rsid w:val="00AF304C"/>
    <w:rsid w:val="00AF3950"/>
    <w:rsid w:val="00AF7245"/>
    <w:rsid w:val="00AF7A16"/>
    <w:rsid w:val="00B017B0"/>
    <w:rsid w:val="00B01915"/>
    <w:rsid w:val="00B04C94"/>
    <w:rsid w:val="00B12D26"/>
    <w:rsid w:val="00B17BED"/>
    <w:rsid w:val="00B22140"/>
    <w:rsid w:val="00B2680B"/>
    <w:rsid w:val="00B3536D"/>
    <w:rsid w:val="00B50A70"/>
    <w:rsid w:val="00B5236E"/>
    <w:rsid w:val="00B529A7"/>
    <w:rsid w:val="00B53BF4"/>
    <w:rsid w:val="00B544FD"/>
    <w:rsid w:val="00B61033"/>
    <w:rsid w:val="00B63868"/>
    <w:rsid w:val="00B64CDF"/>
    <w:rsid w:val="00B665F0"/>
    <w:rsid w:val="00B669F3"/>
    <w:rsid w:val="00B71179"/>
    <w:rsid w:val="00B72C2D"/>
    <w:rsid w:val="00B73863"/>
    <w:rsid w:val="00B81B15"/>
    <w:rsid w:val="00B81BEA"/>
    <w:rsid w:val="00B82F95"/>
    <w:rsid w:val="00B86A0F"/>
    <w:rsid w:val="00B92B2F"/>
    <w:rsid w:val="00B93D50"/>
    <w:rsid w:val="00B94A5E"/>
    <w:rsid w:val="00B95572"/>
    <w:rsid w:val="00B963DD"/>
    <w:rsid w:val="00BA3569"/>
    <w:rsid w:val="00BA3D3F"/>
    <w:rsid w:val="00BB3D9E"/>
    <w:rsid w:val="00BB52D7"/>
    <w:rsid w:val="00BB52EA"/>
    <w:rsid w:val="00BB69CE"/>
    <w:rsid w:val="00BC4DD4"/>
    <w:rsid w:val="00BC5AEB"/>
    <w:rsid w:val="00BC63D2"/>
    <w:rsid w:val="00BD2A3B"/>
    <w:rsid w:val="00BD2BA1"/>
    <w:rsid w:val="00BE0EDF"/>
    <w:rsid w:val="00BE523E"/>
    <w:rsid w:val="00BE7159"/>
    <w:rsid w:val="00C0246E"/>
    <w:rsid w:val="00C03953"/>
    <w:rsid w:val="00C210B2"/>
    <w:rsid w:val="00C22709"/>
    <w:rsid w:val="00C31D82"/>
    <w:rsid w:val="00C37F56"/>
    <w:rsid w:val="00C51331"/>
    <w:rsid w:val="00C51FDA"/>
    <w:rsid w:val="00C57F38"/>
    <w:rsid w:val="00C6282A"/>
    <w:rsid w:val="00C71199"/>
    <w:rsid w:val="00C747C0"/>
    <w:rsid w:val="00C768C2"/>
    <w:rsid w:val="00C76E95"/>
    <w:rsid w:val="00C7769D"/>
    <w:rsid w:val="00C8099C"/>
    <w:rsid w:val="00C812EF"/>
    <w:rsid w:val="00C93FBC"/>
    <w:rsid w:val="00C94CEF"/>
    <w:rsid w:val="00C97ED0"/>
    <w:rsid w:val="00CA02D8"/>
    <w:rsid w:val="00CA03DD"/>
    <w:rsid w:val="00CA21DE"/>
    <w:rsid w:val="00CA327D"/>
    <w:rsid w:val="00CA3756"/>
    <w:rsid w:val="00CB2503"/>
    <w:rsid w:val="00CB5E3D"/>
    <w:rsid w:val="00CC2788"/>
    <w:rsid w:val="00CC7F40"/>
    <w:rsid w:val="00CD26B1"/>
    <w:rsid w:val="00CD271E"/>
    <w:rsid w:val="00CD3457"/>
    <w:rsid w:val="00CD3E5B"/>
    <w:rsid w:val="00CD3EF0"/>
    <w:rsid w:val="00CD534C"/>
    <w:rsid w:val="00CD5C1E"/>
    <w:rsid w:val="00CE234D"/>
    <w:rsid w:val="00CE79DE"/>
    <w:rsid w:val="00CF4742"/>
    <w:rsid w:val="00D008E5"/>
    <w:rsid w:val="00D064D3"/>
    <w:rsid w:val="00D070FF"/>
    <w:rsid w:val="00D07E55"/>
    <w:rsid w:val="00D12DE3"/>
    <w:rsid w:val="00D14537"/>
    <w:rsid w:val="00D15B78"/>
    <w:rsid w:val="00D16266"/>
    <w:rsid w:val="00D203B5"/>
    <w:rsid w:val="00D2183E"/>
    <w:rsid w:val="00D22F47"/>
    <w:rsid w:val="00D26D99"/>
    <w:rsid w:val="00D37D7D"/>
    <w:rsid w:val="00D42669"/>
    <w:rsid w:val="00D440BE"/>
    <w:rsid w:val="00D44C0A"/>
    <w:rsid w:val="00D44CDE"/>
    <w:rsid w:val="00D5204A"/>
    <w:rsid w:val="00D61C59"/>
    <w:rsid w:val="00D64337"/>
    <w:rsid w:val="00D72348"/>
    <w:rsid w:val="00D7335E"/>
    <w:rsid w:val="00D76B06"/>
    <w:rsid w:val="00D77D02"/>
    <w:rsid w:val="00D80A7E"/>
    <w:rsid w:val="00D864FF"/>
    <w:rsid w:val="00D91E6E"/>
    <w:rsid w:val="00D92E11"/>
    <w:rsid w:val="00DB16E3"/>
    <w:rsid w:val="00DB1B75"/>
    <w:rsid w:val="00DB3224"/>
    <w:rsid w:val="00DB5FAC"/>
    <w:rsid w:val="00DB67C1"/>
    <w:rsid w:val="00DC10BB"/>
    <w:rsid w:val="00DC18F6"/>
    <w:rsid w:val="00DC7C9B"/>
    <w:rsid w:val="00DD5F51"/>
    <w:rsid w:val="00DE545F"/>
    <w:rsid w:val="00DE7A90"/>
    <w:rsid w:val="00DF5165"/>
    <w:rsid w:val="00E0164E"/>
    <w:rsid w:val="00E100AD"/>
    <w:rsid w:val="00E11E8B"/>
    <w:rsid w:val="00E12FFC"/>
    <w:rsid w:val="00E132A3"/>
    <w:rsid w:val="00E14098"/>
    <w:rsid w:val="00E16975"/>
    <w:rsid w:val="00E21642"/>
    <w:rsid w:val="00E22A22"/>
    <w:rsid w:val="00E24707"/>
    <w:rsid w:val="00E32DA5"/>
    <w:rsid w:val="00E450A9"/>
    <w:rsid w:val="00E462F9"/>
    <w:rsid w:val="00E4748F"/>
    <w:rsid w:val="00E47EF4"/>
    <w:rsid w:val="00E614FD"/>
    <w:rsid w:val="00E70BD6"/>
    <w:rsid w:val="00E738E2"/>
    <w:rsid w:val="00E75DB7"/>
    <w:rsid w:val="00E75FC1"/>
    <w:rsid w:val="00E8016B"/>
    <w:rsid w:val="00E82854"/>
    <w:rsid w:val="00E86769"/>
    <w:rsid w:val="00E90262"/>
    <w:rsid w:val="00E97471"/>
    <w:rsid w:val="00EA072D"/>
    <w:rsid w:val="00EA1031"/>
    <w:rsid w:val="00EA1C50"/>
    <w:rsid w:val="00EA7CF7"/>
    <w:rsid w:val="00EB06B3"/>
    <w:rsid w:val="00EB0F88"/>
    <w:rsid w:val="00EB7C0B"/>
    <w:rsid w:val="00EC4280"/>
    <w:rsid w:val="00ED11F9"/>
    <w:rsid w:val="00ED4403"/>
    <w:rsid w:val="00ED580B"/>
    <w:rsid w:val="00EE0E9F"/>
    <w:rsid w:val="00EE423E"/>
    <w:rsid w:val="00EE5315"/>
    <w:rsid w:val="00EF10BD"/>
    <w:rsid w:val="00EF389A"/>
    <w:rsid w:val="00F036D0"/>
    <w:rsid w:val="00F20453"/>
    <w:rsid w:val="00F23CA7"/>
    <w:rsid w:val="00F30B22"/>
    <w:rsid w:val="00F320C3"/>
    <w:rsid w:val="00F3301A"/>
    <w:rsid w:val="00F401A7"/>
    <w:rsid w:val="00F41608"/>
    <w:rsid w:val="00F464DD"/>
    <w:rsid w:val="00F53DD8"/>
    <w:rsid w:val="00F549A0"/>
    <w:rsid w:val="00F748B2"/>
    <w:rsid w:val="00F74B45"/>
    <w:rsid w:val="00F77F54"/>
    <w:rsid w:val="00F91CF8"/>
    <w:rsid w:val="00F95FF0"/>
    <w:rsid w:val="00FA0560"/>
    <w:rsid w:val="00FA4B12"/>
    <w:rsid w:val="00FA4E1C"/>
    <w:rsid w:val="00FA668E"/>
    <w:rsid w:val="00FB3278"/>
    <w:rsid w:val="00FB4EDF"/>
    <w:rsid w:val="00FB7650"/>
    <w:rsid w:val="00FD2393"/>
    <w:rsid w:val="00FD330D"/>
    <w:rsid w:val="00FD4A03"/>
    <w:rsid w:val="00FF42FD"/>
    <w:rsid w:val="00FF436B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  <w:lang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a">
    <w:name w:val="Revision"/>
    <w:hidden/>
    <w:uiPriority w:val="99"/>
    <w:semiHidden/>
    <w:rsid w:val="00CE234D"/>
    <w:rPr>
      <w:kern w:val="2"/>
      <w:sz w:val="21"/>
      <w:szCs w:val="24"/>
    </w:rPr>
  </w:style>
  <w:style w:type="character" w:styleId="ab">
    <w:name w:val="annotation reference"/>
    <w:rsid w:val="000C5D7F"/>
    <w:rPr>
      <w:sz w:val="21"/>
      <w:szCs w:val="21"/>
    </w:rPr>
  </w:style>
  <w:style w:type="paragraph" w:styleId="ac">
    <w:name w:val="annotation text"/>
    <w:basedOn w:val="a"/>
    <w:link w:val="Char2"/>
    <w:rsid w:val="000C5D7F"/>
    <w:pPr>
      <w:jc w:val="left"/>
    </w:pPr>
    <w:rPr>
      <w:lang/>
    </w:rPr>
  </w:style>
  <w:style w:type="character" w:customStyle="1" w:styleId="Char2">
    <w:name w:val="批注文字 Char"/>
    <w:link w:val="ac"/>
    <w:rsid w:val="000C5D7F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0C5D7F"/>
    <w:rPr>
      <w:b/>
      <w:bCs/>
    </w:rPr>
  </w:style>
  <w:style w:type="character" w:customStyle="1" w:styleId="Char3">
    <w:name w:val="批注主题 Char"/>
    <w:link w:val="ad"/>
    <w:rsid w:val="000C5D7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54439-D1E5-4896-BA6A-FDD30BEF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4</DocSecurity>
  <Lines>10</Lines>
  <Paragraphs>2</Paragraphs>
  <ScaleCrop>false</ScaleCrop>
  <Company>MC SYSTEM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2025-04-20T16:01:00Z</dcterms:created>
  <dcterms:modified xsi:type="dcterms:W3CDTF">2025-04-20T16:01:00Z</dcterms:modified>
</cp:coreProperties>
</file>