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6" w:rsidRDefault="00600655" w:rsidP="00F15D36">
      <w:pPr>
        <w:jc w:val="center"/>
        <w:rPr>
          <w:rFonts w:ascii="仿宋" w:eastAsia="仿宋" w:hAnsi="仿宋"/>
          <w:b/>
          <w:sz w:val="32"/>
          <w:szCs w:val="32"/>
        </w:rPr>
      </w:pPr>
      <w:r>
        <w:rPr>
          <w:rFonts w:ascii="仿宋" w:eastAsia="仿宋" w:hAnsi="仿宋" w:hint="eastAsia"/>
          <w:b/>
          <w:sz w:val="32"/>
          <w:szCs w:val="32"/>
        </w:rPr>
        <w:t>建信基金管理有限责任公司旗下</w:t>
      </w:r>
      <w:r w:rsidR="00EA16B2">
        <w:rPr>
          <w:rFonts w:ascii="仿宋" w:eastAsia="仿宋" w:hAnsi="仿宋" w:hint="eastAsia"/>
          <w:b/>
          <w:sz w:val="32"/>
          <w:szCs w:val="32"/>
        </w:rPr>
        <w:t>16</w:t>
      </w:r>
      <w:r w:rsidR="00E94281">
        <w:rPr>
          <w:rFonts w:ascii="仿宋" w:eastAsia="仿宋" w:hAnsi="仿宋" w:hint="eastAsia"/>
          <w:b/>
          <w:sz w:val="32"/>
          <w:szCs w:val="32"/>
        </w:rPr>
        <w:t>7</w:t>
      </w:r>
      <w:r>
        <w:rPr>
          <w:rFonts w:ascii="仿宋" w:eastAsia="仿宋" w:hAnsi="仿宋" w:hint="eastAsia"/>
          <w:b/>
          <w:sz w:val="32"/>
          <w:szCs w:val="32"/>
        </w:rPr>
        <w:t>只基金</w:t>
      </w:r>
      <w:bookmarkStart w:id="0" w:name="_Hlk69137197"/>
    </w:p>
    <w:p w:rsidR="00600655" w:rsidRDefault="00E94281" w:rsidP="00F15D36">
      <w:pPr>
        <w:jc w:val="center"/>
        <w:rPr>
          <w:rFonts w:ascii="仿宋" w:eastAsia="仿宋" w:hAnsi="仿宋"/>
          <w:b/>
          <w:sz w:val="32"/>
          <w:szCs w:val="32"/>
        </w:rPr>
      </w:pPr>
      <w:r>
        <w:rPr>
          <w:rFonts w:ascii="仿宋" w:eastAsia="仿宋" w:hAnsi="仿宋" w:hint="eastAsia"/>
          <w:b/>
          <w:sz w:val="32"/>
          <w:szCs w:val="32"/>
        </w:rPr>
        <w:t>2025</w:t>
      </w:r>
      <w:r w:rsidR="0011034B">
        <w:rPr>
          <w:rFonts w:ascii="仿宋" w:eastAsia="仿宋" w:hAnsi="仿宋" w:hint="eastAsia"/>
          <w:b/>
          <w:sz w:val="32"/>
          <w:szCs w:val="32"/>
        </w:rPr>
        <w:t>年</w:t>
      </w:r>
      <w:bookmarkEnd w:id="0"/>
      <w:r>
        <w:rPr>
          <w:rFonts w:ascii="仿宋" w:eastAsia="仿宋" w:hAnsi="仿宋" w:hint="eastAsia"/>
          <w:b/>
          <w:sz w:val="32"/>
          <w:szCs w:val="32"/>
        </w:rPr>
        <w:t>第一季</w:t>
      </w:r>
      <w:r w:rsidR="00425833">
        <w:rPr>
          <w:rFonts w:ascii="仿宋" w:eastAsia="仿宋" w:hAnsi="仿宋" w:hint="eastAsia"/>
          <w:b/>
          <w:sz w:val="32"/>
          <w:szCs w:val="32"/>
        </w:rPr>
        <w:t>度</w:t>
      </w:r>
      <w:r w:rsidR="00600655">
        <w:rPr>
          <w:rFonts w:ascii="仿宋" w:eastAsia="仿宋" w:hAnsi="仿宋" w:hint="eastAsia"/>
          <w:b/>
          <w:sz w:val="32"/>
          <w:szCs w:val="32"/>
        </w:rPr>
        <w:t>报告提示性公告</w:t>
      </w:r>
    </w:p>
    <w:p w:rsidR="00600655" w:rsidRDefault="00600655" w:rsidP="00600655"/>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建信基金管理有限责任公司董事会及董事保证本公司旗下</w:t>
      </w:r>
      <w:r w:rsidR="00747307">
        <w:rPr>
          <w:rFonts w:ascii="仿宋" w:eastAsia="仿宋" w:hAnsi="仿宋"/>
          <w:color w:val="000000" w:themeColor="text1"/>
          <w:sz w:val="32"/>
          <w:szCs w:val="32"/>
        </w:rPr>
        <w:t>16</w:t>
      </w:r>
      <w:r w:rsidR="00E94281">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只基金</w:t>
      </w:r>
      <w:r w:rsidR="00E94281">
        <w:rPr>
          <w:rFonts w:ascii="仿宋" w:eastAsia="仿宋" w:hAnsi="仿宋" w:hint="eastAsia"/>
          <w:color w:val="000000" w:themeColor="text1"/>
          <w:sz w:val="32"/>
          <w:szCs w:val="32"/>
        </w:rPr>
        <w:t>2025</w:t>
      </w:r>
      <w:r w:rsidR="0011034B">
        <w:rPr>
          <w:rFonts w:ascii="仿宋" w:eastAsia="仿宋" w:hAnsi="仿宋" w:hint="eastAsia"/>
          <w:color w:val="000000" w:themeColor="text1"/>
          <w:sz w:val="32"/>
          <w:szCs w:val="32"/>
        </w:rPr>
        <w:t>年</w:t>
      </w:r>
      <w:r w:rsidR="00E94281">
        <w:rPr>
          <w:rFonts w:ascii="仿宋" w:eastAsia="仿宋" w:hAnsi="仿宋" w:hint="eastAsia"/>
          <w:color w:val="000000" w:themeColor="text1"/>
          <w:sz w:val="32"/>
          <w:szCs w:val="32"/>
        </w:rPr>
        <w:t>第一季</w:t>
      </w:r>
      <w:r w:rsidR="00425833">
        <w:rPr>
          <w:rFonts w:ascii="仿宋" w:eastAsia="仿宋" w:hAnsi="仿宋" w:hint="eastAsia"/>
          <w:color w:val="000000" w:themeColor="text1"/>
          <w:sz w:val="32"/>
          <w:szCs w:val="32"/>
        </w:rPr>
        <w:t>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本公司旗下</w:t>
      </w:r>
      <w:r w:rsidR="00747307">
        <w:rPr>
          <w:rFonts w:ascii="仿宋" w:eastAsia="仿宋" w:hAnsi="仿宋"/>
          <w:color w:val="000000" w:themeColor="text1"/>
          <w:sz w:val="32"/>
          <w:szCs w:val="32"/>
        </w:rPr>
        <w:t>16</w:t>
      </w:r>
      <w:r w:rsidR="008D5690">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只基金的</w:t>
      </w:r>
      <w:r w:rsidR="008D5690">
        <w:rPr>
          <w:rFonts w:ascii="仿宋" w:eastAsia="仿宋" w:hAnsi="仿宋" w:hint="eastAsia"/>
          <w:color w:val="000000" w:themeColor="text1"/>
          <w:sz w:val="32"/>
          <w:szCs w:val="32"/>
        </w:rPr>
        <w:t>2025</w:t>
      </w:r>
      <w:r w:rsidR="0011034B">
        <w:rPr>
          <w:rFonts w:ascii="仿宋" w:eastAsia="仿宋" w:hAnsi="仿宋" w:hint="eastAsia"/>
          <w:color w:val="000000" w:themeColor="text1"/>
          <w:sz w:val="32"/>
          <w:szCs w:val="32"/>
        </w:rPr>
        <w:t>年</w:t>
      </w:r>
      <w:r w:rsidR="008D5690">
        <w:rPr>
          <w:rFonts w:ascii="仿宋" w:eastAsia="仿宋" w:hAnsi="仿宋" w:hint="eastAsia"/>
          <w:color w:val="000000" w:themeColor="text1"/>
          <w:sz w:val="32"/>
          <w:szCs w:val="32"/>
        </w:rPr>
        <w:t>第一季</w:t>
      </w:r>
      <w:r w:rsidR="00425833">
        <w:rPr>
          <w:rFonts w:ascii="仿宋" w:eastAsia="仿宋" w:hAnsi="仿宋" w:hint="eastAsia"/>
          <w:color w:val="000000" w:themeColor="text1"/>
          <w:sz w:val="32"/>
          <w:szCs w:val="32"/>
        </w:rPr>
        <w:t>度</w:t>
      </w:r>
      <w:r>
        <w:rPr>
          <w:rFonts w:ascii="仿宋" w:eastAsia="仿宋" w:hAnsi="仿宋" w:hint="eastAsia"/>
          <w:color w:val="000000" w:themeColor="text1"/>
          <w:sz w:val="32"/>
          <w:szCs w:val="32"/>
        </w:rPr>
        <w:t>报告全文于</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8D5690">
        <w:rPr>
          <w:rFonts w:ascii="仿宋" w:eastAsia="仿宋" w:hAnsi="仿宋" w:hint="eastAsia"/>
          <w:color w:val="000000" w:themeColor="text1"/>
          <w:sz w:val="32"/>
          <w:szCs w:val="32"/>
        </w:rPr>
        <w:t>4</w:t>
      </w:r>
      <w:r w:rsidR="00686126">
        <w:rPr>
          <w:rFonts w:ascii="仿宋" w:eastAsia="仿宋" w:hAnsi="仿宋" w:hint="eastAsia"/>
          <w:color w:val="000000" w:themeColor="text1"/>
          <w:sz w:val="32"/>
          <w:szCs w:val="32"/>
        </w:rPr>
        <w:t>月</w:t>
      </w:r>
      <w:r w:rsidR="008D5690">
        <w:rPr>
          <w:rFonts w:ascii="仿宋" w:eastAsia="仿宋" w:hAnsi="仿宋" w:hint="eastAsia"/>
          <w:color w:val="000000" w:themeColor="text1"/>
          <w:sz w:val="32"/>
          <w:szCs w:val="32"/>
        </w:rPr>
        <w:t>21</w:t>
      </w:r>
      <w:bookmarkStart w:id="1" w:name="_GoBack"/>
      <w:bookmarkEnd w:id="1"/>
      <w:r w:rsidR="00686126">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在本公司网站[www.ccbfund.cn]和中国证监会基金电子披露网站（</w:t>
      </w:r>
      <w:hyperlink r:id="rId6" w:history="1">
        <w:r>
          <w:rPr>
            <w:rStyle w:val="a3"/>
            <w:rFonts w:ascii="仿宋" w:eastAsia="仿宋" w:hAnsi="仿宋" w:hint="eastAsia"/>
            <w:sz w:val="32"/>
            <w:szCs w:val="32"/>
          </w:rPr>
          <w:t>http://eid.csrc.gov.cn/fund</w:t>
        </w:r>
      </w:hyperlink>
      <w:r>
        <w:rPr>
          <w:rFonts w:ascii="仿宋" w:eastAsia="仿宋" w:hAnsi="仿宋" w:hint="eastAsia"/>
          <w:color w:val="000000" w:themeColor="text1"/>
          <w:sz w:val="32"/>
          <w:szCs w:val="32"/>
        </w:rPr>
        <w:t>）披露，供投资者查阅。具体基金明细如下：</w:t>
      </w:r>
    </w:p>
    <w:tbl>
      <w:tblPr>
        <w:tblW w:w="8379" w:type="dxa"/>
        <w:tblInd w:w="93" w:type="dxa"/>
        <w:tblLook w:val="04A0"/>
      </w:tblPr>
      <w:tblGrid>
        <w:gridCol w:w="1080"/>
        <w:gridCol w:w="7299"/>
      </w:tblGrid>
      <w:tr w:rsidR="001E78B0" w:rsidRPr="007D1672" w:rsidTr="001C416F">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b/>
                <w:bCs/>
                <w:color w:val="000000"/>
                <w:kern w:val="0"/>
                <w:sz w:val="22"/>
              </w:rPr>
            </w:pPr>
            <w:r w:rsidRPr="007D1672">
              <w:rPr>
                <w:rFonts w:ascii="仿宋" w:eastAsia="仿宋" w:hAnsi="仿宋" w:hint="eastAsia"/>
                <w:sz w:val="22"/>
              </w:rPr>
              <w:t>序号</w:t>
            </w:r>
          </w:p>
        </w:tc>
        <w:tc>
          <w:tcPr>
            <w:tcW w:w="7299" w:type="dxa"/>
            <w:tcBorders>
              <w:top w:val="single" w:sz="8" w:space="0" w:color="auto"/>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b/>
                <w:bCs/>
                <w:color w:val="000000"/>
                <w:kern w:val="0"/>
                <w:sz w:val="22"/>
              </w:rPr>
            </w:pPr>
            <w:r>
              <w:rPr>
                <w:rFonts w:ascii="仿宋" w:eastAsia="仿宋" w:hAnsi="仿宋" w:hint="eastAsia"/>
                <w:color w:val="000000"/>
                <w:sz w:val="22"/>
              </w:rPr>
              <w:t>基金名称</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建信MSCI中国A股国际通交易型开放式指数证券投资基金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建信MSCI中国A股国际通交易型开放式指数证券投资基金发起式联接基金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建信MSCI中国A股指数增强型证券投资基金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建信阿尔法一年持有期混合型证券投资基金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建信安心回报6个月定期开放债券型证券投资基金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建信安心回报定期开放债券型证券投资基金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建信渤泰债券型证券投资基金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建信创新驱动混合型证券投资基金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建信创新中国混合型证券投资基金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10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建信创业板交易型开放式指数证券投资基金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建信创业板交易型开放式指数证券投资基金发起式联接基金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建信大安全战略精选股票型证券投资基金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建信电子行业股票型证券投资基金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建信多因子量化股票型证券投资基金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建信福泽安泰混合型基金中基金(FOF)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建信福泽裕泰混合型基金中基金(FOF)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建信富时100指数型证券投资基金(QDII)</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建信改革红利股票型证券投资基金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建信港股通精选混合型证券投资基金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建信高端医疗股票型证券投资基金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建信高端装备股票型证券投资基金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建信高股息主题股票型证券投资基金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建信国证新能源车电池交易型开放式指数证券投资基金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建信核心精选混合型证券投资基金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建信恒久价值混合型证券投资基金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建信恒瑞债券型证券投资基金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29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建信恒生科技指数型发起式证券投资基金(QDII)</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建信恒稳价值混合型证券投资基金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31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建信弘利灵活配置混合型证券投资基金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建信红利精选股票型发起式证券投资基金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建信泓利一年持有期债券型证券投资基金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建信互联网+产业升级股票型证券投资基金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建信沪深300红利交易型开放式指数证券投资基金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建信沪深300红利交易型开放式指数证券投资基金发起式联接基金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建信沪深300指数增强型证券投资基金(LOF)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建信沪深300指数证券投资基金(LOF)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39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建信环保产业股票型证券投资基金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建信汇利灵活配置混合型证券投资基金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建信汇益一年持有期混合型证券投资基金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建信积极配置混合型证券投资基金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建信嘉薪宝货币市场基金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建信健康民生混合型证券投资基金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建信精工制造指数增强型证券投资基金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建信开元惠享6个月持有期债券型发起式证券投资基金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建信开元金享6个月持有期债券型发起式证券投资基金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49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建信开元瑞享3个月持有期债券型证券投资基金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建信开元耀享9个月持有期混合型发起式证券投资基金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建信科技创新混合型证券投资基金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建信利率债策略纯债债券型证券投资基金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建信利率债债券型证券投资基金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建信龙头企业股票型证券投资基金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建信龙祥稳进6个月持有期混合型基金中基金(FOF)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建信民丰回报定期开放混合型证券投资基金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建信纳斯达克100指数型证券投资基金(QDII)</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59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建信内生动力混合型证券投资基金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建信宁安30天持有期中短债债券型证券投资基金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建信宁远90天持有期债券型证券投资基金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建信彭博政策性银行债券1-5年指数证券投资基金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建信普泽养老目标日期2040三年持有期混合型发起式基金中基金(FOF)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建信普泽养老目标日期2050五年持有期混合型发起式基金中基金(FOF)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建信潜力新蓝筹股票型证券投资基金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建信荣瑞一年定期开放债券型证券投资基金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建信荣禧一年定期开放债券型证券投资基金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建信荣元一年定期开放债券型发起式证券投资基金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69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建信睿安一年定期开放债券型发起式证券投资基金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建信睿丰纯债定期开放债券型发起式证券投资基金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建信睿富纯债债券型证券投资基金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建信睿和纯债定期开放债券型发起式证券投资基金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建信睿享纯债债券型证券投资基金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建信睿信三个月定期开放债券型发起式证券投资基金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建信睿兴纯债债券型证券投资基金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建信睿阳一年定期开放债券型发起式证券投资基金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建信睿怡纯债债券型证券投资基金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建信睿盈灵活配置混合型证券投资基金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79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建信润利增强债券型证券投资基金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建信上海金交易型开放式证券投资基金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建信上海金交易型开放式证券投资基金联接基金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建信上证50交易型开放式指数证券投资基金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建信上证50交易型开放式指数证券投资基金发起式联接基金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建信上证社会责任交易型开放式指数证券投资基金联接基金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建信社会责任混合型证券投资基金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建信深证100指数增强型证券投资基金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建信深证基本面60交易型开放式指数证券投资基金联接基金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建信食品饮料行业股票型证券投资基金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89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建信收益增强债券型证券投资基金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建信双息红利债券型证券投资基金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建信双债增强债券型证券投资基金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建信天添益货币市场基金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建信添福悠享稳健养老目标一年持有期债券型基金中基金(FOF)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建信稳定得利债券型证券投资基金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建信稳定鑫利债券型证券投资基金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建信稳定增利债券型证券投资基金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建信沃信一年持有期混合型证券投资基金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建信现代服务业股票型证券投资基金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99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建信现金添利货币市场基金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建信现金添益交易型货币市场基金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建信现金增利货币市场基金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建信消费升级混合型证券投资基金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建信新材料精选股票型发起式证券投资基金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建信新经济灵活配置混合型证券投资基金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建信新能源行业股票型证券投资基金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建信新兴市场优选混合型证券投资基金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建信鑫安回报灵活配置混合型证券投资基金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建信鑫诚90天持有期债券型证券投资基金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109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建信鑫福60天持有期中短债债券型证券投资基金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建信鑫和30天持有期债券型证券投资基金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建信鑫恒120天滚动持有中短债债券型证券投资基金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 xml:space="preserve">建信鑫弘180天持有期债券型证券投资基金 </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建信鑫利灵活配置混合型证券投资基金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建信鑫稳回报灵活配置混合型证券投资基金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建信鑫享短债债券型证券投资基金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建信鑫怡90天滚动持有中短债债券型证券投资基金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建信鑫益90天持有期债券型证券投资基金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建信鑫源90天持有期债券型证券投资基金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119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建信鑫悦90天滚动持有中短债债券型发起式证券投资基金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建信信息产业股票型证券投资基金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建信信用增强债券型证券投资基金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建信兴晟优选一年持有期混合型证券投资基金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建信兴衡优选一年持有期混合型证券投资基金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建信兴利灵活配置混合型证券投资基金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建信兴润一年持有期混合型证券投资基金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建信研究精选混合型证券投资基金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建信央视财经50指数证券投资基金(LOF)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建信医疗健康行业股票型证券投资基金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129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建信易盛郑商所能源化工期货交易型开放式指数证券投资基金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建信易盛郑商所能源化工期货交易型开放式指数证券投资基金发起式联接基金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建信优化配置混合型证券投资基金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建信优势动力混合型证券投资基金(LOF)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建信优享进取养老目标五年持有期混合型发起式基金中基金(FOF)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建信优享科技创新混合型证券投资基金(LOF)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建信优享平衡养老目标三年持有期混合型发起式基金中基金(FOF)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建信优享稳健养老目标一年持有期混合型基金中基金(FOF)</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建信优选成长混合型证券投资基金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建信裕丰利率债三个月定期开放债券型证券投资基金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139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建信裕利灵活配置混合型证券投资基金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建信战略精选灵活配置混合型证券投资基金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建信臻选混合型证券投资基金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建信智汇优选一年持有期混合型管理人中管理人(MOM)证券投资基金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建信智能汽车股票型证券投资基金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建信智能生活混合型证券投资基金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建信智远先锋混合型证券投资基金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建信中短债纯债债券型证券投资基金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建信中国制造2025股票型证券投资基金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建信中小盘先锋股票型证券投资基金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149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建信中债0-5年政策性金融债指数证券投资基金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建信中债1-3年国开行债券指数证券投资基金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151</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建信中债1-3年政策性金融债指数证券投资基金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152</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建信中债3-5年国开行债券指数证券投资基金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153</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建信中证1000指数增强型发起式证券投资基金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建信中证500指数量化增强型发起式证券投资基金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155</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建信中证500指数增强型证券投资基金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156</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建信中证创新药产业交易型开放式指数证券投资基金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建信中证红利潜力指数证券投资基金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158</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建信中证农牧主题交易型开放式指数证券投资基金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159</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建信中证全指医疗保健设备与服务交易型开放式指数证券投资基金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160</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建信中证全指证券公司交易型开放式指数证券投资基金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161</w:t>
            </w:r>
          </w:p>
        </w:tc>
        <w:tc>
          <w:tcPr>
            <w:tcW w:w="7299" w:type="dxa"/>
            <w:tcBorders>
              <w:top w:val="nil"/>
              <w:left w:val="nil"/>
              <w:bottom w:val="single" w:sz="8" w:space="0" w:color="auto"/>
              <w:right w:val="single" w:sz="8" w:space="0" w:color="auto"/>
            </w:tcBorders>
            <w:shd w:val="clear" w:color="auto" w:fill="auto"/>
            <w:noWrap/>
            <w:vAlign w:val="center"/>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建信中证同业存单AAA指数7天持有期证券投资基金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162</w:t>
            </w:r>
          </w:p>
        </w:tc>
        <w:tc>
          <w:tcPr>
            <w:tcW w:w="7299" w:type="dxa"/>
            <w:tcBorders>
              <w:top w:val="nil"/>
              <w:left w:val="nil"/>
              <w:bottom w:val="single" w:sz="8" w:space="0" w:color="auto"/>
              <w:right w:val="single" w:sz="8" w:space="0" w:color="auto"/>
            </w:tcBorders>
            <w:shd w:val="clear" w:color="auto" w:fill="auto"/>
            <w:noWrap/>
            <w:vAlign w:val="center"/>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建信中证新材料主题交易型开放式指数证券投资基金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163</w:t>
            </w:r>
          </w:p>
        </w:tc>
        <w:tc>
          <w:tcPr>
            <w:tcW w:w="7299" w:type="dxa"/>
            <w:tcBorders>
              <w:top w:val="nil"/>
              <w:left w:val="nil"/>
              <w:bottom w:val="single" w:sz="8" w:space="0" w:color="auto"/>
              <w:right w:val="single" w:sz="8" w:space="0" w:color="auto"/>
            </w:tcBorders>
            <w:shd w:val="clear" w:color="auto" w:fill="auto"/>
            <w:noWrap/>
            <w:vAlign w:val="center"/>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建信周盈安心理财债券型证券投资基金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sidRPr="007D1672">
              <w:rPr>
                <w:rFonts w:ascii="仿宋" w:eastAsia="仿宋" w:hAnsi="仿宋" w:hint="eastAsia"/>
                <w:sz w:val="22"/>
              </w:rPr>
              <w:t>164</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建信转债增强债券型证券投资基金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tcPr>
          <w:p w:rsidR="001E78B0" w:rsidRPr="007D1672" w:rsidRDefault="001E78B0" w:rsidP="006F7E7D">
            <w:pPr>
              <w:widowControl/>
              <w:jc w:val="center"/>
              <w:rPr>
                <w:rFonts w:ascii="仿宋" w:eastAsia="仿宋" w:hAnsi="仿宋"/>
                <w:sz w:val="22"/>
              </w:rPr>
            </w:pPr>
            <w:r>
              <w:rPr>
                <w:rFonts w:ascii="仿宋" w:eastAsia="仿宋" w:hAnsi="仿宋" w:hint="eastAsia"/>
                <w:sz w:val="22"/>
              </w:rPr>
              <w:t>165</w:t>
            </w:r>
          </w:p>
        </w:tc>
        <w:tc>
          <w:tcPr>
            <w:tcW w:w="7299" w:type="dxa"/>
            <w:tcBorders>
              <w:top w:val="nil"/>
              <w:left w:val="nil"/>
              <w:bottom w:val="single" w:sz="8" w:space="0" w:color="auto"/>
              <w:right w:val="single" w:sz="8" w:space="0" w:color="auto"/>
            </w:tcBorders>
            <w:shd w:val="clear" w:color="auto" w:fill="auto"/>
            <w:noWrap/>
            <w:vAlign w:val="center"/>
          </w:tcPr>
          <w:p w:rsidR="001E78B0" w:rsidRPr="007D1672" w:rsidRDefault="001E78B0" w:rsidP="006F7E7D">
            <w:pPr>
              <w:widowControl/>
              <w:jc w:val="center"/>
              <w:rPr>
                <w:rFonts w:ascii="仿宋" w:eastAsia="仿宋" w:hAnsi="仿宋"/>
                <w:sz w:val="22"/>
              </w:rPr>
            </w:pPr>
            <w:r>
              <w:rPr>
                <w:rFonts w:ascii="仿宋" w:eastAsia="仿宋" w:hAnsi="仿宋" w:hint="eastAsia"/>
                <w:color w:val="000000"/>
                <w:sz w:val="22"/>
              </w:rPr>
              <w:t>建信卓越成长一年持有期混合型证券投资基金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tcPr>
          <w:p w:rsidR="001E78B0" w:rsidRPr="007D1672" w:rsidRDefault="001E78B0" w:rsidP="006F7E7D">
            <w:pPr>
              <w:widowControl/>
              <w:jc w:val="center"/>
              <w:rPr>
                <w:rFonts w:ascii="仿宋" w:eastAsia="仿宋" w:hAnsi="仿宋"/>
                <w:sz w:val="22"/>
              </w:rPr>
            </w:pPr>
            <w:r>
              <w:rPr>
                <w:rFonts w:ascii="仿宋" w:eastAsia="仿宋" w:hAnsi="仿宋" w:hint="eastAsia"/>
                <w:sz w:val="22"/>
              </w:rPr>
              <w:t>166</w:t>
            </w:r>
          </w:p>
        </w:tc>
        <w:tc>
          <w:tcPr>
            <w:tcW w:w="7299" w:type="dxa"/>
            <w:tcBorders>
              <w:top w:val="nil"/>
              <w:left w:val="nil"/>
              <w:bottom w:val="single" w:sz="8" w:space="0" w:color="auto"/>
              <w:right w:val="single" w:sz="8" w:space="0" w:color="auto"/>
            </w:tcBorders>
            <w:shd w:val="clear" w:color="auto" w:fill="auto"/>
            <w:noWrap/>
            <w:vAlign w:val="center"/>
          </w:tcPr>
          <w:p w:rsidR="001E78B0" w:rsidRPr="007D1672" w:rsidRDefault="001E78B0" w:rsidP="006F7E7D">
            <w:pPr>
              <w:widowControl/>
              <w:jc w:val="center"/>
              <w:rPr>
                <w:rFonts w:ascii="仿宋" w:eastAsia="仿宋" w:hAnsi="仿宋"/>
                <w:sz w:val="22"/>
              </w:rPr>
            </w:pPr>
            <w:r>
              <w:rPr>
                <w:rFonts w:ascii="仿宋" w:eastAsia="仿宋" w:hAnsi="仿宋" w:hint="eastAsia"/>
                <w:color w:val="000000"/>
                <w:sz w:val="22"/>
              </w:rPr>
              <w:t>上证社会责任交易型开放式指数证券投资基金</w:t>
            </w:r>
          </w:p>
        </w:tc>
      </w:tr>
      <w:tr w:rsidR="001E78B0" w:rsidRPr="007D1672" w:rsidTr="001C416F">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sz w:val="22"/>
              </w:rPr>
              <w:t>167</w:t>
            </w:r>
          </w:p>
        </w:tc>
        <w:tc>
          <w:tcPr>
            <w:tcW w:w="7299" w:type="dxa"/>
            <w:tcBorders>
              <w:top w:val="nil"/>
              <w:left w:val="nil"/>
              <w:bottom w:val="single" w:sz="8" w:space="0" w:color="auto"/>
              <w:right w:val="single" w:sz="8" w:space="0" w:color="auto"/>
            </w:tcBorders>
            <w:shd w:val="clear" w:color="auto" w:fill="auto"/>
            <w:noWrap/>
            <w:vAlign w:val="center"/>
            <w:hideMark/>
          </w:tcPr>
          <w:p w:rsidR="001E78B0" w:rsidRPr="007D1672" w:rsidRDefault="001E78B0" w:rsidP="006F7E7D">
            <w:pPr>
              <w:widowControl/>
              <w:jc w:val="center"/>
              <w:rPr>
                <w:rFonts w:ascii="仿宋" w:eastAsia="仿宋" w:hAnsi="仿宋" w:cs="宋体"/>
                <w:color w:val="000000"/>
                <w:kern w:val="0"/>
                <w:sz w:val="22"/>
              </w:rPr>
            </w:pPr>
            <w:r>
              <w:rPr>
                <w:rFonts w:ascii="仿宋" w:eastAsia="仿宋" w:hAnsi="仿宋" w:hint="eastAsia"/>
                <w:color w:val="000000"/>
                <w:sz w:val="22"/>
              </w:rPr>
              <w:t>深证基本面60交易型开放式指数证券投资基金</w:t>
            </w:r>
          </w:p>
        </w:tc>
      </w:tr>
    </w:tbl>
    <w:p w:rsidR="00600655" w:rsidRDefault="00600655" w:rsidP="006F7E7D">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如有疑问可拨打本公司客服电话（400-81-95533）咨询。</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本基金管理人承诺以诚实信用、勤勉尽责的原则管理和运用基金资产，但不保证本基金一定盈利，也不保证最低收益。请充分了解本基金的风险收益特征，审慎做出投资决定。</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特此公告。</w:t>
      </w:r>
    </w:p>
    <w:p w:rsidR="00600655" w:rsidRDefault="00600655" w:rsidP="00B22EC0">
      <w:pPr>
        <w:spacing w:line="360" w:lineRule="auto"/>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建信基金管理有限责任公司</w:t>
      </w:r>
    </w:p>
    <w:p w:rsidR="00942254" w:rsidRPr="00685534" w:rsidRDefault="00011EC4" w:rsidP="0068553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1E78B0">
        <w:rPr>
          <w:rFonts w:ascii="仿宋" w:eastAsia="仿宋" w:hAnsi="仿宋" w:hint="eastAsia"/>
          <w:color w:val="000000" w:themeColor="text1"/>
          <w:sz w:val="32"/>
          <w:szCs w:val="32"/>
        </w:rPr>
        <w:t>4</w:t>
      </w:r>
      <w:r w:rsidR="00686126">
        <w:rPr>
          <w:rFonts w:ascii="仿宋" w:eastAsia="仿宋" w:hAnsi="仿宋" w:hint="eastAsia"/>
          <w:color w:val="000000" w:themeColor="text1"/>
          <w:sz w:val="32"/>
          <w:szCs w:val="32"/>
        </w:rPr>
        <w:t>月</w:t>
      </w:r>
      <w:r w:rsidR="001E78B0">
        <w:rPr>
          <w:rFonts w:ascii="仿宋" w:eastAsia="仿宋" w:hAnsi="仿宋" w:hint="eastAsia"/>
          <w:color w:val="000000" w:themeColor="text1"/>
          <w:sz w:val="32"/>
          <w:szCs w:val="32"/>
        </w:rPr>
        <w:t>21</w:t>
      </w:r>
      <w:r w:rsidR="00686126">
        <w:rPr>
          <w:rFonts w:ascii="仿宋" w:eastAsia="仿宋" w:hAnsi="仿宋" w:hint="eastAsia"/>
          <w:color w:val="000000" w:themeColor="text1"/>
          <w:sz w:val="32"/>
          <w:szCs w:val="32"/>
        </w:rPr>
        <w:t>日</w:t>
      </w:r>
    </w:p>
    <w:sectPr w:rsidR="00942254" w:rsidRPr="00685534" w:rsidSect="00C536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3F" w:rsidRDefault="00963C3F" w:rsidP="006A2311">
      <w:r>
        <w:separator/>
      </w:r>
    </w:p>
  </w:endnote>
  <w:endnote w:type="continuationSeparator" w:id="0">
    <w:p w:rsidR="00963C3F" w:rsidRDefault="00963C3F" w:rsidP="006A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3F" w:rsidRDefault="00963C3F" w:rsidP="006A2311">
      <w:r>
        <w:separator/>
      </w:r>
    </w:p>
  </w:footnote>
  <w:footnote w:type="continuationSeparator" w:id="0">
    <w:p w:rsidR="00963C3F" w:rsidRDefault="00963C3F"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ABF"/>
    <w:rsid w:val="00011EC4"/>
    <w:rsid w:val="00037E4A"/>
    <w:rsid w:val="00046993"/>
    <w:rsid w:val="00051038"/>
    <w:rsid w:val="0005215C"/>
    <w:rsid w:val="00074A61"/>
    <w:rsid w:val="00097BAB"/>
    <w:rsid w:val="000C19D7"/>
    <w:rsid w:val="000C1EBB"/>
    <w:rsid w:val="000E5782"/>
    <w:rsid w:val="000E6BFF"/>
    <w:rsid w:val="0011034B"/>
    <w:rsid w:val="001A4274"/>
    <w:rsid w:val="001E78B0"/>
    <w:rsid w:val="002312CE"/>
    <w:rsid w:val="00264EBF"/>
    <w:rsid w:val="002711D2"/>
    <w:rsid w:val="00275C3A"/>
    <w:rsid w:val="002859A8"/>
    <w:rsid w:val="002868F2"/>
    <w:rsid w:val="0028766A"/>
    <w:rsid w:val="002C77B3"/>
    <w:rsid w:val="002F647B"/>
    <w:rsid w:val="00300960"/>
    <w:rsid w:val="0031770B"/>
    <w:rsid w:val="00324D7C"/>
    <w:rsid w:val="00331C92"/>
    <w:rsid w:val="00342A0E"/>
    <w:rsid w:val="0039212A"/>
    <w:rsid w:val="003B380E"/>
    <w:rsid w:val="003E3061"/>
    <w:rsid w:val="00425833"/>
    <w:rsid w:val="004273FF"/>
    <w:rsid w:val="004B0770"/>
    <w:rsid w:val="00547F31"/>
    <w:rsid w:val="005567CB"/>
    <w:rsid w:val="005705CB"/>
    <w:rsid w:val="0059240A"/>
    <w:rsid w:val="005A2501"/>
    <w:rsid w:val="00600655"/>
    <w:rsid w:val="00672FA7"/>
    <w:rsid w:val="00677D41"/>
    <w:rsid w:val="00685534"/>
    <w:rsid w:val="00686126"/>
    <w:rsid w:val="006A2311"/>
    <w:rsid w:val="006E268D"/>
    <w:rsid w:val="006F5E63"/>
    <w:rsid w:val="006F7E7D"/>
    <w:rsid w:val="007021D2"/>
    <w:rsid w:val="00747307"/>
    <w:rsid w:val="007851E5"/>
    <w:rsid w:val="0078702E"/>
    <w:rsid w:val="007A2227"/>
    <w:rsid w:val="007D1672"/>
    <w:rsid w:val="00812D32"/>
    <w:rsid w:val="00823E89"/>
    <w:rsid w:val="00826BC9"/>
    <w:rsid w:val="008276EA"/>
    <w:rsid w:val="00880D39"/>
    <w:rsid w:val="00891F5D"/>
    <w:rsid w:val="008B0481"/>
    <w:rsid w:val="008C2C8A"/>
    <w:rsid w:val="008C5CC5"/>
    <w:rsid w:val="008C7317"/>
    <w:rsid w:val="008D5690"/>
    <w:rsid w:val="008E117F"/>
    <w:rsid w:val="00940C49"/>
    <w:rsid w:val="00942254"/>
    <w:rsid w:val="00946CC4"/>
    <w:rsid w:val="00963C3F"/>
    <w:rsid w:val="009A650A"/>
    <w:rsid w:val="009D2DD5"/>
    <w:rsid w:val="009F5F3D"/>
    <w:rsid w:val="00A6420F"/>
    <w:rsid w:val="00AA0EEC"/>
    <w:rsid w:val="00AA1FCE"/>
    <w:rsid w:val="00AD34E8"/>
    <w:rsid w:val="00B06638"/>
    <w:rsid w:val="00B15568"/>
    <w:rsid w:val="00B22EC0"/>
    <w:rsid w:val="00B258DA"/>
    <w:rsid w:val="00BB122E"/>
    <w:rsid w:val="00BC431E"/>
    <w:rsid w:val="00C51087"/>
    <w:rsid w:val="00C5369F"/>
    <w:rsid w:val="00C743B4"/>
    <w:rsid w:val="00CB315B"/>
    <w:rsid w:val="00CB737E"/>
    <w:rsid w:val="00CD4E3E"/>
    <w:rsid w:val="00CF0ABF"/>
    <w:rsid w:val="00D26207"/>
    <w:rsid w:val="00D408B2"/>
    <w:rsid w:val="00D457F6"/>
    <w:rsid w:val="00D97D35"/>
    <w:rsid w:val="00DC11C4"/>
    <w:rsid w:val="00E63EEE"/>
    <w:rsid w:val="00E94281"/>
    <w:rsid w:val="00EA16B2"/>
    <w:rsid w:val="00ED3784"/>
    <w:rsid w:val="00EF26A9"/>
    <w:rsid w:val="00F15D36"/>
    <w:rsid w:val="00F20CE0"/>
    <w:rsid w:val="00F21146"/>
    <w:rsid w:val="00F42577"/>
    <w:rsid w:val="00F75274"/>
    <w:rsid w:val="00FB2B0D"/>
    <w:rsid w:val="00FC046F"/>
    <w:rsid w:val="00FD42AE"/>
    <w:rsid w:val="00FE5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webSettings.xml><?xml version="1.0" encoding="utf-8"?>
<w:webSettings xmlns:r="http://schemas.openxmlformats.org/officeDocument/2006/relationships" xmlns:w="http://schemas.openxmlformats.org/wordprocessingml/2006/main">
  <w:divs>
    <w:div w:id="36517473">
      <w:bodyDiv w:val="1"/>
      <w:marLeft w:val="0"/>
      <w:marRight w:val="0"/>
      <w:marTop w:val="0"/>
      <w:marBottom w:val="0"/>
      <w:divBdr>
        <w:top w:val="none" w:sz="0" w:space="0" w:color="auto"/>
        <w:left w:val="none" w:sz="0" w:space="0" w:color="auto"/>
        <w:bottom w:val="none" w:sz="0" w:space="0" w:color="auto"/>
        <w:right w:val="none" w:sz="0" w:space="0" w:color="auto"/>
      </w:divBdr>
    </w:div>
    <w:div w:id="459496465">
      <w:bodyDiv w:val="1"/>
      <w:marLeft w:val="0"/>
      <w:marRight w:val="0"/>
      <w:marTop w:val="0"/>
      <w:marBottom w:val="0"/>
      <w:divBdr>
        <w:top w:val="none" w:sz="0" w:space="0" w:color="auto"/>
        <w:left w:val="none" w:sz="0" w:space="0" w:color="auto"/>
        <w:bottom w:val="none" w:sz="0" w:space="0" w:color="auto"/>
        <w:right w:val="none" w:sz="0" w:space="0" w:color="auto"/>
      </w:divBdr>
    </w:div>
    <w:div w:id="500119171">
      <w:bodyDiv w:val="1"/>
      <w:marLeft w:val="0"/>
      <w:marRight w:val="0"/>
      <w:marTop w:val="0"/>
      <w:marBottom w:val="0"/>
      <w:divBdr>
        <w:top w:val="none" w:sz="0" w:space="0" w:color="auto"/>
        <w:left w:val="none" w:sz="0" w:space="0" w:color="auto"/>
        <w:bottom w:val="none" w:sz="0" w:space="0" w:color="auto"/>
        <w:right w:val="none" w:sz="0" w:space="0" w:color="auto"/>
      </w:divBdr>
    </w:div>
    <w:div w:id="641547710">
      <w:bodyDiv w:val="1"/>
      <w:marLeft w:val="0"/>
      <w:marRight w:val="0"/>
      <w:marTop w:val="0"/>
      <w:marBottom w:val="0"/>
      <w:divBdr>
        <w:top w:val="none" w:sz="0" w:space="0" w:color="auto"/>
        <w:left w:val="none" w:sz="0" w:space="0" w:color="auto"/>
        <w:bottom w:val="none" w:sz="0" w:space="0" w:color="auto"/>
        <w:right w:val="none" w:sz="0" w:space="0" w:color="auto"/>
      </w:divBdr>
    </w:div>
    <w:div w:id="807627360">
      <w:bodyDiv w:val="1"/>
      <w:marLeft w:val="0"/>
      <w:marRight w:val="0"/>
      <w:marTop w:val="0"/>
      <w:marBottom w:val="0"/>
      <w:divBdr>
        <w:top w:val="none" w:sz="0" w:space="0" w:color="auto"/>
        <w:left w:val="none" w:sz="0" w:space="0" w:color="auto"/>
        <w:bottom w:val="none" w:sz="0" w:space="0" w:color="auto"/>
        <w:right w:val="none" w:sz="0" w:space="0" w:color="auto"/>
      </w:divBdr>
    </w:div>
    <w:div w:id="918250075">
      <w:bodyDiv w:val="1"/>
      <w:marLeft w:val="0"/>
      <w:marRight w:val="0"/>
      <w:marTop w:val="0"/>
      <w:marBottom w:val="0"/>
      <w:divBdr>
        <w:top w:val="none" w:sz="0" w:space="0" w:color="auto"/>
        <w:left w:val="none" w:sz="0" w:space="0" w:color="auto"/>
        <w:bottom w:val="none" w:sz="0" w:space="0" w:color="auto"/>
        <w:right w:val="none" w:sz="0" w:space="0" w:color="auto"/>
      </w:divBdr>
    </w:div>
    <w:div w:id="990137552">
      <w:bodyDiv w:val="1"/>
      <w:marLeft w:val="0"/>
      <w:marRight w:val="0"/>
      <w:marTop w:val="0"/>
      <w:marBottom w:val="0"/>
      <w:divBdr>
        <w:top w:val="none" w:sz="0" w:space="0" w:color="auto"/>
        <w:left w:val="none" w:sz="0" w:space="0" w:color="auto"/>
        <w:bottom w:val="none" w:sz="0" w:space="0" w:color="auto"/>
        <w:right w:val="none" w:sz="0" w:space="0" w:color="auto"/>
      </w:divBdr>
    </w:div>
    <w:div w:id="1299799538">
      <w:bodyDiv w:val="1"/>
      <w:marLeft w:val="0"/>
      <w:marRight w:val="0"/>
      <w:marTop w:val="0"/>
      <w:marBottom w:val="0"/>
      <w:divBdr>
        <w:top w:val="none" w:sz="0" w:space="0" w:color="auto"/>
        <w:left w:val="none" w:sz="0" w:space="0" w:color="auto"/>
        <w:bottom w:val="none" w:sz="0" w:space="0" w:color="auto"/>
        <w:right w:val="none" w:sz="0" w:space="0" w:color="auto"/>
      </w:divBdr>
    </w:div>
    <w:div w:id="1395424424">
      <w:bodyDiv w:val="1"/>
      <w:marLeft w:val="0"/>
      <w:marRight w:val="0"/>
      <w:marTop w:val="0"/>
      <w:marBottom w:val="0"/>
      <w:divBdr>
        <w:top w:val="none" w:sz="0" w:space="0" w:color="auto"/>
        <w:left w:val="none" w:sz="0" w:space="0" w:color="auto"/>
        <w:bottom w:val="none" w:sz="0" w:space="0" w:color="auto"/>
        <w:right w:val="none" w:sz="0" w:space="0" w:color="auto"/>
      </w:divBdr>
    </w:div>
    <w:div w:id="1656763885">
      <w:bodyDiv w:val="1"/>
      <w:marLeft w:val="0"/>
      <w:marRight w:val="0"/>
      <w:marTop w:val="0"/>
      <w:marBottom w:val="0"/>
      <w:divBdr>
        <w:top w:val="none" w:sz="0" w:space="0" w:color="auto"/>
        <w:left w:val="none" w:sz="0" w:space="0" w:color="auto"/>
        <w:bottom w:val="none" w:sz="0" w:space="0" w:color="auto"/>
        <w:right w:val="none" w:sz="0" w:space="0" w:color="auto"/>
      </w:divBdr>
    </w:div>
    <w:div w:id="1760522997">
      <w:bodyDiv w:val="1"/>
      <w:marLeft w:val="0"/>
      <w:marRight w:val="0"/>
      <w:marTop w:val="0"/>
      <w:marBottom w:val="0"/>
      <w:divBdr>
        <w:top w:val="none" w:sz="0" w:space="0" w:color="auto"/>
        <w:left w:val="none" w:sz="0" w:space="0" w:color="auto"/>
        <w:bottom w:val="none" w:sz="0" w:space="0" w:color="auto"/>
        <w:right w:val="none" w:sz="0" w:space="0" w:color="auto"/>
      </w:divBdr>
    </w:div>
    <w:div w:id="1803576951">
      <w:bodyDiv w:val="1"/>
      <w:marLeft w:val="0"/>
      <w:marRight w:val="0"/>
      <w:marTop w:val="0"/>
      <w:marBottom w:val="0"/>
      <w:divBdr>
        <w:top w:val="none" w:sz="0" w:space="0" w:color="auto"/>
        <w:left w:val="none" w:sz="0" w:space="0" w:color="auto"/>
        <w:bottom w:val="none" w:sz="0" w:space="0" w:color="auto"/>
        <w:right w:val="none" w:sz="0" w:space="0" w:color="auto"/>
      </w:divBdr>
    </w:div>
    <w:div w:id="1809282719">
      <w:bodyDiv w:val="1"/>
      <w:marLeft w:val="0"/>
      <w:marRight w:val="0"/>
      <w:marTop w:val="0"/>
      <w:marBottom w:val="0"/>
      <w:divBdr>
        <w:top w:val="none" w:sz="0" w:space="0" w:color="auto"/>
        <w:left w:val="none" w:sz="0" w:space="0" w:color="auto"/>
        <w:bottom w:val="none" w:sz="0" w:space="0" w:color="auto"/>
        <w:right w:val="none" w:sz="0" w:space="0" w:color="auto"/>
      </w:divBdr>
    </w:div>
    <w:div w:id="20009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3929</Characters>
  <Application>Microsoft Office Word</Application>
  <DocSecurity>4</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Principle</dc:creator>
  <cp:lastModifiedBy>ZHONGM</cp:lastModifiedBy>
  <cp:revision>2</cp:revision>
  <dcterms:created xsi:type="dcterms:W3CDTF">2025-04-20T16:02:00Z</dcterms:created>
  <dcterms:modified xsi:type="dcterms:W3CDTF">2025-04-20T16:02:00Z</dcterms:modified>
</cp:coreProperties>
</file>