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77731" w:rsidRDefault="001D4B05">
      <w:pPr>
        <w:widowControl w:val="0"/>
        <w:spacing w:line="360" w:lineRule="auto"/>
        <w:jc w:val="center"/>
      </w:pPr>
      <w:r>
        <w:rPr>
          <w:rFonts w:ascii="宋体" w:eastAsia="宋体" w:hAnsi="宋体" w:cs="宋体"/>
          <w:b/>
          <w:sz w:val="30"/>
        </w:rPr>
        <w:t>交银施罗德基金管理有限公司关于增加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中信建投证券股份有限公司</w:t>
      </w:r>
      <w:r>
        <w:rPr>
          <w:rFonts w:ascii="宋体" w:eastAsia="宋体" w:hAnsi="宋体" w:cs="宋体"/>
          <w:b/>
          <w:sz w:val="30"/>
        </w:rPr>
        <w:t>为旗下基金的销售机构的公告</w:t>
      </w:r>
    </w:p>
    <w:p w:rsidR="00E77731" w:rsidRDefault="00E7773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根据交银施罗德基金管理有限公司（以下简称“本公司”）与</w:t>
      </w:r>
      <w:r>
        <w:rPr>
          <w:rFonts w:ascii="宋体" w:eastAsia="宋体" w:hAnsi="宋体" w:cs="宋体" w:hint="eastAsia"/>
        </w:rPr>
        <w:t>中信建投证券股份有限公司</w:t>
      </w:r>
      <w:r>
        <w:rPr>
          <w:rFonts w:ascii="宋体" w:eastAsia="宋体" w:hAnsi="宋体" w:cs="宋体"/>
        </w:rPr>
        <w:t>（以下简称“</w:t>
      </w:r>
      <w:r>
        <w:rPr>
          <w:rFonts w:ascii="宋体" w:eastAsia="宋体" w:hAnsi="宋体" w:cs="宋体" w:hint="eastAsia"/>
        </w:rPr>
        <w:t>中信建投证券</w:t>
      </w:r>
      <w:r>
        <w:rPr>
          <w:rFonts w:ascii="宋体" w:eastAsia="宋体" w:hAnsi="宋体" w:cs="宋体"/>
        </w:rPr>
        <w:t>”）签署的销售协议，本公司自</w:t>
      </w:r>
      <w:r>
        <w:rPr>
          <w:rFonts w:ascii="宋体" w:eastAsia="宋体" w:hAnsi="宋体" w:cs="宋体" w:hint="eastAsia"/>
        </w:rPr>
        <w:t>2025年04月18日</w:t>
      </w:r>
      <w:r>
        <w:rPr>
          <w:rFonts w:ascii="宋体" w:eastAsia="宋体" w:hAnsi="宋体" w:cs="宋体"/>
        </w:rPr>
        <w:t>起增加</w:t>
      </w:r>
      <w:r>
        <w:rPr>
          <w:rFonts w:ascii="宋体" w:eastAsia="宋体" w:hAnsi="宋体" w:cs="宋体" w:hint="eastAsia"/>
        </w:rPr>
        <w:t>中信建投证券</w:t>
      </w:r>
      <w:r>
        <w:rPr>
          <w:rFonts w:ascii="宋体" w:eastAsia="宋体" w:hAnsi="宋体" w:cs="宋体"/>
        </w:rPr>
        <w:t>作为旗下基金的销售机构。</w:t>
      </w:r>
    </w:p>
    <w:p w:rsidR="00E77731" w:rsidRDefault="001D4B05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一、适用基金范围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54"/>
        <w:gridCol w:w="4976"/>
        <w:gridCol w:w="3112"/>
      </w:tblGrid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both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center"/>
            </w:pPr>
            <w:r>
              <w:rPr>
                <w:rFonts w:ascii="宋体" w:eastAsia="宋体" w:hAnsi="宋体" w:cs="宋体"/>
              </w:rPr>
              <w:t>基金名称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center"/>
            </w:pPr>
            <w:r>
              <w:rPr>
                <w:rFonts w:ascii="宋体" w:eastAsia="宋体" w:hAnsi="宋体" w:cs="宋体"/>
              </w:rPr>
              <w:t>适用基金代码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C54803" w:rsidRDefault="0002138D">
            <w:r>
              <w:t>1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C54803" w:rsidRDefault="0002138D">
            <w:r>
              <w:t>交银施罗德安心收益债券型证券投资基金</w:t>
            </w:r>
            <w:r>
              <w:t>E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C54803" w:rsidRDefault="0002138D">
            <w:r>
              <w:t>019268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C54803" w:rsidRDefault="0002138D">
            <w:r>
              <w:t>2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C54803" w:rsidRDefault="0002138D">
            <w:r>
              <w:t>交银施罗德安悦平衡养老目标三年持有期混合型发起式基金中基金（</w:t>
            </w:r>
            <w:r>
              <w:t>FOF</w:t>
            </w:r>
            <w:r>
              <w:t>）</w:t>
            </w:r>
            <w:r>
              <w:t>A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C54803" w:rsidRDefault="0002138D">
            <w:r>
              <w:t>010910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C54803" w:rsidRDefault="0002138D">
            <w:r>
              <w:t>3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C54803" w:rsidRDefault="0002138D">
            <w:r>
              <w:t>交银施罗德安悦平衡养老目标三年持有期混合型发起式基金中基金（</w:t>
            </w:r>
            <w:r>
              <w:t>FOF</w:t>
            </w:r>
            <w:r>
              <w:t>）</w:t>
            </w:r>
            <w:r>
              <w:t>Y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C54803" w:rsidRDefault="0002138D">
            <w:r>
              <w:t>023459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C54803" w:rsidRDefault="0002138D">
            <w:r>
              <w:t>4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C54803" w:rsidRDefault="0002138D">
            <w:r>
              <w:t>交银施罗德智选进取三个月持有期混合型发起式基金中基金（</w:t>
            </w:r>
            <w:r>
              <w:t>FOF</w:t>
            </w:r>
            <w:r>
              <w:t>）</w:t>
            </w:r>
            <w:r>
              <w:t>A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C54803" w:rsidRDefault="0002138D">
            <w:r>
              <w:t>019211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C54803" w:rsidRDefault="0002138D">
            <w:r>
              <w:t>5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C54803" w:rsidRDefault="0002138D">
            <w:r>
              <w:t>交银施罗德智选进取三个月持有期混合型发起式基金中基金（</w:t>
            </w:r>
            <w:r>
              <w:t>FOF</w:t>
            </w:r>
            <w:r>
              <w:t>）</w:t>
            </w:r>
            <w:r>
              <w:t>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C54803" w:rsidRDefault="0002138D">
            <w:r>
              <w:t>019212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C54803" w:rsidRDefault="0002138D">
            <w:r>
              <w:t>6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C54803" w:rsidRDefault="0002138D">
            <w:r>
              <w:t>交银施罗德核心资产混合型证券投资基金</w:t>
            </w:r>
            <w:r>
              <w:t>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C54803" w:rsidRDefault="0002138D">
            <w:r>
              <w:t>020523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C54803" w:rsidRDefault="0002138D">
            <w:r>
              <w:t>7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C54803" w:rsidRDefault="0002138D">
            <w:r>
              <w:t>交银施罗德稳益短债债券型证券投资基金</w:t>
            </w:r>
            <w:r>
              <w:t>A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C54803" w:rsidRDefault="0002138D">
            <w:r>
              <w:t>016396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C54803" w:rsidRDefault="0002138D">
            <w:r>
              <w:t>8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C54803" w:rsidRDefault="0002138D">
            <w:r>
              <w:t>交银施罗德稳鑫短债债券型证券投资基金</w:t>
            </w:r>
            <w:r>
              <w:t>E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C54803" w:rsidRDefault="0002138D">
            <w:r>
              <w:t>021018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C54803" w:rsidRDefault="0002138D">
            <w:r>
              <w:t>9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C54803" w:rsidRDefault="0002138D">
            <w:r>
              <w:t>交银施罗德荣鑫灵活配置混合型证券投资基金</w:t>
            </w:r>
            <w:r>
              <w:t>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C54803" w:rsidRDefault="0002138D">
            <w:r>
              <w:t>019514</w:t>
            </w:r>
          </w:p>
        </w:tc>
      </w:tr>
    </w:tbl>
    <w:p w:rsidR="00E77731" w:rsidRDefault="001D4B05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注：在遵守基金合同及招募说明书的前提下，销售机构办理各项基金销售业务的具体时间、流程、业务类型及费率优惠活动的具体内容（如有）以销售机构及网点的安排和规定为准。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二、投资者可通过以下途径咨询有关详情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1</w:t>
      </w:r>
      <w:r>
        <w:rPr>
          <w:rFonts w:ascii="宋体" w:eastAsia="宋体" w:hAnsi="宋体" w:cs="宋体"/>
        </w:rPr>
        <w:t>、</w:t>
      </w:r>
      <w:r>
        <w:rPr>
          <w:rFonts w:ascii="宋体" w:eastAsia="宋体" w:hAnsi="宋体" w:cs="宋体" w:hint="eastAsia"/>
        </w:rPr>
        <w:t>中信建投证券股份有限公司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宋体" w:eastAsia="宋体" w:hAnsi="宋体" w:cs="宋体" w:hint="eastAsia"/>
        </w:rPr>
        <w:t>95587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宋体" w:hAnsi="Times New Roman" w:cs="Times New Roman" w:hint="eastAsia"/>
        </w:rPr>
        <w:t>www.csc108.com</w:t>
      </w:r>
      <w:r>
        <w:rPr>
          <w:rFonts w:ascii="Times New Roman" w:eastAsia="Times New Roman" w:hAnsi="Times New Roman" w:cs="Times New Roman"/>
        </w:rPr>
        <w:t xml:space="preserve"> 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2</w:t>
      </w:r>
      <w:r>
        <w:rPr>
          <w:rFonts w:ascii="宋体" w:eastAsia="宋体" w:hAnsi="宋体" w:cs="宋体"/>
        </w:rPr>
        <w:t>、交银施罗德基金管理有限公司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Times New Roman" w:eastAsia="Times New Roman" w:hAnsi="Times New Roman" w:cs="Times New Roman"/>
        </w:rPr>
        <w:t>400-700-5000</w:t>
      </w:r>
      <w:r>
        <w:rPr>
          <w:rFonts w:ascii="宋体" w:eastAsia="宋体" w:hAnsi="宋体" w:cs="宋体"/>
        </w:rPr>
        <w:t>（免长途话费），（</w:t>
      </w:r>
      <w:r>
        <w:rPr>
          <w:rFonts w:ascii="Times New Roman" w:eastAsia="Times New Roman" w:hAnsi="Times New Roman" w:cs="Times New Roman"/>
        </w:rPr>
        <w:t>021</w:t>
      </w:r>
      <w:r>
        <w:rPr>
          <w:rFonts w:ascii="宋体" w:eastAsia="宋体" w:hAnsi="宋体" w:cs="宋体"/>
        </w:rPr>
        <w:t>）</w:t>
      </w:r>
      <w:r>
        <w:rPr>
          <w:rFonts w:ascii="Times New Roman" w:eastAsia="Times New Roman" w:hAnsi="Times New Roman" w:cs="Times New Roman"/>
        </w:rPr>
        <w:t>61055000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Times New Roman" w:hAnsi="Times New Roman" w:cs="Times New Roman"/>
        </w:rPr>
        <w:t>www.fund001.com</w:t>
      </w:r>
    </w:p>
    <w:p w:rsidR="00E77731" w:rsidRDefault="001D4B05">
      <w:pPr>
        <w:spacing w:line="360" w:lineRule="auto"/>
        <w:ind w:firstLine="420"/>
      </w:pPr>
      <w:r>
        <w:rPr>
          <w:rFonts w:ascii="Times New Roman" w:eastAsia="Times New Roman" w:hAnsi="Times New Roman" w:cs="Times New Roman"/>
        </w:rPr>
        <w:lastRenderedPageBreak/>
        <w:t> </w:t>
      </w:r>
    </w:p>
    <w:p w:rsidR="00E77731" w:rsidRDefault="001D4B05">
      <w:pPr>
        <w:spacing w:line="360" w:lineRule="auto"/>
        <w:ind w:firstLine="420"/>
      </w:pPr>
      <w:r>
        <w:rPr>
          <w:rFonts w:ascii="宋体" w:eastAsia="宋体" w:hAnsi="宋体" w:cs="宋体"/>
        </w:rPr>
        <w:t>风险提示：本基金管理人承诺以诚实信用、勤勉尽责的原则管理和运用基金财产，但不保证基金一定盈利，也不保证最低收益。基金的过往业绩并不代表其将来表现。投资有风险，敬请投资者认真阅读基金的相关法律文件，并选择适合自身风险承受能力的投资品种进行投资。</w:t>
      </w:r>
    </w:p>
    <w:p w:rsidR="00E77731" w:rsidRDefault="001D4B05">
      <w:pPr>
        <w:spacing w:line="360" w:lineRule="auto"/>
        <w:ind w:firstLine="420"/>
      </w:pPr>
      <w:r>
        <w:rPr>
          <w:rFonts w:ascii="宋体" w:eastAsia="宋体" w:hAnsi="宋体" w:cs="宋体"/>
        </w:rPr>
        <w:t>特此公告。</w:t>
      </w:r>
    </w:p>
    <w:p w:rsidR="00E77731" w:rsidRDefault="001D4B05">
      <w:pPr>
        <w:spacing w:line="360" w:lineRule="auto"/>
      </w:pPr>
      <w:r>
        <w:rPr>
          <w:rFonts w:ascii="Times New Roman" w:eastAsia="Times New Roman" w:hAnsi="Times New Roman" w:cs="Times New Roman"/>
        </w:rPr>
        <w:t> </w:t>
      </w:r>
    </w:p>
    <w:p w:rsidR="00E77731" w:rsidRDefault="001D4B05">
      <w:pPr>
        <w:spacing w:line="360" w:lineRule="auto"/>
        <w:ind w:firstLine="3990"/>
        <w:jc w:val="right"/>
      </w:pPr>
      <w:r>
        <w:rPr>
          <w:rFonts w:ascii="宋体" w:eastAsia="宋体" w:hAnsi="宋体" w:cs="宋体"/>
        </w:rPr>
        <w:t>交银施罗德基金管理有限公司</w:t>
      </w:r>
    </w:p>
    <w:p w:rsidR="00E77731" w:rsidRDefault="001D4B05" w:rsidP="004E5BEB">
      <w:pPr>
        <w:widowControl w:val="0"/>
        <w:spacing w:line="360" w:lineRule="auto"/>
        <w:jc w:val="right"/>
      </w:pPr>
      <w:r>
        <w:rPr>
          <w:rFonts w:ascii="宋体" w:eastAsia="宋体" w:hAnsi="宋体" w:cs="宋体" w:hint="eastAsia"/>
        </w:rPr>
        <w:t>2025年04月18日</w:t>
      </w:r>
      <w:bookmarkStart w:id="0" w:name="_GoBack"/>
      <w:bookmarkEnd w:id="0"/>
    </w:p>
    <w:sectPr w:rsidR="00E77731" w:rsidSect="00C54803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B05" w:rsidRDefault="001D4B05">
      <w:r>
        <w:separator/>
      </w:r>
    </w:p>
  </w:endnote>
  <w:endnote w:type="continuationSeparator" w:id="0">
    <w:p w:rsidR="001D4B05" w:rsidRDefault="001D4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731" w:rsidRDefault="00C54803">
    <w:pPr>
      <w:jc w:val="center"/>
    </w:pPr>
    <w:r>
      <w:fldChar w:fldCharType="begin"/>
    </w:r>
    <w:r w:rsidR="001D4B05">
      <w:instrText>PAGE</w:instrText>
    </w:r>
    <w:r>
      <w:fldChar w:fldCharType="separate"/>
    </w:r>
    <w:r w:rsidR="0002138D">
      <w:rPr>
        <w:noProof/>
      </w:rPr>
      <w:t>1</w:t>
    </w:r>
    <w:r>
      <w:fldChar w:fldCharType="end"/>
    </w:r>
    <w:r w:rsidR="001D4B05">
      <w:t xml:space="preserve"> / </w:t>
    </w:r>
    <w:r>
      <w:fldChar w:fldCharType="begin"/>
    </w:r>
    <w:r w:rsidR="001D4B05">
      <w:instrText>NUMPAGES</w:instrText>
    </w:r>
    <w:r>
      <w:fldChar w:fldCharType="separate"/>
    </w:r>
    <w:r w:rsidR="0002138D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B05" w:rsidRDefault="001D4B05">
      <w:r>
        <w:separator/>
      </w:r>
    </w:p>
  </w:footnote>
  <w:footnote w:type="continuationSeparator" w:id="0">
    <w:p w:rsidR="001D4B05" w:rsidRDefault="001D4B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77731"/>
    <w:rsid w:val="0002138D"/>
    <w:rsid w:val="001D4B05"/>
    <w:rsid w:val="004E5BEB"/>
    <w:rsid w:val="00C54803"/>
    <w:rsid w:val="00E77731"/>
    <w:rsid w:val="00F03A3D"/>
    <w:rsid w:val="03DB5433"/>
    <w:rsid w:val="07C767FB"/>
    <w:rsid w:val="08873155"/>
    <w:rsid w:val="136C4029"/>
    <w:rsid w:val="14C41076"/>
    <w:rsid w:val="1C1D7946"/>
    <w:rsid w:val="2ACB552D"/>
    <w:rsid w:val="2CB74660"/>
    <w:rsid w:val="35E6263A"/>
    <w:rsid w:val="36B40839"/>
    <w:rsid w:val="3F803392"/>
    <w:rsid w:val="477C4882"/>
    <w:rsid w:val="4A794191"/>
    <w:rsid w:val="51F55DE8"/>
    <w:rsid w:val="56D81CB9"/>
    <w:rsid w:val="5B226B12"/>
    <w:rsid w:val="623722C5"/>
    <w:rsid w:val="6EC03756"/>
    <w:rsid w:val="6F897750"/>
    <w:rsid w:val="78774326"/>
    <w:rsid w:val="7ABC6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Title" w:semiHidden="0" w:unhideWhenUsed="0"/>
    <w:lsdException w:name="Default Paragraph Font" w:uiPriority="0" w:unhideWhenUsed="0" w:qFormat="1"/>
    <w:lsdException w:name="Subtitle" w:semiHidden="0" w:unhideWhenUsed="0"/>
    <w:lsdException w:name="Strong" w:semiHidden="0" w:unhideWhenUsed="0"/>
    <w:lsdException w:name="Emphasis" w:semiHidden="0" w:unhideWhenUsed="0"/>
    <w:lsdException w:name="Normal Table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s-wrap">
    <w:name w:val="fs-wrap"/>
    <w:basedOn w:val="a"/>
    <w:qFormat/>
    <w:rsid w:val="00C54803"/>
    <w:pPr>
      <w:shd w:val="solid" w:color="CCFF00" w:fill="auto"/>
    </w:pPr>
    <w:rPr>
      <w:sz w:val="21"/>
      <w:shd w:val="solid" w:color="CCFF00" w:fill="auto"/>
    </w:rPr>
  </w:style>
  <w:style w:type="paragraph" w:customStyle="1" w:styleId="query-container">
    <w:name w:val="query-container"/>
    <w:basedOn w:val="a"/>
    <w:qFormat/>
    <w:rsid w:val="00C54803"/>
    <w:pPr>
      <w:spacing w:line="600" w:lineRule="atLeast"/>
    </w:pPr>
    <w:rPr>
      <w:sz w:val="21"/>
    </w:rPr>
  </w:style>
  <w:style w:type="paragraph" w:customStyle="1" w:styleId="fs-label">
    <w:name w:val="fs-label"/>
    <w:basedOn w:val="a"/>
    <w:qFormat/>
    <w:rsid w:val="00C54803"/>
    <w:pPr>
      <w:shd w:val="solid" w:color="FFFFBB" w:fill="auto"/>
    </w:pPr>
    <w:rPr>
      <w:shd w:val="solid" w:color="FFFFBB" w:fill="auto"/>
    </w:rPr>
  </w:style>
  <w:style w:type="paragraph" w:customStyle="1" w:styleId="fs-label-wrap">
    <w:name w:val="fs-label-wrap"/>
    <w:basedOn w:val="a"/>
    <w:qFormat/>
    <w:rsid w:val="00C5480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</w:pPr>
    <w:rPr>
      <w:bdr w:val="single" w:sz="6" w:space="0" w:color="CCCCC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747</Characters>
  <Application>Microsoft Office Word</Application>
  <DocSecurity>4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公告详情</dc:title>
  <dc:creator>admin</dc:creator>
  <cp:lastModifiedBy>ZHONGM</cp:lastModifiedBy>
  <cp:revision>2</cp:revision>
  <dcterms:created xsi:type="dcterms:W3CDTF">2025-04-17T16:02:00Z</dcterms:created>
  <dcterms:modified xsi:type="dcterms:W3CDTF">2025-04-17T16:02:00Z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FB684D060D4344188B749E19FEC9BDAF</vt:lpwstr>
  </property>
</Properties>
</file>