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6B" w:rsidRDefault="00901635">
      <w:pPr>
        <w:spacing w:line="360" w:lineRule="auto"/>
        <w:ind w:firstLineChars="200" w:firstLine="643"/>
        <w:jc w:val="center"/>
        <w:rPr>
          <w:rFonts w:ascii="宋体" w:hAnsi="宋体"/>
          <w:b/>
          <w:sz w:val="32"/>
          <w:szCs w:val="32"/>
        </w:rPr>
      </w:pPr>
      <w:r w:rsidRPr="00901635">
        <w:rPr>
          <w:rFonts w:ascii="宋体" w:hAnsi="宋体" w:hint="eastAsia"/>
          <w:b/>
          <w:sz w:val="32"/>
          <w:szCs w:val="32"/>
        </w:rPr>
        <w:t>中海基金管理有限公司关于中海中证A500指数增强型证券投资基金新增国泰海通证券股份有限公司为销售机构并开通基金转换、定期定额投资业务的公告</w:t>
      </w:r>
    </w:p>
    <w:p w:rsidR="00901635" w:rsidRPr="00DD2A04" w:rsidRDefault="00901635">
      <w:pPr>
        <w:spacing w:line="360" w:lineRule="auto"/>
        <w:ind w:firstLineChars="200" w:firstLine="643"/>
        <w:jc w:val="center"/>
        <w:rPr>
          <w:rFonts w:ascii="宋体" w:hAnsi="宋体" w:hint="eastAsia"/>
          <w:b/>
          <w:sz w:val="32"/>
          <w:szCs w:val="32"/>
        </w:rPr>
      </w:pPr>
    </w:p>
    <w:p w:rsidR="000B2A6A" w:rsidRPr="00DD2A04" w:rsidRDefault="000B2A6A">
      <w:pPr>
        <w:spacing w:line="360" w:lineRule="auto"/>
        <w:ind w:firstLineChars="200" w:firstLine="480"/>
        <w:rPr>
          <w:rFonts w:ascii="宋体" w:hAnsi="宋体" w:cs="Arial" w:hint="eastAsia"/>
          <w:color w:val="000000"/>
          <w:kern w:val="0"/>
          <w:sz w:val="24"/>
        </w:rPr>
      </w:pPr>
      <w:r w:rsidRPr="00DD2A04">
        <w:rPr>
          <w:rFonts w:ascii="宋体" w:hAnsi="宋体" w:cs="Arial"/>
          <w:color w:val="000000"/>
          <w:kern w:val="0"/>
          <w:sz w:val="24"/>
        </w:rPr>
        <w:t>根据中海基金管理有限公司（以下简称“本公司”）与</w:t>
      </w:r>
      <w:r w:rsidR="00901635" w:rsidRPr="00901635">
        <w:rPr>
          <w:rFonts w:ascii="宋体" w:hAnsi="宋体" w:cs="Arial" w:hint="eastAsia"/>
          <w:color w:val="000000"/>
          <w:kern w:val="0"/>
          <w:sz w:val="24"/>
        </w:rPr>
        <w:t>国泰海通证券股份有限公司</w:t>
      </w:r>
      <w:r w:rsidRPr="00DD2A04">
        <w:rPr>
          <w:rFonts w:ascii="宋体" w:hAnsi="宋体" w:cs="Arial" w:hint="eastAsia"/>
          <w:color w:val="000000"/>
          <w:kern w:val="0"/>
          <w:sz w:val="24"/>
        </w:rPr>
        <w:t>（以下简称“</w:t>
      </w:r>
      <w:r w:rsidR="00901635">
        <w:rPr>
          <w:rFonts w:ascii="宋体" w:hAnsi="宋体" w:cs="Arial" w:hint="eastAsia"/>
          <w:color w:val="000000"/>
          <w:kern w:val="0"/>
          <w:sz w:val="24"/>
        </w:rPr>
        <w:t>国泰</w:t>
      </w:r>
      <w:r w:rsidR="00901635">
        <w:rPr>
          <w:rFonts w:ascii="宋体" w:hAnsi="宋体" w:cs="Arial"/>
          <w:color w:val="000000"/>
          <w:kern w:val="0"/>
          <w:sz w:val="24"/>
        </w:rPr>
        <w:t>海通</w:t>
      </w:r>
      <w:r w:rsidRPr="00DD2A04">
        <w:rPr>
          <w:rFonts w:ascii="宋体" w:hAnsi="宋体" w:cs="Arial" w:hint="eastAsia"/>
          <w:color w:val="000000"/>
          <w:kern w:val="0"/>
          <w:sz w:val="24"/>
        </w:rPr>
        <w:t>”）</w:t>
      </w:r>
      <w:r w:rsidRPr="00DD2A04">
        <w:rPr>
          <w:rFonts w:ascii="宋体" w:hAnsi="宋体" w:cs="Arial"/>
          <w:color w:val="000000"/>
          <w:kern w:val="0"/>
          <w:sz w:val="24"/>
        </w:rPr>
        <w:t>签署的</w:t>
      </w:r>
      <w:r w:rsidR="007B428B" w:rsidRPr="007B428B">
        <w:rPr>
          <w:rFonts w:ascii="宋体" w:hAnsi="宋体" w:cs="Arial" w:hint="eastAsia"/>
          <w:color w:val="000000"/>
          <w:kern w:val="0"/>
          <w:sz w:val="24"/>
        </w:rPr>
        <w:t>开放式证券投资基金销售和服务代理协议及补充协议</w:t>
      </w:r>
      <w:r w:rsidRPr="00DD2A04">
        <w:rPr>
          <w:rFonts w:ascii="宋体" w:hAnsi="宋体" w:cs="Arial"/>
          <w:color w:val="000000"/>
          <w:kern w:val="0"/>
          <w:sz w:val="24"/>
        </w:rPr>
        <w:t>，现将</w:t>
      </w:r>
      <w:r w:rsidRPr="00DD2A04">
        <w:rPr>
          <w:rFonts w:ascii="宋体" w:hAnsi="宋体" w:cs="Arial" w:hint="eastAsia"/>
          <w:color w:val="000000"/>
          <w:kern w:val="0"/>
          <w:sz w:val="24"/>
        </w:rPr>
        <w:t>相关业务开通情况</w:t>
      </w:r>
      <w:r w:rsidRPr="00DD2A04">
        <w:rPr>
          <w:rFonts w:ascii="宋体" w:hAnsi="宋体" w:cs="Arial"/>
          <w:color w:val="000000"/>
          <w:kern w:val="0"/>
          <w:sz w:val="24"/>
        </w:rPr>
        <w:t>公告如下：</w:t>
      </w:r>
    </w:p>
    <w:p w:rsidR="000B2A6A" w:rsidRPr="00DD2A04" w:rsidRDefault="000B2A6A" w:rsidP="0020693A">
      <w:pPr>
        <w:spacing w:line="360" w:lineRule="auto"/>
        <w:ind w:firstLineChars="177" w:firstLine="425"/>
        <w:rPr>
          <w:rFonts w:ascii="宋体" w:hAnsi="宋体" w:cs="Arial" w:hint="eastAsia"/>
          <w:color w:val="000000"/>
          <w:kern w:val="0"/>
          <w:sz w:val="24"/>
        </w:rPr>
      </w:pPr>
      <w:r w:rsidRPr="006C50BD">
        <w:rPr>
          <w:rFonts w:ascii="宋体" w:hAnsi="宋体" w:cs="Arial" w:hint="eastAsia"/>
          <w:color w:val="000000"/>
          <w:kern w:val="0"/>
          <w:sz w:val="24"/>
        </w:rPr>
        <w:t>一、</w:t>
      </w:r>
      <w:r w:rsidRPr="006C50BD">
        <w:rPr>
          <w:rFonts w:ascii="宋体" w:hAnsi="宋体" w:cs="Arial"/>
          <w:color w:val="000000"/>
          <w:kern w:val="0"/>
          <w:sz w:val="24"/>
        </w:rPr>
        <w:t>从</w:t>
      </w:r>
      <w:r w:rsidR="00864E12" w:rsidRPr="006C50BD">
        <w:rPr>
          <w:rFonts w:ascii="宋体" w:hAnsi="宋体" w:cs="Arial" w:hint="eastAsia"/>
          <w:color w:val="000000"/>
          <w:kern w:val="0"/>
          <w:sz w:val="24"/>
        </w:rPr>
        <w:t>20</w:t>
      </w:r>
      <w:r w:rsidR="00864E12" w:rsidRPr="006C50BD">
        <w:rPr>
          <w:rFonts w:ascii="宋体" w:hAnsi="宋体" w:cs="Arial"/>
          <w:color w:val="000000"/>
          <w:kern w:val="0"/>
          <w:sz w:val="24"/>
        </w:rPr>
        <w:t>2</w:t>
      </w:r>
      <w:r w:rsidR="007C1F6B">
        <w:rPr>
          <w:rFonts w:ascii="宋体" w:hAnsi="宋体" w:cs="Arial"/>
          <w:color w:val="000000"/>
          <w:kern w:val="0"/>
          <w:sz w:val="24"/>
        </w:rPr>
        <w:t>5</w:t>
      </w:r>
      <w:r w:rsidR="00864E12" w:rsidRPr="006C50BD">
        <w:rPr>
          <w:rFonts w:ascii="宋体" w:hAnsi="宋体" w:cs="Arial"/>
          <w:color w:val="000000"/>
          <w:kern w:val="0"/>
          <w:sz w:val="24"/>
        </w:rPr>
        <w:t>年</w:t>
      </w:r>
      <w:r w:rsidR="007C1F6B">
        <w:rPr>
          <w:rFonts w:ascii="宋体" w:hAnsi="宋体" w:cs="Arial"/>
          <w:color w:val="000000"/>
          <w:kern w:val="0"/>
          <w:sz w:val="24"/>
        </w:rPr>
        <w:t>4</w:t>
      </w:r>
      <w:r w:rsidRPr="006C50BD">
        <w:rPr>
          <w:rFonts w:ascii="宋体" w:hAnsi="宋体" w:cs="Arial"/>
          <w:color w:val="000000"/>
          <w:kern w:val="0"/>
          <w:sz w:val="24"/>
        </w:rPr>
        <w:t>月</w:t>
      </w:r>
      <w:r w:rsidR="00901635">
        <w:rPr>
          <w:rFonts w:ascii="宋体" w:hAnsi="宋体" w:cs="Arial" w:hint="eastAsia"/>
          <w:color w:val="000000"/>
          <w:kern w:val="0"/>
          <w:sz w:val="24"/>
        </w:rPr>
        <w:t>1</w:t>
      </w:r>
      <w:r w:rsidR="007C1F6B">
        <w:rPr>
          <w:rFonts w:ascii="宋体" w:hAnsi="宋体" w:cs="Arial"/>
          <w:color w:val="000000"/>
          <w:kern w:val="0"/>
          <w:sz w:val="24"/>
        </w:rPr>
        <w:t>8</w:t>
      </w:r>
      <w:r w:rsidRPr="006C50BD">
        <w:rPr>
          <w:rFonts w:ascii="宋体" w:hAnsi="宋体" w:cs="Arial" w:hint="eastAsia"/>
          <w:color w:val="000000"/>
          <w:kern w:val="0"/>
          <w:sz w:val="24"/>
        </w:rPr>
        <w:t>日</w:t>
      </w:r>
      <w:r w:rsidRPr="006C50BD">
        <w:rPr>
          <w:rFonts w:ascii="宋体" w:hAnsi="宋体" w:cs="Arial"/>
          <w:color w:val="000000"/>
          <w:kern w:val="0"/>
          <w:sz w:val="24"/>
        </w:rPr>
        <w:t>起，</w:t>
      </w:r>
      <w:r w:rsidR="00901635">
        <w:rPr>
          <w:rFonts w:ascii="宋体" w:hAnsi="宋体" w:cs="Arial" w:hint="eastAsia"/>
          <w:color w:val="000000"/>
          <w:kern w:val="0"/>
          <w:sz w:val="24"/>
        </w:rPr>
        <w:t>国泰海通</w:t>
      </w:r>
      <w:r w:rsidRPr="006C50BD">
        <w:rPr>
          <w:rFonts w:ascii="宋体" w:hAnsi="宋体" w:cs="Arial"/>
          <w:color w:val="000000"/>
          <w:kern w:val="0"/>
          <w:sz w:val="24"/>
        </w:rPr>
        <w:t>开始代理销售本公司旗下</w:t>
      </w:r>
      <w:r w:rsidR="00901635" w:rsidRPr="00901635">
        <w:rPr>
          <w:rFonts w:ascii="宋体" w:hAnsi="宋体" w:cs="Arial" w:hint="eastAsia"/>
          <w:color w:val="000000"/>
          <w:kern w:val="0"/>
          <w:sz w:val="24"/>
        </w:rPr>
        <w:t>中海中证</w:t>
      </w:r>
      <w:r w:rsidR="00901635" w:rsidRPr="00901635">
        <w:rPr>
          <w:rFonts w:ascii="宋体" w:hAnsi="宋体" w:cs="Arial"/>
          <w:color w:val="000000"/>
          <w:kern w:val="0"/>
          <w:sz w:val="24"/>
        </w:rPr>
        <w:t>A500指数增强型证券投资基金A</w:t>
      </w:r>
      <w:r w:rsidR="00901635" w:rsidRPr="00901635">
        <w:rPr>
          <w:rFonts w:ascii="宋体" w:hAnsi="宋体" w:cs="Arial" w:hint="eastAsia"/>
          <w:color w:val="000000"/>
          <w:kern w:val="0"/>
          <w:sz w:val="24"/>
        </w:rPr>
        <w:t>（基金代码</w:t>
      </w:r>
      <w:r w:rsidR="00901635" w:rsidRPr="00901635">
        <w:rPr>
          <w:rFonts w:ascii="宋体" w:hAnsi="宋体" w:cs="Arial"/>
          <w:color w:val="000000"/>
          <w:kern w:val="0"/>
          <w:sz w:val="24"/>
        </w:rPr>
        <w:t>：023341</w:t>
      </w:r>
      <w:r w:rsidR="00901635" w:rsidRPr="00901635">
        <w:rPr>
          <w:rFonts w:ascii="宋体" w:hAnsi="宋体" w:cs="Arial" w:hint="eastAsia"/>
          <w:color w:val="000000"/>
          <w:kern w:val="0"/>
          <w:sz w:val="24"/>
        </w:rPr>
        <w:t>）、中海中证</w:t>
      </w:r>
      <w:r w:rsidR="00901635" w:rsidRPr="00901635">
        <w:rPr>
          <w:rFonts w:ascii="宋体" w:hAnsi="宋体" w:cs="Arial"/>
          <w:color w:val="000000"/>
          <w:kern w:val="0"/>
          <w:sz w:val="24"/>
        </w:rPr>
        <w:t>A500指数增强型证券投资基金C</w:t>
      </w:r>
      <w:r w:rsidR="00901635" w:rsidRPr="00901635">
        <w:rPr>
          <w:rFonts w:ascii="宋体" w:hAnsi="宋体" w:cs="Arial" w:hint="eastAsia"/>
          <w:color w:val="000000"/>
          <w:kern w:val="0"/>
          <w:sz w:val="24"/>
        </w:rPr>
        <w:t>（基金</w:t>
      </w:r>
      <w:r w:rsidR="00901635" w:rsidRPr="00901635">
        <w:rPr>
          <w:rFonts w:ascii="宋体" w:hAnsi="宋体" w:cs="Arial"/>
          <w:color w:val="000000"/>
          <w:kern w:val="0"/>
          <w:sz w:val="24"/>
        </w:rPr>
        <w:t>代码</w:t>
      </w:r>
      <w:r w:rsidR="00901635" w:rsidRPr="00901635">
        <w:rPr>
          <w:rFonts w:ascii="宋体" w:hAnsi="宋体" w:cs="Arial" w:hint="eastAsia"/>
          <w:color w:val="000000"/>
          <w:kern w:val="0"/>
          <w:sz w:val="24"/>
        </w:rPr>
        <w:t>：</w:t>
      </w:r>
      <w:r w:rsidR="00901635" w:rsidRPr="00901635">
        <w:rPr>
          <w:rFonts w:ascii="宋体" w:hAnsi="宋体" w:cs="Arial"/>
          <w:color w:val="000000"/>
          <w:kern w:val="0"/>
          <w:sz w:val="24"/>
        </w:rPr>
        <w:t>023342</w:t>
      </w:r>
      <w:r w:rsidR="00901635" w:rsidRPr="00901635">
        <w:rPr>
          <w:rFonts w:ascii="宋体" w:hAnsi="宋体" w:cs="Arial" w:hint="eastAsia"/>
          <w:color w:val="000000"/>
          <w:kern w:val="0"/>
          <w:sz w:val="24"/>
        </w:rPr>
        <w:t>）</w:t>
      </w:r>
      <w:r w:rsidRPr="00901635">
        <w:rPr>
          <w:rFonts w:ascii="宋体" w:hAnsi="宋体" w:cs="Arial" w:hint="eastAsia"/>
          <w:color w:val="000000"/>
          <w:kern w:val="0"/>
          <w:sz w:val="24"/>
        </w:rPr>
        <w:t>。</w:t>
      </w:r>
      <w:r w:rsidRPr="00DD2A04">
        <w:rPr>
          <w:rFonts w:ascii="宋体" w:hAnsi="宋体" w:cs="Arial" w:hint="eastAsia"/>
          <w:color w:val="000000"/>
          <w:kern w:val="0"/>
          <w:sz w:val="24"/>
        </w:rPr>
        <w:t>届时投资者可通过</w:t>
      </w:r>
      <w:r w:rsidR="00901635">
        <w:rPr>
          <w:rFonts w:ascii="宋体" w:hAnsi="宋体" w:cs="Arial" w:hint="eastAsia"/>
          <w:color w:val="000000"/>
          <w:kern w:val="0"/>
          <w:sz w:val="24"/>
        </w:rPr>
        <w:t>国泰海通</w:t>
      </w:r>
      <w:r w:rsidRPr="00DD2A04">
        <w:rPr>
          <w:rFonts w:ascii="宋体" w:hAnsi="宋体" w:cs="Arial" w:hint="eastAsia"/>
          <w:color w:val="000000"/>
          <w:kern w:val="0"/>
          <w:sz w:val="24"/>
        </w:rPr>
        <w:t>办理上述基金开户、申购、赎回、基金转换、基金定投及其他相关业务</w:t>
      </w:r>
      <w:r w:rsidR="0020693A" w:rsidRPr="00DD2A04">
        <w:rPr>
          <w:rFonts w:ascii="宋体" w:hAnsi="宋体" w:cs="Arial" w:hint="eastAsia"/>
          <w:color w:val="000000"/>
          <w:kern w:val="0"/>
          <w:sz w:val="24"/>
        </w:rPr>
        <w:t>（基金有限制的除外）</w:t>
      </w:r>
      <w:r w:rsidRPr="00DD2A04">
        <w:rPr>
          <w:rFonts w:ascii="宋体" w:hAnsi="宋体" w:cs="Arial"/>
          <w:color w:val="000000"/>
          <w:kern w:val="0"/>
          <w:sz w:val="24"/>
        </w:rPr>
        <w:t>。</w:t>
      </w:r>
    </w:p>
    <w:p w:rsidR="000B2A6A" w:rsidRPr="00F94D5F" w:rsidRDefault="000B2A6A">
      <w:pPr>
        <w:spacing w:line="360" w:lineRule="auto"/>
        <w:rPr>
          <w:rFonts w:ascii="宋体" w:hAnsi="宋体" w:cs="Arial" w:hint="eastAsia"/>
          <w:color w:val="000000"/>
          <w:kern w:val="0"/>
          <w:sz w:val="24"/>
        </w:rPr>
      </w:pPr>
    </w:p>
    <w:p w:rsidR="000B2A6A" w:rsidRPr="00DD2A04" w:rsidRDefault="000B2A6A">
      <w:pPr>
        <w:spacing w:line="360" w:lineRule="auto"/>
        <w:ind w:firstLineChars="200" w:firstLine="480"/>
        <w:rPr>
          <w:rFonts w:ascii="宋体" w:hAnsi="宋体" w:cs="Arial" w:hint="eastAsia"/>
          <w:color w:val="000000"/>
          <w:kern w:val="0"/>
          <w:sz w:val="24"/>
        </w:rPr>
      </w:pPr>
      <w:r w:rsidRPr="00DD2A04">
        <w:rPr>
          <w:rFonts w:ascii="宋体" w:hAnsi="宋体" w:cs="Arial" w:hint="eastAsia"/>
          <w:color w:val="000000"/>
          <w:kern w:val="0"/>
          <w:sz w:val="24"/>
        </w:rPr>
        <w:t>二、</w:t>
      </w:r>
      <w:r w:rsidRPr="00DD2A04">
        <w:rPr>
          <w:rFonts w:ascii="宋体" w:hAnsi="宋体" w:cs="Arial"/>
          <w:color w:val="000000"/>
          <w:kern w:val="0"/>
          <w:sz w:val="24"/>
        </w:rPr>
        <w:t>本公司将同时在</w:t>
      </w:r>
      <w:r w:rsidR="00901635">
        <w:rPr>
          <w:rFonts w:ascii="宋体" w:hAnsi="宋体" w:cs="Arial" w:hint="eastAsia"/>
          <w:color w:val="000000"/>
          <w:kern w:val="0"/>
          <w:sz w:val="24"/>
        </w:rPr>
        <w:t>国泰海通</w:t>
      </w:r>
      <w:r w:rsidRPr="00DD2A04">
        <w:rPr>
          <w:rFonts w:ascii="宋体" w:hAnsi="宋体" w:cs="Arial" w:hint="eastAsia"/>
          <w:color w:val="000000"/>
          <w:kern w:val="0"/>
          <w:sz w:val="24"/>
        </w:rPr>
        <w:t>开通上述基金</w:t>
      </w:r>
      <w:r w:rsidRPr="00DD2A04">
        <w:rPr>
          <w:rFonts w:ascii="宋体" w:hAnsi="宋体" w:cs="Arial"/>
          <w:color w:val="000000"/>
          <w:kern w:val="0"/>
          <w:sz w:val="24"/>
        </w:rPr>
        <w:t>转换业务，</w:t>
      </w:r>
      <w:r w:rsidRPr="00DD2A04">
        <w:rPr>
          <w:rFonts w:ascii="宋体" w:hAnsi="宋体" w:cs="Arial" w:hint="eastAsia"/>
          <w:color w:val="000000"/>
          <w:kern w:val="0"/>
          <w:sz w:val="24"/>
        </w:rPr>
        <w:t>单笔转出最低申请份额为</w:t>
      </w:r>
      <w:r w:rsidRPr="00DD2A04">
        <w:rPr>
          <w:rFonts w:ascii="宋体" w:hAnsi="宋体" w:cs="Arial" w:hint="eastAsia"/>
          <w:sz w:val="24"/>
        </w:rPr>
        <w:t>1份</w:t>
      </w:r>
      <w:r w:rsidRPr="00DD2A04">
        <w:rPr>
          <w:rFonts w:ascii="宋体" w:hAnsi="宋体" w:cs="Arial" w:hint="eastAsia"/>
          <w:color w:val="000000"/>
          <w:kern w:val="0"/>
          <w:sz w:val="24"/>
        </w:rPr>
        <w:t>。</w:t>
      </w:r>
    </w:p>
    <w:p w:rsidR="000B2A6A" w:rsidRPr="00DD2A04" w:rsidRDefault="000B2A6A">
      <w:pPr>
        <w:spacing w:line="360" w:lineRule="auto"/>
        <w:ind w:firstLineChars="200" w:firstLine="480"/>
        <w:rPr>
          <w:rFonts w:ascii="宋体" w:hAnsi="宋体" w:cs="Arial" w:hint="eastAsia"/>
          <w:color w:val="000000"/>
          <w:kern w:val="0"/>
          <w:sz w:val="24"/>
        </w:rPr>
      </w:pPr>
    </w:p>
    <w:p w:rsidR="000B2A6A" w:rsidRPr="00DD2A04" w:rsidRDefault="000B2A6A">
      <w:pPr>
        <w:numPr>
          <w:ilvl w:val="0"/>
          <w:numId w:val="1"/>
        </w:numPr>
        <w:spacing w:line="360" w:lineRule="auto"/>
        <w:ind w:firstLineChars="200" w:firstLine="480"/>
        <w:rPr>
          <w:rFonts w:ascii="宋体" w:hAnsi="宋体" w:cs="Arial"/>
          <w:color w:val="000000"/>
          <w:kern w:val="0"/>
          <w:sz w:val="24"/>
        </w:rPr>
      </w:pPr>
      <w:r w:rsidRPr="00DD2A04">
        <w:rPr>
          <w:rFonts w:ascii="宋体" w:hAnsi="宋体" w:cs="Arial"/>
          <w:color w:val="000000"/>
          <w:kern w:val="0"/>
          <w:sz w:val="24"/>
        </w:rPr>
        <w:t>本公司将同时在</w:t>
      </w:r>
      <w:r w:rsidR="00901635">
        <w:rPr>
          <w:rFonts w:ascii="宋体" w:hAnsi="宋体" w:cs="Arial" w:hint="eastAsia"/>
          <w:color w:val="000000"/>
          <w:kern w:val="0"/>
          <w:sz w:val="24"/>
        </w:rPr>
        <w:t>国泰海通</w:t>
      </w:r>
      <w:r w:rsidRPr="00DD2A04">
        <w:rPr>
          <w:rFonts w:ascii="宋体" w:hAnsi="宋体" w:cs="Arial" w:hint="eastAsia"/>
          <w:color w:val="000000"/>
          <w:kern w:val="0"/>
          <w:sz w:val="24"/>
        </w:rPr>
        <w:t>开通上述基金</w:t>
      </w:r>
      <w:r w:rsidRPr="00DD2A04">
        <w:rPr>
          <w:rFonts w:ascii="宋体" w:hAnsi="宋体" w:cs="Arial"/>
          <w:color w:val="000000"/>
          <w:kern w:val="0"/>
          <w:sz w:val="24"/>
        </w:rPr>
        <w:t>定期定额</w:t>
      </w:r>
      <w:r w:rsidRPr="00DD2A04">
        <w:rPr>
          <w:rFonts w:ascii="宋体" w:hAnsi="宋体" w:cs="Arial" w:hint="eastAsia"/>
          <w:color w:val="000000"/>
          <w:kern w:val="0"/>
          <w:sz w:val="24"/>
        </w:rPr>
        <w:t>投资</w:t>
      </w:r>
      <w:r w:rsidRPr="00DD2A04">
        <w:rPr>
          <w:rFonts w:ascii="宋体" w:hAnsi="宋体" w:cs="Arial"/>
          <w:color w:val="000000"/>
          <w:kern w:val="0"/>
          <w:sz w:val="24"/>
        </w:rPr>
        <w:t>业务</w:t>
      </w:r>
      <w:r w:rsidRPr="00DD2A04">
        <w:rPr>
          <w:rFonts w:ascii="宋体" w:hAnsi="宋体" w:cs="Arial" w:hint="eastAsia"/>
          <w:color w:val="000000"/>
          <w:kern w:val="0"/>
          <w:sz w:val="24"/>
        </w:rPr>
        <w:t>。</w:t>
      </w:r>
      <w:r w:rsidRPr="00DD2A04">
        <w:rPr>
          <w:rFonts w:ascii="宋体" w:hAnsi="宋体" w:cs="Arial"/>
          <w:color w:val="000000"/>
          <w:kern w:val="0"/>
          <w:sz w:val="24"/>
        </w:rPr>
        <w:t>每期</w:t>
      </w:r>
      <w:r w:rsidRPr="00DD2A04">
        <w:rPr>
          <w:rFonts w:ascii="宋体" w:hAnsi="宋体" w:cs="Arial" w:hint="eastAsia"/>
          <w:color w:val="000000"/>
          <w:kern w:val="0"/>
          <w:sz w:val="24"/>
        </w:rPr>
        <w:t>定投</w:t>
      </w:r>
      <w:r w:rsidRPr="00DD2A04">
        <w:rPr>
          <w:rFonts w:ascii="宋体" w:hAnsi="宋体" w:cs="Arial"/>
          <w:color w:val="000000"/>
          <w:kern w:val="0"/>
          <w:sz w:val="24"/>
        </w:rPr>
        <w:t>最低扣款金额</w:t>
      </w:r>
      <w:r w:rsidRPr="00DD2A04">
        <w:rPr>
          <w:rFonts w:ascii="宋体" w:hAnsi="宋体" w:cs="Arial" w:hint="eastAsia"/>
          <w:color w:val="000000"/>
          <w:kern w:val="0"/>
          <w:sz w:val="24"/>
        </w:rPr>
        <w:t>1元</w:t>
      </w:r>
      <w:r w:rsidRPr="00DD2A04">
        <w:rPr>
          <w:rFonts w:ascii="宋体" w:hAnsi="宋体" w:cs="Arial"/>
          <w:color w:val="000000"/>
          <w:kern w:val="0"/>
          <w:sz w:val="24"/>
        </w:rPr>
        <w:t>。</w:t>
      </w:r>
    </w:p>
    <w:p w:rsidR="000B2A6A" w:rsidRPr="00DD2A04" w:rsidRDefault="000B2A6A">
      <w:pPr>
        <w:spacing w:line="360" w:lineRule="auto"/>
        <w:rPr>
          <w:rFonts w:ascii="宋体" w:hAnsi="宋体" w:cs="Arial" w:hint="eastAsia"/>
          <w:color w:val="000000"/>
          <w:kern w:val="0"/>
          <w:sz w:val="24"/>
        </w:rPr>
      </w:pPr>
    </w:p>
    <w:p w:rsidR="000B2A6A" w:rsidRPr="00DD2A04" w:rsidRDefault="000B2A6A">
      <w:pPr>
        <w:spacing w:line="360" w:lineRule="auto"/>
        <w:ind w:firstLineChars="200" w:firstLine="480"/>
        <w:rPr>
          <w:rFonts w:ascii="宋体" w:hAnsi="宋体" w:cs="Arial" w:hint="eastAsia"/>
          <w:color w:val="000000"/>
          <w:kern w:val="0"/>
          <w:sz w:val="24"/>
        </w:rPr>
      </w:pPr>
      <w:r w:rsidRPr="00DD2A04">
        <w:rPr>
          <w:rFonts w:ascii="宋体" w:hAnsi="宋体" w:cs="Arial" w:hint="eastAsia"/>
          <w:color w:val="000000"/>
          <w:kern w:val="0"/>
          <w:sz w:val="24"/>
        </w:rPr>
        <w:t>四、投资者可通过以下途径咨询有关详情</w:t>
      </w:r>
      <w:r w:rsidRPr="00DD2A04">
        <w:rPr>
          <w:rFonts w:ascii="宋体" w:hAnsi="宋体" w:cs="Arial"/>
          <w:color w:val="000000"/>
          <w:kern w:val="0"/>
          <w:sz w:val="24"/>
        </w:rPr>
        <w:t xml:space="preserve">： </w:t>
      </w:r>
    </w:p>
    <w:p w:rsidR="00405CF0" w:rsidRDefault="000B2A6A">
      <w:pPr>
        <w:spacing w:line="360" w:lineRule="auto"/>
        <w:ind w:firstLineChars="200" w:firstLine="480"/>
        <w:rPr>
          <w:rFonts w:ascii="宋体" w:hAnsi="宋体" w:cs="Arial"/>
          <w:color w:val="000000"/>
          <w:kern w:val="0"/>
          <w:sz w:val="24"/>
        </w:rPr>
      </w:pPr>
      <w:r w:rsidRPr="00DD2A04">
        <w:rPr>
          <w:rFonts w:ascii="宋体" w:hAnsi="宋体" w:cs="Arial" w:hint="eastAsia"/>
          <w:color w:val="000000"/>
          <w:kern w:val="0"/>
          <w:sz w:val="24"/>
        </w:rPr>
        <w:t>1、</w:t>
      </w:r>
      <w:r w:rsidR="00901635">
        <w:rPr>
          <w:rFonts w:ascii="宋体" w:hAnsi="宋体" w:cs="Arial" w:hint="eastAsia"/>
          <w:color w:val="000000"/>
          <w:kern w:val="0"/>
          <w:sz w:val="24"/>
        </w:rPr>
        <w:t>国泰海通</w:t>
      </w:r>
    </w:p>
    <w:p w:rsidR="005558B0" w:rsidRDefault="000B2A6A">
      <w:pPr>
        <w:spacing w:line="360" w:lineRule="auto"/>
        <w:ind w:firstLineChars="200" w:firstLine="480"/>
        <w:rPr>
          <w:rFonts w:ascii="宋体" w:hAnsi="宋体" w:cs="Arial"/>
          <w:color w:val="000000"/>
          <w:kern w:val="0"/>
          <w:sz w:val="24"/>
        </w:rPr>
      </w:pPr>
      <w:r w:rsidRPr="00DD2A04">
        <w:rPr>
          <w:rFonts w:ascii="宋体" w:hAnsi="宋体" w:cs="Arial" w:hint="eastAsia"/>
          <w:color w:val="000000"/>
          <w:kern w:val="0"/>
          <w:sz w:val="24"/>
        </w:rPr>
        <w:t>客服电话：</w:t>
      </w:r>
      <w:r w:rsidR="005558B0" w:rsidRPr="005558B0">
        <w:rPr>
          <w:rFonts w:ascii="宋体" w:hAnsi="宋体" w:cs="Arial"/>
          <w:color w:val="000000"/>
          <w:kern w:val="0"/>
          <w:sz w:val="24"/>
        </w:rPr>
        <w:t>95521</w:t>
      </w:r>
    </w:p>
    <w:p w:rsidR="000B2A6A" w:rsidRPr="00DD2A04" w:rsidRDefault="000B2A6A">
      <w:pPr>
        <w:spacing w:line="360" w:lineRule="auto"/>
        <w:ind w:firstLineChars="200" w:firstLine="480"/>
        <w:rPr>
          <w:rFonts w:ascii="宋体" w:hAnsi="宋体" w:cs="Arial" w:hint="eastAsia"/>
          <w:color w:val="000000"/>
          <w:kern w:val="0"/>
          <w:sz w:val="24"/>
        </w:rPr>
      </w:pPr>
      <w:r w:rsidRPr="00DD2A04">
        <w:rPr>
          <w:rFonts w:ascii="宋体" w:hAnsi="宋体" w:cs="Arial" w:hint="eastAsia"/>
          <w:color w:val="000000"/>
          <w:kern w:val="0"/>
          <w:sz w:val="24"/>
        </w:rPr>
        <w:t>2、本公司</w:t>
      </w:r>
    </w:p>
    <w:p w:rsidR="000B2A6A" w:rsidRPr="00DD2A04" w:rsidRDefault="000B2A6A">
      <w:pPr>
        <w:spacing w:line="360" w:lineRule="auto"/>
        <w:ind w:firstLineChars="200" w:firstLine="480"/>
        <w:rPr>
          <w:rFonts w:ascii="宋体" w:hAnsi="宋体" w:cs="Arial" w:hint="eastAsia"/>
          <w:color w:val="000000"/>
          <w:kern w:val="0"/>
          <w:sz w:val="24"/>
        </w:rPr>
      </w:pPr>
      <w:r w:rsidRPr="00DD2A04">
        <w:rPr>
          <w:rFonts w:ascii="宋体" w:hAnsi="宋体" w:cs="Arial" w:hint="eastAsia"/>
          <w:color w:val="000000"/>
          <w:kern w:val="0"/>
          <w:sz w:val="24"/>
        </w:rPr>
        <w:t>客户服务电话：400-888-9788（免长途话费）</w:t>
      </w:r>
    </w:p>
    <w:p w:rsidR="000B2A6A" w:rsidRPr="00DD2A04" w:rsidRDefault="000B2A6A">
      <w:pPr>
        <w:spacing w:line="360" w:lineRule="auto"/>
        <w:ind w:firstLineChars="200" w:firstLine="480"/>
        <w:rPr>
          <w:rFonts w:ascii="宋体" w:hAnsi="宋体" w:cs="Arial" w:hint="eastAsia"/>
          <w:color w:val="000000"/>
          <w:kern w:val="0"/>
          <w:sz w:val="24"/>
        </w:rPr>
      </w:pPr>
      <w:r w:rsidRPr="00DD2A04">
        <w:rPr>
          <w:rFonts w:ascii="宋体" w:hAnsi="宋体" w:cs="Arial" w:hint="eastAsia"/>
          <w:color w:val="000000"/>
          <w:kern w:val="0"/>
          <w:sz w:val="24"/>
        </w:rPr>
        <w:t>公司网址：</w:t>
      </w:r>
      <w:hyperlink r:id="rId8" w:history="1">
        <w:r w:rsidRPr="00DD2A04">
          <w:rPr>
            <w:rFonts w:ascii="宋体" w:hAnsi="宋体" w:cs="Arial" w:hint="eastAsia"/>
            <w:color w:val="000000"/>
            <w:kern w:val="0"/>
            <w:sz w:val="24"/>
          </w:rPr>
          <w:t>www.zhfund.com</w:t>
        </w:r>
      </w:hyperlink>
    </w:p>
    <w:p w:rsidR="000B2A6A" w:rsidRPr="00DD2A04" w:rsidRDefault="000B2A6A">
      <w:pPr>
        <w:spacing w:line="360" w:lineRule="auto"/>
        <w:ind w:firstLineChars="200" w:firstLine="480"/>
        <w:rPr>
          <w:rFonts w:ascii="宋体" w:hAnsi="宋体" w:cs="Arial" w:hint="eastAsia"/>
          <w:color w:val="000000"/>
          <w:kern w:val="0"/>
          <w:sz w:val="24"/>
        </w:rPr>
      </w:pPr>
    </w:p>
    <w:p w:rsidR="000B2A6A" w:rsidRPr="00DD2A04" w:rsidRDefault="000B2A6A">
      <w:pPr>
        <w:spacing w:line="360" w:lineRule="auto"/>
        <w:ind w:firstLineChars="200" w:firstLine="480"/>
        <w:rPr>
          <w:rFonts w:ascii="宋体" w:hAnsi="宋体" w:hint="eastAsia"/>
          <w:sz w:val="24"/>
        </w:rPr>
      </w:pPr>
      <w:r w:rsidRPr="00DD2A04">
        <w:rPr>
          <w:rFonts w:ascii="宋体" w:hAnsi="宋体" w:cs="Arial"/>
          <w:color w:val="000000"/>
          <w:kern w:val="0"/>
          <w:sz w:val="24"/>
        </w:rPr>
        <w:t>投资者欲了解</w:t>
      </w:r>
      <w:r w:rsidRPr="00DD2A04">
        <w:rPr>
          <w:rFonts w:ascii="宋体" w:hAnsi="宋体" w:cs="Arial" w:hint="eastAsia"/>
          <w:color w:val="000000"/>
          <w:kern w:val="0"/>
          <w:sz w:val="24"/>
        </w:rPr>
        <w:t>上述基金</w:t>
      </w:r>
      <w:r w:rsidRPr="00DD2A04">
        <w:rPr>
          <w:rFonts w:ascii="宋体" w:hAnsi="宋体" w:cs="Arial"/>
          <w:color w:val="000000"/>
          <w:kern w:val="0"/>
          <w:sz w:val="24"/>
        </w:rPr>
        <w:t>详情，请仔细阅读</w:t>
      </w:r>
      <w:r w:rsidRPr="00DD2A04">
        <w:rPr>
          <w:rFonts w:ascii="宋体" w:hAnsi="宋体" w:cs="Arial" w:hint="eastAsia"/>
          <w:color w:val="000000"/>
          <w:kern w:val="0"/>
          <w:sz w:val="24"/>
        </w:rPr>
        <w:t>上述基金</w:t>
      </w:r>
      <w:r w:rsidRPr="00DD2A04">
        <w:rPr>
          <w:rFonts w:ascii="宋体" w:hAnsi="宋体" w:cs="Arial"/>
          <w:color w:val="000000"/>
          <w:kern w:val="0"/>
          <w:sz w:val="24"/>
        </w:rPr>
        <w:t>的基金合同、招募说明书等相关文件</w:t>
      </w:r>
      <w:r w:rsidRPr="00DD2A04">
        <w:rPr>
          <w:sz w:val="24"/>
        </w:rPr>
        <w:t>，或致电</w:t>
      </w:r>
      <w:r w:rsidRPr="00DD2A04">
        <w:rPr>
          <w:rFonts w:hint="eastAsia"/>
          <w:sz w:val="24"/>
        </w:rPr>
        <w:t>本公司</w:t>
      </w:r>
      <w:r w:rsidRPr="00DD2A04">
        <w:rPr>
          <w:sz w:val="24"/>
        </w:rPr>
        <w:t>客户服务电话（</w:t>
      </w:r>
      <w:r w:rsidRPr="00DD2A04">
        <w:rPr>
          <w:sz w:val="24"/>
        </w:rPr>
        <w:t>400-888-9788</w:t>
      </w:r>
      <w:r w:rsidRPr="00DD2A04">
        <w:rPr>
          <w:sz w:val="24"/>
        </w:rPr>
        <w:t>或</w:t>
      </w:r>
      <w:r w:rsidRPr="00DD2A04">
        <w:rPr>
          <w:sz w:val="24"/>
        </w:rPr>
        <w:t>021-38789788</w:t>
      </w:r>
      <w:r w:rsidRPr="00DD2A04">
        <w:rPr>
          <w:sz w:val="24"/>
        </w:rPr>
        <w:t>），或登陆</w:t>
      </w:r>
      <w:r w:rsidRPr="00DD2A04">
        <w:rPr>
          <w:rFonts w:hint="eastAsia"/>
          <w:sz w:val="24"/>
        </w:rPr>
        <w:t>本公司</w:t>
      </w:r>
      <w:r w:rsidRPr="00DD2A04">
        <w:rPr>
          <w:sz w:val="24"/>
        </w:rPr>
        <w:t>网站（</w:t>
      </w:r>
      <w:hyperlink r:id="rId9" w:history="1">
        <w:r w:rsidRPr="00DD2A04">
          <w:rPr>
            <w:sz w:val="24"/>
          </w:rPr>
          <w:t>www.zhfund.com</w:t>
        </w:r>
      </w:hyperlink>
      <w:r w:rsidRPr="00DD2A04">
        <w:rPr>
          <w:rFonts w:ascii="宋体" w:hAnsi="宋体" w:cs="Arial"/>
          <w:color w:val="000000"/>
          <w:kern w:val="0"/>
          <w:sz w:val="24"/>
        </w:rPr>
        <w:t>）查询。</w:t>
      </w:r>
    </w:p>
    <w:p w:rsidR="000B2A6A" w:rsidRPr="00DD2A04" w:rsidRDefault="000B2A6A">
      <w:pPr>
        <w:spacing w:line="360" w:lineRule="auto"/>
        <w:ind w:firstLineChars="200" w:firstLine="480"/>
        <w:rPr>
          <w:rFonts w:ascii="宋体" w:hAnsi="宋体" w:hint="eastAsia"/>
          <w:sz w:val="24"/>
        </w:rPr>
      </w:pPr>
    </w:p>
    <w:p w:rsidR="000B2A6A" w:rsidRPr="00DD2A04" w:rsidRDefault="000B2A6A">
      <w:pPr>
        <w:spacing w:line="360" w:lineRule="auto"/>
        <w:ind w:firstLineChars="200" w:firstLine="480"/>
        <w:rPr>
          <w:rFonts w:ascii="宋体" w:hAnsi="宋体" w:hint="eastAsia"/>
          <w:sz w:val="24"/>
        </w:rPr>
      </w:pPr>
      <w:r w:rsidRPr="00DD2A04">
        <w:rPr>
          <w:rFonts w:hint="eastAsia"/>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0B2A6A" w:rsidRPr="00DD2A04" w:rsidRDefault="000B2A6A">
      <w:pPr>
        <w:spacing w:line="360" w:lineRule="auto"/>
        <w:ind w:firstLineChars="200" w:firstLine="480"/>
        <w:rPr>
          <w:rFonts w:ascii="宋体" w:hAnsi="宋体" w:hint="eastAsia"/>
          <w:sz w:val="24"/>
        </w:rPr>
      </w:pPr>
      <w:r w:rsidRPr="00DD2A04">
        <w:rPr>
          <w:rFonts w:ascii="宋体" w:hAnsi="宋体"/>
          <w:sz w:val="24"/>
        </w:rPr>
        <w:t>特此公告。</w:t>
      </w:r>
    </w:p>
    <w:p w:rsidR="000B2A6A" w:rsidRPr="00DD2A04" w:rsidRDefault="000B2A6A">
      <w:pPr>
        <w:spacing w:line="360" w:lineRule="auto"/>
        <w:ind w:right="480"/>
        <w:rPr>
          <w:rFonts w:ascii="宋体" w:hAnsi="宋体" w:hint="eastAsia"/>
          <w:sz w:val="24"/>
        </w:rPr>
      </w:pPr>
    </w:p>
    <w:p w:rsidR="000B2A6A" w:rsidRPr="00DD2A04" w:rsidRDefault="000B2A6A">
      <w:pPr>
        <w:spacing w:line="360" w:lineRule="auto"/>
        <w:jc w:val="right"/>
        <w:rPr>
          <w:rFonts w:ascii="宋体" w:hAnsi="宋体" w:hint="eastAsia"/>
          <w:sz w:val="24"/>
        </w:rPr>
      </w:pPr>
    </w:p>
    <w:p w:rsidR="000B2A6A" w:rsidRPr="00DD2A04" w:rsidRDefault="000B2A6A">
      <w:pPr>
        <w:spacing w:line="360" w:lineRule="auto"/>
        <w:jc w:val="right"/>
        <w:rPr>
          <w:rFonts w:ascii="宋体" w:hAnsi="宋体"/>
          <w:sz w:val="24"/>
        </w:rPr>
      </w:pPr>
      <w:r w:rsidRPr="00DD2A04">
        <w:rPr>
          <w:rFonts w:ascii="宋体" w:hAnsi="宋体" w:hint="eastAsia"/>
          <w:sz w:val="24"/>
        </w:rPr>
        <w:t>中海</w:t>
      </w:r>
      <w:r w:rsidRPr="00DD2A04">
        <w:rPr>
          <w:rFonts w:ascii="宋体" w:hAnsi="宋体"/>
          <w:sz w:val="24"/>
        </w:rPr>
        <w:t>基金管理有限公司</w:t>
      </w:r>
    </w:p>
    <w:p w:rsidR="00CA665A" w:rsidRDefault="00864E12">
      <w:pPr>
        <w:spacing w:line="360" w:lineRule="auto"/>
        <w:ind w:firstLineChars="2600" w:firstLine="6240"/>
        <w:jc w:val="right"/>
        <w:rPr>
          <w:rFonts w:ascii="宋体" w:hAnsi="宋体"/>
          <w:sz w:val="24"/>
        </w:rPr>
      </w:pPr>
      <w:r w:rsidRPr="00DD2A04">
        <w:rPr>
          <w:rFonts w:ascii="宋体" w:hAnsi="宋体"/>
          <w:sz w:val="24"/>
        </w:rPr>
        <w:t>202</w:t>
      </w:r>
      <w:r w:rsidR="007C1F6B">
        <w:rPr>
          <w:rFonts w:ascii="宋体" w:hAnsi="宋体"/>
          <w:sz w:val="24"/>
        </w:rPr>
        <w:t>5</w:t>
      </w:r>
      <w:r w:rsidRPr="00DD2A04">
        <w:rPr>
          <w:rFonts w:ascii="宋体" w:hAnsi="宋体"/>
          <w:sz w:val="24"/>
        </w:rPr>
        <w:t>年</w:t>
      </w:r>
      <w:r w:rsidR="007C1F6B">
        <w:rPr>
          <w:rFonts w:ascii="宋体" w:hAnsi="宋体"/>
          <w:sz w:val="24"/>
        </w:rPr>
        <w:t>4</w:t>
      </w:r>
      <w:r w:rsidR="000B2A6A" w:rsidRPr="00DD2A04">
        <w:rPr>
          <w:rFonts w:ascii="宋体" w:hAnsi="宋体"/>
          <w:sz w:val="24"/>
        </w:rPr>
        <w:t>月</w:t>
      </w:r>
      <w:r w:rsidR="00901635">
        <w:rPr>
          <w:rFonts w:ascii="宋体" w:hAnsi="宋体" w:hint="eastAsia"/>
          <w:sz w:val="24"/>
        </w:rPr>
        <w:t>1</w:t>
      </w:r>
      <w:r w:rsidR="007C1F6B">
        <w:rPr>
          <w:rFonts w:ascii="宋体" w:hAnsi="宋体"/>
          <w:sz w:val="24"/>
        </w:rPr>
        <w:t>7</w:t>
      </w:r>
      <w:r w:rsidR="000B2A6A" w:rsidRPr="00DD2A04">
        <w:rPr>
          <w:rFonts w:ascii="宋体" w:hAnsi="宋体"/>
          <w:sz w:val="24"/>
        </w:rPr>
        <w:t>日</w:t>
      </w:r>
    </w:p>
    <w:sectPr w:rsidR="00CA665A">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42A" w:rsidRDefault="00B8742A">
      <w:r>
        <w:separator/>
      </w:r>
    </w:p>
  </w:endnote>
  <w:endnote w:type="continuationSeparator" w:id="0">
    <w:p w:rsidR="00B8742A" w:rsidRDefault="00B87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6A" w:rsidRDefault="000B2A6A">
    <w:pPr>
      <w:pStyle w:val="a8"/>
      <w:framePr w:wrap="around" w:vAnchor="text" w:hAnchor="margin" w:xAlign="center" w:y="1"/>
      <w:rPr>
        <w:rStyle w:val="af"/>
      </w:rPr>
    </w:pPr>
    <w:r>
      <w:fldChar w:fldCharType="begin"/>
    </w:r>
    <w:r>
      <w:rPr>
        <w:rStyle w:val="af"/>
      </w:rPr>
      <w:instrText xml:space="preserve">PAGE  </w:instrText>
    </w:r>
    <w:r>
      <w:fldChar w:fldCharType="separate"/>
    </w:r>
    <w:r>
      <w:fldChar w:fldCharType="end"/>
    </w:r>
  </w:p>
  <w:p w:rsidR="000B2A6A" w:rsidRDefault="000B2A6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6A" w:rsidRDefault="000B2A6A">
    <w:pPr>
      <w:pStyle w:val="a8"/>
      <w:framePr w:wrap="around" w:vAnchor="text" w:hAnchor="margin" w:xAlign="center" w:y="1"/>
      <w:rPr>
        <w:rStyle w:val="af"/>
      </w:rPr>
    </w:pPr>
    <w:r>
      <w:fldChar w:fldCharType="begin"/>
    </w:r>
    <w:r>
      <w:rPr>
        <w:rStyle w:val="af"/>
      </w:rPr>
      <w:instrText xml:space="preserve">PAGE  </w:instrText>
    </w:r>
    <w:r>
      <w:fldChar w:fldCharType="separate"/>
    </w:r>
    <w:r w:rsidR="00465EE1">
      <w:rPr>
        <w:rStyle w:val="af"/>
        <w:noProof/>
      </w:rPr>
      <w:t>1</w:t>
    </w:r>
    <w:r>
      <w:fldChar w:fldCharType="end"/>
    </w:r>
  </w:p>
  <w:p w:rsidR="000B2A6A" w:rsidRDefault="000B2A6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42A" w:rsidRDefault="00B8742A">
      <w:r>
        <w:separator/>
      </w:r>
    </w:p>
  </w:footnote>
  <w:footnote w:type="continuationSeparator" w:id="0">
    <w:p w:rsidR="00B8742A" w:rsidRDefault="00B87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EED66F"/>
    <w:multiLevelType w:val="singleLevel"/>
    <w:tmpl w:val="99EED66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IxNmU0MzY3YjY3NTMwOGRjNjM0YTQ5YTg3ZDQ3ZjQifQ=="/>
  </w:docVars>
  <w:rsids>
    <w:rsidRoot w:val="00172A27"/>
    <w:rsid w:val="000104B3"/>
    <w:rsid w:val="00031F63"/>
    <w:rsid w:val="00042DDD"/>
    <w:rsid w:val="00045FE0"/>
    <w:rsid w:val="00051ADA"/>
    <w:rsid w:val="0005344D"/>
    <w:rsid w:val="00061D45"/>
    <w:rsid w:val="00065EC0"/>
    <w:rsid w:val="00066031"/>
    <w:rsid w:val="00067734"/>
    <w:rsid w:val="00077755"/>
    <w:rsid w:val="00077E74"/>
    <w:rsid w:val="000806FC"/>
    <w:rsid w:val="00087A7A"/>
    <w:rsid w:val="000A5C7D"/>
    <w:rsid w:val="000B2A6A"/>
    <w:rsid w:val="000B2F02"/>
    <w:rsid w:val="000B6358"/>
    <w:rsid w:val="000C48BB"/>
    <w:rsid w:val="000E37DC"/>
    <w:rsid w:val="000F5523"/>
    <w:rsid w:val="00111DFD"/>
    <w:rsid w:val="00117704"/>
    <w:rsid w:val="001179E1"/>
    <w:rsid w:val="001263D3"/>
    <w:rsid w:val="00134446"/>
    <w:rsid w:val="0016558D"/>
    <w:rsid w:val="0017333D"/>
    <w:rsid w:val="00180BCE"/>
    <w:rsid w:val="00181BEF"/>
    <w:rsid w:val="001855DF"/>
    <w:rsid w:val="00187D1D"/>
    <w:rsid w:val="00187D7D"/>
    <w:rsid w:val="0019648C"/>
    <w:rsid w:val="001979FF"/>
    <w:rsid w:val="001A2AE6"/>
    <w:rsid w:val="001A543F"/>
    <w:rsid w:val="001B70F6"/>
    <w:rsid w:val="001C2F50"/>
    <w:rsid w:val="001C6042"/>
    <w:rsid w:val="001D6AEB"/>
    <w:rsid w:val="001E2E2F"/>
    <w:rsid w:val="001E6690"/>
    <w:rsid w:val="001E77D3"/>
    <w:rsid w:val="00202BB9"/>
    <w:rsid w:val="00204BCA"/>
    <w:rsid w:val="00205819"/>
    <w:rsid w:val="0020693A"/>
    <w:rsid w:val="002163E6"/>
    <w:rsid w:val="00222C0E"/>
    <w:rsid w:val="002341A5"/>
    <w:rsid w:val="00236339"/>
    <w:rsid w:val="00243FF3"/>
    <w:rsid w:val="00253A0A"/>
    <w:rsid w:val="00263DF4"/>
    <w:rsid w:val="0026488C"/>
    <w:rsid w:val="002721F7"/>
    <w:rsid w:val="002768FC"/>
    <w:rsid w:val="002A0EC3"/>
    <w:rsid w:val="002A5670"/>
    <w:rsid w:val="002B01B2"/>
    <w:rsid w:val="002B4826"/>
    <w:rsid w:val="002C3F87"/>
    <w:rsid w:val="002E46ED"/>
    <w:rsid w:val="002E63AA"/>
    <w:rsid w:val="002F2C0B"/>
    <w:rsid w:val="002F404C"/>
    <w:rsid w:val="00307681"/>
    <w:rsid w:val="00312CF5"/>
    <w:rsid w:val="00320C0D"/>
    <w:rsid w:val="003217A7"/>
    <w:rsid w:val="003550D5"/>
    <w:rsid w:val="00363AFB"/>
    <w:rsid w:val="0038620C"/>
    <w:rsid w:val="003917E3"/>
    <w:rsid w:val="00391815"/>
    <w:rsid w:val="003B6F2C"/>
    <w:rsid w:val="003B7A96"/>
    <w:rsid w:val="003C2E3D"/>
    <w:rsid w:val="003C32DF"/>
    <w:rsid w:val="003D11ED"/>
    <w:rsid w:val="003E3DE4"/>
    <w:rsid w:val="003F1CDE"/>
    <w:rsid w:val="003F4311"/>
    <w:rsid w:val="004016C9"/>
    <w:rsid w:val="00405CF0"/>
    <w:rsid w:val="004511D4"/>
    <w:rsid w:val="00465EE1"/>
    <w:rsid w:val="00467A3C"/>
    <w:rsid w:val="00474787"/>
    <w:rsid w:val="00486011"/>
    <w:rsid w:val="00495999"/>
    <w:rsid w:val="004B41A7"/>
    <w:rsid w:val="004B4824"/>
    <w:rsid w:val="004B5BE2"/>
    <w:rsid w:val="004B5DA9"/>
    <w:rsid w:val="004C034B"/>
    <w:rsid w:val="004C3369"/>
    <w:rsid w:val="004C731A"/>
    <w:rsid w:val="004D05F2"/>
    <w:rsid w:val="004E1A99"/>
    <w:rsid w:val="004F6F95"/>
    <w:rsid w:val="004F712C"/>
    <w:rsid w:val="00501559"/>
    <w:rsid w:val="00513D2E"/>
    <w:rsid w:val="005245A2"/>
    <w:rsid w:val="00534F43"/>
    <w:rsid w:val="00543F04"/>
    <w:rsid w:val="00545643"/>
    <w:rsid w:val="00547245"/>
    <w:rsid w:val="005552FA"/>
    <w:rsid w:val="005558B0"/>
    <w:rsid w:val="005650BA"/>
    <w:rsid w:val="005850D0"/>
    <w:rsid w:val="00594AEA"/>
    <w:rsid w:val="005A1C0A"/>
    <w:rsid w:val="005A1F49"/>
    <w:rsid w:val="005A7E43"/>
    <w:rsid w:val="005C1DC3"/>
    <w:rsid w:val="005C53A0"/>
    <w:rsid w:val="005D1217"/>
    <w:rsid w:val="005D25C0"/>
    <w:rsid w:val="005E36D1"/>
    <w:rsid w:val="005E3C70"/>
    <w:rsid w:val="005E6551"/>
    <w:rsid w:val="005F0D34"/>
    <w:rsid w:val="005F1D57"/>
    <w:rsid w:val="00601B2C"/>
    <w:rsid w:val="00604654"/>
    <w:rsid w:val="00606359"/>
    <w:rsid w:val="006072B8"/>
    <w:rsid w:val="00612AC5"/>
    <w:rsid w:val="00630D07"/>
    <w:rsid w:val="006315E3"/>
    <w:rsid w:val="00635F55"/>
    <w:rsid w:val="00643F26"/>
    <w:rsid w:val="006475AD"/>
    <w:rsid w:val="00651B58"/>
    <w:rsid w:val="00656757"/>
    <w:rsid w:val="006604D0"/>
    <w:rsid w:val="00674323"/>
    <w:rsid w:val="006840B3"/>
    <w:rsid w:val="006869F8"/>
    <w:rsid w:val="00690CD4"/>
    <w:rsid w:val="00693269"/>
    <w:rsid w:val="006A0FF2"/>
    <w:rsid w:val="006A4AF5"/>
    <w:rsid w:val="006A7470"/>
    <w:rsid w:val="006B328D"/>
    <w:rsid w:val="006B763C"/>
    <w:rsid w:val="006C32F7"/>
    <w:rsid w:val="006C4E99"/>
    <w:rsid w:val="006C50BD"/>
    <w:rsid w:val="006C5396"/>
    <w:rsid w:val="006E2A45"/>
    <w:rsid w:val="00703610"/>
    <w:rsid w:val="00714B06"/>
    <w:rsid w:val="00715FA6"/>
    <w:rsid w:val="0072353C"/>
    <w:rsid w:val="0073050C"/>
    <w:rsid w:val="0073100B"/>
    <w:rsid w:val="007431EC"/>
    <w:rsid w:val="007556C5"/>
    <w:rsid w:val="007645B7"/>
    <w:rsid w:val="00773FC8"/>
    <w:rsid w:val="00781FFD"/>
    <w:rsid w:val="00794A31"/>
    <w:rsid w:val="0079727D"/>
    <w:rsid w:val="007A43A4"/>
    <w:rsid w:val="007A550F"/>
    <w:rsid w:val="007B428B"/>
    <w:rsid w:val="007C1F6B"/>
    <w:rsid w:val="007D22CE"/>
    <w:rsid w:val="007D6753"/>
    <w:rsid w:val="007E4183"/>
    <w:rsid w:val="007E5E2A"/>
    <w:rsid w:val="007F2C7E"/>
    <w:rsid w:val="007F3CD5"/>
    <w:rsid w:val="00805D3F"/>
    <w:rsid w:val="008204FC"/>
    <w:rsid w:val="008265B7"/>
    <w:rsid w:val="00840792"/>
    <w:rsid w:val="008467D9"/>
    <w:rsid w:val="0085436F"/>
    <w:rsid w:val="00854551"/>
    <w:rsid w:val="00864E12"/>
    <w:rsid w:val="008B2ED5"/>
    <w:rsid w:val="008B6682"/>
    <w:rsid w:val="008C78A0"/>
    <w:rsid w:val="008D12C3"/>
    <w:rsid w:val="008D5CFE"/>
    <w:rsid w:val="00901635"/>
    <w:rsid w:val="00903752"/>
    <w:rsid w:val="00911E01"/>
    <w:rsid w:val="00911F96"/>
    <w:rsid w:val="009132BD"/>
    <w:rsid w:val="00926DC0"/>
    <w:rsid w:val="00930BD7"/>
    <w:rsid w:val="00933B35"/>
    <w:rsid w:val="0093567A"/>
    <w:rsid w:val="0094324F"/>
    <w:rsid w:val="009447A3"/>
    <w:rsid w:val="00954E7E"/>
    <w:rsid w:val="00960098"/>
    <w:rsid w:val="00967DF1"/>
    <w:rsid w:val="00974C32"/>
    <w:rsid w:val="00976362"/>
    <w:rsid w:val="00977AC4"/>
    <w:rsid w:val="00992339"/>
    <w:rsid w:val="009940FB"/>
    <w:rsid w:val="009A3698"/>
    <w:rsid w:val="009A6BA9"/>
    <w:rsid w:val="009B15D7"/>
    <w:rsid w:val="009B3497"/>
    <w:rsid w:val="009B4BBB"/>
    <w:rsid w:val="009C0311"/>
    <w:rsid w:val="009C0F55"/>
    <w:rsid w:val="009D3A56"/>
    <w:rsid w:val="009D765E"/>
    <w:rsid w:val="00A01A14"/>
    <w:rsid w:val="00A047CA"/>
    <w:rsid w:val="00A05A16"/>
    <w:rsid w:val="00A06E4A"/>
    <w:rsid w:val="00A072DF"/>
    <w:rsid w:val="00A15C1C"/>
    <w:rsid w:val="00A163F5"/>
    <w:rsid w:val="00A16412"/>
    <w:rsid w:val="00A36937"/>
    <w:rsid w:val="00A40A0E"/>
    <w:rsid w:val="00A434A3"/>
    <w:rsid w:val="00A4739D"/>
    <w:rsid w:val="00A51346"/>
    <w:rsid w:val="00A63A94"/>
    <w:rsid w:val="00A75243"/>
    <w:rsid w:val="00A9097C"/>
    <w:rsid w:val="00A93DA2"/>
    <w:rsid w:val="00A94812"/>
    <w:rsid w:val="00AA66B5"/>
    <w:rsid w:val="00AB2901"/>
    <w:rsid w:val="00AB4C53"/>
    <w:rsid w:val="00AB51BF"/>
    <w:rsid w:val="00AB6723"/>
    <w:rsid w:val="00AB6EB1"/>
    <w:rsid w:val="00AE4C64"/>
    <w:rsid w:val="00AE5356"/>
    <w:rsid w:val="00AF2F76"/>
    <w:rsid w:val="00B046C2"/>
    <w:rsid w:val="00B060B5"/>
    <w:rsid w:val="00B06674"/>
    <w:rsid w:val="00B2154A"/>
    <w:rsid w:val="00B217B2"/>
    <w:rsid w:val="00B21A8B"/>
    <w:rsid w:val="00B237FC"/>
    <w:rsid w:val="00B3661E"/>
    <w:rsid w:val="00B37DD1"/>
    <w:rsid w:val="00B4396E"/>
    <w:rsid w:val="00B43CEC"/>
    <w:rsid w:val="00B51C48"/>
    <w:rsid w:val="00B64814"/>
    <w:rsid w:val="00B87405"/>
    <w:rsid w:val="00B8742A"/>
    <w:rsid w:val="00B9188D"/>
    <w:rsid w:val="00B935B9"/>
    <w:rsid w:val="00B9374E"/>
    <w:rsid w:val="00B93964"/>
    <w:rsid w:val="00BA13A1"/>
    <w:rsid w:val="00BA1A75"/>
    <w:rsid w:val="00BB1FE7"/>
    <w:rsid w:val="00BB7068"/>
    <w:rsid w:val="00BB726B"/>
    <w:rsid w:val="00BC2487"/>
    <w:rsid w:val="00BD11E0"/>
    <w:rsid w:val="00BD2140"/>
    <w:rsid w:val="00BE4F2D"/>
    <w:rsid w:val="00BE746D"/>
    <w:rsid w:val="00BF1E2F"/>
    <w:rsid w:val="00BF1F32"/>
    <w:rsid w:val="00BF6F64"/>
    <w:rsid w:val="00C004CF"/>
    <w:rsid w:val="00C025B4"/>
    <w:rsid w:val="00C02C3C"/>
    <w:rsid w:val="00C045EB"/>
    <w:rsid w:val="00C22DEF"/>
    <w:rsid w:val="00C32AC9"/>
    <w:rsid w:val="00C33283"/>
    <w:rsid w:val="00C3742E"/>
    <w:rsid w:val="00C41602"/>
    <w:rsid w:val="00C5533D"/>
    <w:rsid w:val="00C60A6E"/>
    <w:rsid w:val="00C64B52"/>
    <w:rsid w:val="00C653B4"/>
    <w:rsid w:val="00C6673A"/>
    <w:rsid w:val="00C84DC2"/>
    <w:rsid w:val="00C86543"/>
    <w:rsid w:val="00C93876"/>
    <w:rsid w:val="00C95DD8"/>
    <w:rsid w:val="00C9664D"/>
    <w:rsid w:val="00CA58FF"/>
    <w:rsid w:val="00CA665A"/>
    <w:rsid w:val="00CC15A7"/>
    <w:rsid w:val="00CC42AE"/>
    <w:rsid w:val="00CD15A1"/>
    <w:rsid w:val="00CD2A0A"/>
    <w:rsid w:val="00CF009E"/>
    <w:rsid w:val="00CF0170"/>
    <w:rsid w:val="00CF12FC"/>
    <w:rsid w:val="00CF2ABC"/>
    <w:rsid w:val="00CF3AAB"/>
    <w:rsid w:val="00CF4271"/>
    <w:rsid w:val="00D147E4"/>
    <w:rsid w:val="00D16E32"/>
    <w:rsid w:val="00D20466"/>
    <w:rsid w:val="00D23C9B"/>
    <w:rsid w:val="00D328D3"/>
    <w:rsid w:val="00D33337"/>
    <w:rsid w:val="00D34772"/>
    <w:rsid w:val="00D4432F"/>
    <w:rsid w:val="00D449F6"/>
    <w:rsid w:val="00D7732E"/>
    <w:rsid w:val="00D81309"/>
    <w:rsid w:val="00D85D28"/>
    <w:rsid w:val="00D91F4E"/>
    <w:rsid w:val="00D95D8C"/>
    <w:rsid w:val="00DA09D0"/>
    <w:rsid w:val="00DA3EAD"/>
    <w:rsid w:val="00DA7E45"/>
    <w:rsid w:val="00DC153D"/>
    <w:rsid w:val="00DD22F0"/>
    <w:rsid w:val="00DD2A04"/>
    <w:rsid w:val="00DD5ACC"/>
    <w:rsid w:val="00DE22AE"/>
    <w:rsid w:val="00DE369D"/>
    <w:rsid w:val="00DF1F65"/>
    <w:rsid w:val="00E0446C"/>
    <w:rsid w:val="00E13969"/>
    <w:rsid w:val="00E15675"/>
    <w:rsid w:val="00E24ABB"/>
    <w:rsid w:val="00E25988"/>
    <w:rsid w:val="00E328C1"/>
    <w:rsid w:val="00E63EAD"/>
    <w:rsid w:val="00E733F1"/>
    <w:rsid w:val="00E77ABA"/>
    <w:rsid w:val="00E828A6"/>
    <w:rsid w:val="00E845FA"/>
    <w:rsid w:val="00E944D9"/>
    <w:rsid w:val="00E96897"/>
    <w:rsid w:val="00EA7B38"/>
    <w:rsid w:val="00EB5107"/>
    <w:rsid w:val="00EC2E9C"/>
    <w:rsid w:val="00EC47A7"/>
    <w:rsid w:val="00ED209E"/>
    <w:rsid w:val="00ED4C89"/>
    <w:rsid w:val="00ED6469"/>
    <w:rsid w:val="00F0283D"/>
    <w:rsid w:val="00F2084B"/>
    <w:rsid w:val="00F20C00"/>
    <w:rsid w:val="00F225EA"/>
    <w:rsid w:val="00F2470A"/>
    <w:rsid w:val="00F34E18"/>
    <w:rsid w:val="00F34F9D"/>
    <w:rsid w:val="00F36DAD"/>
    <w:rsid w:val="00F4197E"/>
    <w:rsid w:val="00F4515C"/>
    <w:rsid w:val="00F5553A"/>
    <w:rsid w:val="00F6407B"/>
    <w:rsid w:val="00F66C0D"/>
    <w:rsid w:val="00F67BED"/>
    <w:rsid w:val="00F72BB1"/>
    <w:rsid w:val="00F74ED7"/>
    <w:rsid w:val="00F77A00"/>
    <w:rsid w:val="00F94D5F"/>
    <w:rsid w:val="00F97016"/>
    <w:rsid w:val="00FA06BA"/>
    <w:rsid w:val="00FA1FCD"/>
    <w:rsid w:val="00FA40B9"/>
    <w:rsid w:val="00FC0CA4"/>
    <w:rsid w:val="00FC334F"/>
    <w:rsid w:val="00FC4665"/>
    <w:rsid w:val="00FE2E7B"/>
    <w:rsid w:val="00FF0B93"/>
    <w:rsid w:val="00FF2548"/>
    <w:rsid w:val="0B94692C"/>
    <w:rsid w:val="13306FAA"/>
    <w:rsid w:val="1B4355C7"/>
    <w:rsid w:val="1BCF3121"/>
    <w:rsid w:val="1ED748A5"/>
    <w:rsid w:val="214B722E"/>
    <w:rsid w:val="21B32CF2"/>
    <w:rsid w:val="23CD705F"/>
    <w:rsid w:val="24F3320C"/>
    <w:rsid w:val="2EB325D9"/>
    <w:rsid w:val="2F287CA7"/>
    <w:rsid w:val="300645D3"/>
    <w:rsid w:val="3093117C"/>
    <w:rsid w:val="3B557F1F"/>
    <w:rsid w:val="3BC501E3"/>
    <w:rsid w:val="3BDB77D2"/>
    <w:rsid w:val="3EB81706"/>
    <w:rsid w:val="408223A0"/>
    <w:rsid w:val="40D65A01"/>
    <w:rsid w:val="43376435"/>
    <w:rsid w:val="47273B5F"/>
    <w:rsid w:val="4E784B46"/>
    <w:rsid w:val="5540082A"/>
    <w:rsid w:val="578A7862"/>
    <w:rsid w:val="5BDC2F99"/>
    <w:rsid w:val="655708E3"/>
    <w:rsid w:val="763A4497"/>
    <w:rsid w:val="76DF0477"/>
    <w:rsid w:val="77226EC8"/>
    <w:rsid w:val="7C963125"/>
    <w:rsid w:val="7DFE1C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annotation reference"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0" w:unhideWhenUsed="0" w:qFormat="1"/>
    <w:lsdException w:name="Emphasis" w:semiHidden="0" w:uiPriority="20" w:unhideWhenUsed="0" w:qFormat="1"/>
    <w:lsdException w:name="Plain Text" w:semiHidden="0" w:uiPriority="0" w:unhideWhenUsed="0"/>
    <w:lsdException w:name="Normal (Web)" w:semiHidden="0"/>
    <w:lsdException w:name="Normal Table" w:semiHidden="0"/>
    <w:lsdException w:name="annotation subject" w:semiHidden="0" w:uiPriority="0" w:unhideWhenUsed="0"/>
    <w:lsdException w:name="Balloo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widowControl/>
      <w:spacing w:before="100" w:beforeAutospacing="1" w:after="100" w:afterAutospacing="1"/>
      <w:jc w:val="left"/>
    </w:pPr>
    <w:rPr>
      <w:rFonts w:ascii="宋体" w:hAnsi="宋体"/>
      <w:kern w:val="0"/>
      <w:sz w:val="20"/>
      <w:szCs w:val="20"/>
    </w:rPr>
  </w:style>
  <w:style w:type="character" w:customStyle="1" w:styleId="a4">
    <w:name w:val="批注文字 字符"/>
    <w:link w:val="a3"/>
    <w:rPr>
      <w:rFonts w:ascii="宋体" w:eastAsia="宋体" w:hAnsi="宋体"/>
      <w:lang w:bidi="ar-SA"/>
    </w:rPr>
  </w:style>
  <w:style w:type="paragraph" w:styleId="a5">
    <w:name w:val="Plain Text"/>
    <w:basedOn w:val="a"/>
    <w:link w:val="a6"/>
    <w:pPr>
      <w:jc w:val="left"/>
    </w:pPr>
    <w:rPr>
      <w:rFonts w:ascii="Calibri" w:hAnsi="Courier New"/>
      <w:szCs w:val="21"/>
    </w:rPr>
  </w:style>
  <w:style w:type="character" w:customStyle="1" w:styleId="a6">
    <w:name w:val="纯文本 字符"/>
    <w:link w:val="a5"/>
    <w:rPr>
      <w:rFonts w:ascii="Calibri" w:hAnsi="Courier New" w:cs="Courier New"/>
      <w:kern w:val="2"/>
      <w:sz w:val="21"/>
      <w:szCs w:val="21"/>
    </w:rPr>
  </w:style>
  <w:style w:type="paragraph" w:styleId="a7">
    <w:name w:val="Balloon Text"/>
    <w:basedOn w:val="a"/>
    <w:rPr>
      <w:sz w:val="18"/>
      <w:szCs w:val="18"/>
    </w:rPr>
  </w:style>
  <w:style w:type="paragraph" w:styleId="a8">
    <w:name w:val="footer"/>
    <w:basedOn w:val="a"/>
    <w:link w:val="a9"/>
    <w:pPr>
      <w:tabs>
        <w:tab w:val="center" w:pos="4153"/>
        <w:tab w:val="right" w:pos="8306"/>
      </w:tabs>
      <w:snapToGrid w:val="0"/>
      <w:jc w:val="left"/>
    </w:pPr>
    <w:rPr>
      <w:sz w:val="18"/>
      <w:szCs w:val="18"/>
    </w:rPr>
  </w:style>
  <w:style w:type="character" w:customStyle="1" w:styleId="a9">
    <w:name w:val="页脚 字符"/>
    <w:link w:val="a8"/>
    <w:rPr>
      <w:kern w:val="2"/>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Pr>
      <w:kern w:val="2"/>
      <w:sz w:val="18"/>
      <w:szCs w:val="18"/>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pPr>
      <w:widowControl w:val="0"/>
      <w:spacing w:before="0" w:beforeAutospacing="0" w:after="0" w:afterAutospacing="0"/>
    </w:pPr>
    <w:rPr>
      <w:rFonts w:ascii="Times New Roman" w:hAnsi="Times New Roman"/>
      <w:b/>
      <w:bCs/>
      <w:kern w:val="2"/>
      <w:sz w:val="21"/>
      <w:szCs w:val="24"/>
    </w:rPr>
  </w:style>
  <w:style w:type="character" w:styleId="ae">
    <w:name w:val="Strong"/>
    <w:qFormat/>
    <w:rPr>
      <w:b/>
      <w:bCs/>
    </w:rPr>
  </w:style>
  <w:style w:type="character" w:styleId="af">
    <w:name w:val="page number"/>
  </w:style>
  <w:style w:type="character" w:styleId="af0">
    <w:name w:val="Emphasis"/>
    <w:uiPriority w:val="20"/>
    <w:qFormat/>
    <w:rPr>
      <w:i/>
    </w:rPr>
  </w:style>
  <w:style w:type="character" w:styleId="af1">
    <w:name w:val="Hyperlink"/>
    <w:rPr>
      <w:color w:val="0000FF"/>
      <w:u w:val="single"/>
    </w:rPr>
  </w:style>
  <w:style w:type="character" w:styleId="af2">
    <w:name w:val="annotation reference"/>
    <w:rPr>
      <w:sz w:val="21"/>
      <w:szCs w:val="21"/>
    </w:rPr>
  </w:style>
  <w:style w:type="character" w:customStyle="1" w:styleId="af3">
    <w:name w:val="未处理的提及"/>
    <w:uiPriority w:val="99"/>
    <w:unhideWhenUsed/>
    <w:rPr>
      <w:color w:val="605E5C"/>
      <w:shd w:val="clear" w:color="auto" w:fill="E1DFDD"/>
    </w:rPr>
  </w:style>
  <w:style w:type="character" w:customStyle="1" w:styleId="apple-converted-space">
    <w:name w:val="apple-converted-space"/>
  </w:style>
  <w:style w:type="character" w:customStyle="1" w:styleId="txtcontent1">
    <w:name w:val="txtcontent1"/>
  </w:style>
  <w:style w:type="paragraph" w:customStyle="1" w:styleId="Style7">
    <w:name w:val="_Style 7"/>
    <w:basedOn w:val="a"/>
    <w:pPr>
      <w:autoSpaceDE w:val="0"/>
      <w:autoSpaceDN w:val="0"/>
      <w:adjustRightInd w:val="0"/>
      <w:jc w:val="left"/>
      <w:textAlignment w:val="baseline"/>
    </w:pPr>
    <w:rPr>
      <w:rFonts w:eastAsia="方正仿宋简体"/>
      <w:sz w:val="32"/>
      <w:szCs w:val="20"/>
    </w:rPr>
  </w:style>
  <w:style w:type="paragraph" w:styleId="af4">
    <w:name w:val="Revision"/>
    <w:hidden/>
    <w:uiPriority w:val="99"/>
    <w:unhideWhenUsed/>
    <w:rsid w:val="0020693A"/>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zhfu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h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A1A1-CF1F-4F86-B89C-3342F2AF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684</Characters>
  <Application>Microsoft Office Word</Application>
  <DocSecurity>4</DocSecurity>
  <PresentationFormat/>
  <Lines>5</Lines>
  <Paragraphs>1</Paragraphs>
  <Slides>0</Slides>
  <Notes>0</Notes>
  <HiddenSlides>0</HiddenSlides>
  <MMClips>0</MMClips>
  <ScaleCrop>false</ScaleCrop>
  <Company>MC SYSTEM</Company>
  <LinksUpToDate>false</LinksUpToDate>
  <CharactersWithSpaces>802</CharactersWithSpaces>
  <SharedDoc>false</SharedDoc>
  <HLinks>
    <vt:vector size="12" baseType="variant">
      <vt:variant>
        <vt:i4>3604519</vt:i4>
      </vt:variant>
      <vt:variant>
        <vt:i4>3</vt:i4>
      </vt:variant>
      <vt:variant>
        <vt:i4>0</vt:i4>
      </vt:variant>
      <vt:variant>
        <vt:i4>5</vt:i4>
      </vt:variant>
      <vt:variant>
        <vt:lpwstr>http://www.zhfund.com/</vt:lpwstr>
      </vt:variant>
      <vt:variant>
        <vt:lpwstr/>
      </vt:variant>
      <vt:variant>
        <vt:i4>3604519</vt:i4>
      </vt:variant>
      <vt:variant>
        <vt:i4>0</vt:i4>
      </vt:variant>
      <vt:variant>
        <vt:i4>0</vt:i4>
      </vt:variant>
      <vt:variant>
        <vt:i4>5</vt:i4>
      </vt:variant>
      <vt:variant>
        <vt:lpwstr>http://www.zhfund.com/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中海基金管理有限公司关于新增华宝证券有限责任公司为旗下</dc:title>
  <dc:subject/>
  <dc:creator>MC SYSTEM</dc:creator>
  <cp:keywords/>
  <cp:lastModifiedBy>ZHONGM</cp:lastModifiedBy>
  <cp:revision>2</cp:revision>
  <cp:lastPrinted>2012-09-06T03:23:00Z</cp:lastPrinted>
  <dcterms:created xsi:type="dcterms:W3CDTF">2025-04-16T16:01:00Z</dcterms:created>
  <dcterms:modified xsi:type="dcterms:W3CDTF">2025-04-16T16:01:00Z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081DD95E0C6E4C9F919FA1C15B92DA21</vt:lpwstr>
  </property>
</Properties>
</file>