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中国中金财富证券有限公司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中国中金财富证券有限公司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中金财富证券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2025年04月16日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中金财富证券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交银施罗德丰晟收益债券型证券投资基金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005577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交银施罗德丰晟收益债券型证券投资基金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005578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交银施罗德启汇混合型证券投资基金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014080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交银施罗德国企改革灵活配置混合型证券投资基金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017979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交银施罗德安心收益债券型证券投资基金</w:t>
            </w:r>
            <w: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019268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6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交银施罗德持续成长主题混合型证券投资基金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017859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7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交银施罗德活期通货币市场基金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003042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8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交银施罗德活期通货币市场基金</w:t>
            </w:r>
            <w: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003043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9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交银施罗德科技创新灵活配置混合型证券投资基金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015394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10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交银施罗德经济新动力混合型证券投资基金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13430E" w:rsidRDefault="00EF0393">
            <w:r>
              <w:t>014096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中国中金财富证券有限公司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95532/400-600-8008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www.ciccwm.com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lastRenderedPageBreak/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2025年04月16日</w:t>
      </w:r>
      <w:bookmarkStart w:id="0" w:name="_GoBack"/>
      <w:bookmarkEnd w:id="0"/>
    </w:p>
    <w:sectPr w:rsidR="00E77731" w:rsidSect="0013430E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31" w:rsidRDefault="0013430E">
    <w:pPr>
      <w:jc w:val="center"/>
    </w:pPr>
    <w:r>
      <w:fldChar w:fldCharType="begin"/>
    </w:r>
    <w:r w:rsidR="001D4B05">
      <w:instrText>PAGE</w:instrText>
    </w:r>
    <w:r>
      <w:fldChar w:fldCharType="separate"/>
    </w:r>
    <w:r w:rsidR="00EF0393">
      <w:rPr>
        <w:noProof/>
      </w:rPr>
      <w:t>1</w:t>
    </w:r>
    <w:r>
      <w:fldChar w:fldCharType="end"/>
    </w:r>
    <w:r w:rsidR="001D4B05">
      <w:t xml:space="preserve"> / </w:t>
    </w:r>
    <w:r>
      <w:fldChar w:fldCharType="begin"/>
    </w:r>
    <w:r w:rsidR="001D4B05">
      <w:instrText>NUMPAGES</w:instrText>
    </w:r>
    <w:r>
      <w:fldChar w:fldCharType="separate"/>
    </w:r>
    <w:r w:rsidR="00EF039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7731"/>
    <w:rsid w:val="0013430E"/>
    <w:rsid w:val="001D4B05"/>
    <w:rsid w:val="004E5BEB"/>
    <w:rsid w:val="00E77731"/>
    <w:rsid w:val="00EF0393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0" w:unhideWhenUsed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rsid w:val="0013430E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rsid w:val="0013430E"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rsid w:val="0013430E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rsid w:val="0013430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4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ZHONGM</cp:lastModifiedBy>
  <cp:revision>2</cp:revision>
  <dcterms:created xsi:type="dcterms:W3CDTF">2025-04-15T16:02:00Z</dcterms:created>
  <dcterms:modified xsi:type="dcterms:W3CDTF">2025-04-15T16:02:00Z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