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7" w:rsidRPr="002173B5" w:rsidRDefault="00131D45" w:rsidP="002173B5">
      <w:pPr>
        <w:jc w:val="center"/>
        <w:rPr>
          <w:b/>
          <w:sz w:val="28"/>
          <w:szCs w:val="24"/>
        </w:rPr>
      </w:pP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关于汇添富恒生科技交易型开放式指数证券投资基金（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QDII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）因境外主要市场节假日暂停申购、赎回业务的公告</w:t>
      </w:r>
      <w:r w:rsidRPr="002173B5">
        <w:rPr>
          <w:b/>
          <w:sz w:val="28"/>
          <w:szCs w:val="24"/>
        </w:rPr>
        <w:t xml:space="preserve"> </w:t>
      </w:r>
    </w:p>
    <w:p w:rsidR="002173B5" w:rsidRDefault="00131D45" w:rsidP="002173B5">
      <w:pPr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公告送出日期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2025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04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16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日</w:t>
      </w:r>
    </w:p>
    <w:p w:rsidR="002173B5" w:rsidRDefault="002173B5" w:rsidP="002173B5">
      <w:pPr>
        <w:jc w:val="left"/>
        <w:rPr>
          <w:b/>
          <w:sz w:val="24"/>
          <w:szCs w:val="24"/>
        </w:rPr>
      </w:pPr>
    </w:p>
    <w:p w:rsidR="002173B5" w:rsidRPr="002C78AE" w:rsidRDefault="00131D45" w:rsidP="00131D45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>1</w:t>
      </w:r>
      <w:bookmarkStart w:id="0" w:name="t_3_1_1_table"/>
      <w:bookmarkEnd w:id="0"/>
      <w:r w:rsidRPr="002C78AE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2C78AE">
        <w:rPr>
          <w:rFonts w:ascii="Times New Roman" w:eastAsia="宋体" w:hAnsi="宋体"/>
          <w:bCs/>
          <w:sz w:val="24"/>
          <w:szCs w:val="24"/>
        </w:rPr>
        <w:t>公告基本信息</w:t>
      </w:r>
    </w:p>
    <w:p w:rsidR="002173B5" w:rsidRDefault="002173B5" w:rsidP="002173B5">
      <w:pPr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728"/>
        <w:gridCol w:w="4376"/>
      </w:tblGrid>
      <w:tr w:rsidR="0011133D">
        <w:tc>
          <w:tcPr>
            <w:tcW w:w="14000" w:type="dxa"/>
            <w:gridSpan w:val="2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基金名称</w:t>
            </w:r>
          </w:p>
        </w:tc>
        <w:tc>
          <w:tcPr>
            <w:tcW w:w="16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汇添富恒生科技交易型开放式指数证券投资基金（</w:t>
            </w:r>
            <w:r>
              <w:rPr>
                <w:sz w:val="24"/>
                <w:szCs w:val="24"/>
              </w:rPr>
              <w:t>QDII</w:t>
            </w:r>
            <w:r>
              <w:rPr>
                <w:sz w:val="24"/>
                <w:szCs w:val="24"/>
              </w:rPr>
              <w:t>）</w:t>
            </w:r>
          </w:p>
        </w:tc>
      </w:tr>
      <w:tr w:rsidR="0011133D">
        <w:tc>
          <w:tcPr>
            <w:tcW w:w="14000" w:type="dxa"/>
            <w:gridSpan w:val="2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基金简称</w:t>
            </w:r>
          </w:p>
        </w:tc>
        <w:tc>
          <w:tcPr>
            <w:tcW w:w="16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汇添富恒生科技</w:t>
            </w:r>
            <w:r>
              <w:rPr>
                <w:sz w:val="24"/>
                <w:szCs w:val="24"/>
              </w:rPr>
              <w:t>ETF</w:t>
            </w:r>
          </w:p>
        </w:tc>
      </w:tr>
      <w:tr w:rsidR="0011133D">
        <w:tc>
          <w:tcPr>
            <w:tcW w:w="14000" w:type="dxa"/>
            <w:gridSpan w:val="2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基金主代码</w:t>
            </w:r>
          </w:p>
        </w:tc>
        <w:tc>
          <w:tcPr>
            <w:tcW w:w="16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513260</w:t>
            </w:r>
          </w:p>
        </w:tc>
      </w:tr>
      <w:tr w:rsidR="0011133D">
        <w:tc>
          <w:tcPr>
            <w:tcW w:w="14000" w:type="dxa"/>
            <w:gridSpan w:val="2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基金管理人名称</w:t>
            </w:r>
          </w:p>
        </w:tc>
        <w:tc>
          <w:tcPr>
            <w:tcW w:w="16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汇添富基金管理股份有限公司</w:t>
            </w:r>
          </w:p>
        </w:tc>
      </w:tr>
      <w:tr w:rsidR="0011133D">
        <w:tc>
          <w:tcPr>
            <w:tcW w:w="14000" w:type="dxa"/>
            <w:gridSpan w:val="2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公告依据</w:t>
            </w:r>
          </w:p>
        </w:tc>
        <w:tc>
          <w:tcPr>
            <w:tcW w:w="16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根据《公开募集证券投资基金信息披露管理办法》等法律法规和《汇添富恒生科技交易型开放式指数证券投资基金（</w:t>
            </w:r>
            <w:r>
              <w:rPr>
                <w:sz w:val="24"/>
                <w:szCs w:val="24"/>
              </w:rPr>
              <w:t>QDII</w:t>
            </w:r>
            <w:r>
              <w:rPr>
                <w:sz w:val="24"/>
                <w:szCs w:val="24"/>
              </w:rPr>
              <w:t>）招募说明书》的规定。</w:t>
            </w:r>
          </w:p>
        </w:tc>
      </w:tr>
      <w:tr w:rsidR="0011133D">
        <w:tc>
          <w:tcPr>
            <w:tcW w:w="4000" w:type="dxa"/>
            <w:vMerge w:val="restart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0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暂停申购起始日</w:t>
            </w:r>
          </w:p>
        </w:tc>
        <w:tc>
          <w:tcPr>
            <w:tcW w:w="16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1133D">
        <w:tc>
          <w:tcPr>
            <w:tcW w:w="4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暂停赎回起始日</w:t>
            </w:r>
          </w:p>
        </w:tc>
        <w:tc>
          <w:tcPr>
            <w:tcW w:w="16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1133D">
        <w:tc>
          <w:tcPr>
            <w:tcW w:w="4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暂停申购、赎回等业务的原因说明</w:t>
            </w:r>
          </w:p>
        </w:tc>
        <w:tc>
          <w:tcPr>
            <w:tcW w:w="16000" w:type="dxa"/>
            <w:vAlign w:val="center"/>
          </w:tcPr>
          <w:p w:rsidR="002173B5" w:rsidRDefault="00131D4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日香港证券交易所因节假日暂停交易。为保护基金份额持有人利益，本基金暂停申购、赎回业务。</w:t>
            </w:r>
          </w:p>
        </w:tc>
      </w:tr>
    </w:tbl>
    <w:p w:rsidR="002173B5" w:rsidRDefault="002173B5" w:rsidP="002173B5">
      <w:pPr>
        <w:jc w:val="left"/>
        <w:rPr>
          <w:sz w:val="24"/>
          <w:szCs w:val="24"/>
        </w:rPr>
      </w:pPr>
    </w:p>
    <w:p w:rsidR="00E37950" w:rsidRPr="00E37950" w:rsidRDefault="00131D45" w:rsidP="002173B5">
      <w:pPr>
        <w:jc w:val="left"/>
        <w:rPr>
          <w:rFonts w:ascii="宋体" w:eastAsia="宋体" w:hAnsi="宋体" w:cs="宋体"/>
          <w:color w:val="000000"/>
          <w:szCs w:val="21"/>
        </w:rPr>
      </w:pPr>
      <w:r w:rsidRPr="00E37950">
        <w:rPr>
          <w:rFonts w:ascii="宋体" w:eastAsia="宋体" w:hAnsi="宋体" w:cs="宋体" w:hint="eastAsia"/>
          <w:color w:val="000000"/>
          <w:szCs w:val="21"/>
        </w:rPr>
        <w:t>本基金扩位证券简称为恒生科技</w:t>
      </w:r>
      <w:r w:rsidRPr="00E37950">
        <w:rPr>
          <w:rFonts w:ascii="宋体" w:eastAsia="宋体" w:hAnsi="宋体" w:cs="宋体" w:hint="eastAsia"/>
          <w:color w:val="000000"/>
          <w:szCs w:val="21"/>
        </w:rPr>
        <w:t>ETF</w:t>
      </w:r>
      <w:r w:rsidRPr="00E37950">
        <w:rPr>
          <w:rFonts w:ascii="宋体" w:eastAsia="宋体" w:hAnsi="宋体" w:cs="宋体" w:hint="eastAsia"/>
          <w:color w:val="000000"/>
          <w:szCs w:val="21"/>
        </w:rPr>
        <w:t>基金。</w:t>
      </w:r>
    </w:p>
    <w:p w:rsidR="002E18C2" w:rsidRPr="002C78AE" w:rsidRDefault="00131D45" w:rsidP="00131D45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 xml:space="preserve">2 </w:t>
      </w:r>
      <w:bookmarkStart w:id="1" w:name="t_3_2_table"/>
      <w:bookmarkEnd w:id="1"/>
      <w:r w:rsidRPr="002C78AE">
        <w:rPr>
          <w:rFonts w:ascii="Times New Roman" w:eastAsia="宋体" w:hAnsi="宋体"/>
          <w:bCs/>
          <w:sz w:val="24"/>
          <w:szCs w:val="24"/>
        </w:rPr>
        <w:t>其他需要提示的事项</w:t>
      </w:r>
    </w:p>
    <w:p w:rsidR="002E18C2" w:rsidRPr="002C78AE" w:rsidRDefault="00131D45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2" w:name="t_3_2_2646_a1_fm1"/>
      <w:bookmarkEnd w:id="2"/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、</w:t>
      </w:r>
      <w:r>
        <w:rPr>
          <w:rFonts w:ascii="宋体" w:eastAsia="宋体" w:hAnsi="宋体" w:cs="宋体"/>
          <w:color w:val="000000"/>
          <w:sz w:val="24"/>
          <w:szCs w:val="24"/>
        </w:rPr>
        <w:t>2025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04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22</w:t>
      </w:r>
      <w:r>
        <w:rPr>
          <w:rFonts w:ascii="宋体" w:eastAsia="宋体" w:hAnsi="宋体" w:cs="宋体"/>
          <w:color w:val="000000"/>
          <w:sz w:val="24"/>
          <w:szCs w:val="24"/>
        </w:rPr>
        <w:t>日，本基金将恢复办理申购、赎回业务，届时不再公告。</w:t>
      </w:r>
    </w:p>
    <w:p w:rsidR="0011133D" w:rsidRDefault="00131D45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、投资者可通过本基金各代销机构或登录本公司网站</w:t>
      </w:r>
      <w:r>
        <w:rPr>
          <w:rFonts w:ascii="宋体" w:eastAsia="宋体" w:hAnsi="宋体" w:cs="宋体"/>
          <w:color w:val="000000"/>
          <w:sz w:val="24"/>
          <w:szCs w:val="24"/>
        </w:rPr>
        <w:t>(www.99fund.com)</w:t>
      </w:r>
      <w:r>
        <w:rPr>
          <w:rFonts w:ascii="宋体" w:eastAsia="宋体" w:hAnsi="宋体" w:cs="宋体"/>
          <w:color w:val="000000"/>
          <w:sz w:val="24"/>
          <w:szCs w:val="24"/>
        </w:rPr>
        <w:t>或拨打本公司客服热线（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888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9918</w:t>
      </w:r>
      <w:r>
        <w:rPr>
          <w:rFonts w:ascii="宋体" w:eastAsia="宋体" w:hAnsi="宋体" w:cs="宋体"/>
          <w:color w:val="000000"/>
          <w:sz w:val="24"/>
          <w:szCs w:val="24"/>
        </w:rPr>
        <w:t>）咨询相关情况。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11133D" w:rsidRDefault="00131D45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11133D" w:rsidRDefault="00131D45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特此公告。</w:t>
      </w:r>
      <w:bookmarkStart w:id="3" w:name="_GoBack"/>
      <w:bookmarkEnd w:id="3"/>
    </w:p>
    <w:p w:rsidR="002E18C2" w:rsidRPr="002C78AE" w:rsidRDefault="00131D45" w:rsidP="00E03A1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C78AE">
        <w:rPr>
          <w:rFonts w:ascii="Times New Roman" w:hAnsi="宋体"/>
          <w:sz w:val="24"/>
          <w:szCs w:val="24"/>
        </w:rPr>
        <w:t>汇添富基金管理股份有限公司</w:t>
      </w:r>
    </w:p>
    <w:p w:rsidR="002E18C2" w:rsidRPr="00E37950" w:rsidRDefault="00131D45" w:rsidP="00E03A1A">
      <w:pPr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B0C71">
        <w:rPr>
          <w:b/>
          <w:sz w:val="24"/>
          <w:szCs w:val="24"/>
        </w:rPr>
        <w:t xml:space="preserve">                          </w:t>
      </w:r>
      <w:r w:rsidRPr="00E37950">
        <w:rPr>
          <w:sz w:val="24"/>
          <w:szCs w:val="24"/>
        </w:rPr>
        <w:t xml:space="preserve">  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2025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04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16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日</w:t>
      </w:r>
    </w:p>
    <w:sectPr w:rsidR="002E18C2" w:rsidRPr="00E37950" w:rsidSect="0011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621F0D"/>
    <w:rsid w:val="000752F1"/>
    <w:rsid w:val="0011133D"/>
    <w:rsid w:val="00131D45"/>
    <w:rsid w:val="001A552F"/>
    <w:rsid w:val="001B33DB"/>
    <w:rsid w:val="002173B5"/>
    <w:rsid w:val="00227C07"/>
    <w:rsid w:val="002813F9"/>
    <w:rsid w:val="002C78AE"/>
    <w:rsid w:val="002E18C2"/>
    <w:rsid w:val="00312474"/>
    <w:rsid w:val="004134EF"/>
    <w:rsid w:val="00521B42"/>
    <w:rsid w:val="005F63BF"/>
    <w:rsid w:val="00621F0D"/>
    <w:rsid w:val="00627FEA"/>
    <w:rsid w:val="006337FE"/>
    <w:rsid w:val="0064196B"/>
    <w:rsid w:val="00642816"/>
    <w:rsid w:val="00665057"/>
    <w:rsid w:val="006D62F8"/>
    <w:rsid w:val="00747464"/>
    <w:rsid w:val="009B5393"/>
    <w:rsid w:val="009B6407"/>
    <w:rsid w:val="00A737CE"/>
    <w:rsid w:val="00A77F3C"/>
    <w:rsid w:val="00AD7934"/>
    <w:rsid w:val="00AF1942"/>
    <w:rsid w:val="00AF2959"/>
    <w:rsid w:val="00AF686A"/>
    <w:rsid w:val="00BB6457"/>
    <w:rsid w:val="00BF106A"/>
    <w:rsid w:val="00CB3EDA"/>
    <w:rsid w:val="00CE17D6"/>
    <w:rsid w:val="00D034D7"/>
    <w:rsid w:val="00D11126"/>
    <w:rsid w:val="00E03A1A"/>
    <w:rsid w:val="00E37950"/>
    <w:rsid w:val="00E7530A"/>
    <w:rsid w:val="00E77C3F"/>
    <w:rsid w:val="00EA60AA"/>
    <w:rsid w:val="00EB0C71"/>
    <w:rsid w:val="00EB4674"/>
    <w:rsid w:val="00F5064A"/>
    <w:rsid w:val="00F70E0F"/>
    <w:rsid w:val="00F73B15"/>
    <w:rsid w:val="00F90AB0"/>
    <w:rsid w:val="00FB758E"/>
    <w:rsid w:val="00F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3D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173B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16"/>
    <w:rPr>
      <w:sz w:val="18"/>
      <w:szCs w:val="18"/>
    </w:rPr>
  </w:style>
  <w:style w:type="character" w:customStyle="1" w:styleId="2Char">
    <w:name w:val="标题 2 Char"/>
    <w:basedOn w:val="a0"/>
    <w:link w:val="2"/>
    <w:rsid w:val="002173B5"/>
    <w:rPr>
      <w:rFonts w:ascii="Arial" w:eastAsia="黑体" w:hAnsi="Arial" w:cs="Times New Roman"/>
      <w:b/>
      <w:sz w:val="32"/>
      <w:szCs w:val="20"/>
      <w:lang/>
    </w:rPr>
  </w:style>
  <w:style w:type="character" w:styleId="a5">
    <w:name w:val="annotation reference"/>
    <w:uiPriority w:val="99"/>
    <w:semiHidden/>
    <w:unhideWhenUsed/>
    <w:rsid w:val="002173B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173B5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uiPriority w:val="99"/>
    <w:semiHidden/>
    <w:rsid w:val="002173B5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2173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3B5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64196B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64196B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4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ZHONGM</cp:lastModifiedBy>
  <cp:revision>2</cp:revision>
  <dcterms:created xsi:type="dcterms:W3CDTF">2025-04-15T16:03:00Z</dcterms:created>
  <dcterms:modified xsi:type="dcterms:W3CDTF">2025-04-15T16:03:00Z</dcterms:modified>
</cp:coreProperties>
</file>