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ED20C1"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天弘永利债券型证券投资基金分红公告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ED20C1">
        <w:rPr>
          <w:rFonts w:ascii="黑体" w:eastAsia="黑体" w:hAnsi="宋体"/>
          <w:b/>
          <w:sz w:val="24"/>
        </w:rPr>
        <w:t>2025年04月16日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0" w:type="auto"/>
        <w:tblLayout w:type="fixed"/>
        <w:tblLook w:val="04A0"/>
      </w:tblPr>
      <w:tblGrid>
        <w:gridCol w:w="1200"/>
        <w:gridCol w:w="1200"/>
        <w:gridCol w:w="1400"/>
        <w:gridCol w:w="1400"/>
        <w:gridCol w:w="1400"/>
        <w:gridCol w:w="1617"/>
      </w:tblGrid>
      <w:tr w:rsidR="00ED20C1" w:rsidTr="0071464F">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基金名称</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天弘永利债券型证券投资基金</w:t>
            </w:r>
          </w:p>
        </w:tc>
      </w:tr>
      <w:tr w:rsidR="00ED20C1" w:rsidTr="001452C4">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基金简称</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天弘永利债券</w:t>
            </w:r>
          </w:p>
        </w:tc>
      </w:tr>
      <w:tr w:rsidR="00ED20C1" w:rsidTr="002E2799">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基金主代码</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420002</w:t>
            </w:r>
          </w:p>
        </w:tc>
      </w:tr>
      <w:tr w:rsidR="00ED20C1" w:rsidTr="006A2122">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基金合同生效日</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2008年04月18日</w:t>
            </w:r>
          </w:p>
        </w:tc>
      </w:tr>
      <w:tr w:rsidR="00ED20C1" w:rsidTr="00FA4613">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基金管理人名称</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天弘基金管理有限公司</w:t>
            </w:r>
            <w:r w:rsidRPr="00ED20C1">
              <w:rPr>
                <w:rFonts w:ascii="仿宋_GB2312" w:eastAsia="仿宋_GB2312" w:hAnsi="宋体"/>
                <w:b w:val="0"/>
                <w:bCs w:val="0"/>
                <w:sz w:val="24"/>
                <w:szCs w:val="24"/>
              </w:rPr>
              <w:t xml:space="preserve"> </w:t>
            </w:r>
          </w:p>
        </w:tc>
      </w:tr>
      <w:tr w:rsidR="00ED20C1" w:rsidTr="003F3957">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基金托管人名称</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兴业银行股份有限公司</w:t>
            </w:r>
          </w:p>
        </w:tc>
      </w:tr>
      <w:tr w:rsidR="00ED20C1" w:rsidTr="00264C9F">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公告依据</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《公开募集证券投资基金信息披露管理办法》、《天弘永利债券型证券投资基金基金合同》、《天弘永利债券型证券投资基金招募说明书》</w:t>
            </w:r>
          </w:p>
        </w:tc>
      </w:tr>
      <w:tr w:rsidR="00ED20C1" w:rsidTr="007F7201">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收益分配基准日</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2025年04月08日</w:t>
            </w:r>
          </w:p>
        </w:tc>
      </w:tr>
      <w:tr w:rsidR="00ED20C1" w:rsidTr="000E0189">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有关年度分红次数的说明</w:t>
            </w:r>
          </w:p>
        </w:tc>
        <w:tc>
          <w:tcPr>
            <w:tcW w:w="5817" w:type="dxa"/>
            <w:gridSpan w:val="4"/>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本次分红为</w:t>
            </w:r>
            <w:r w:rsidRPr="00ED20C1">
              <w:rPr>
                <w:rFonts w:ascii="仿宋_GB2312" w:eastAsia="仿宋_GB2312" w:hAnsi="宋体"/>
                <w:b w:val="0"/>
                <w:bCs w:val="0"/>
                <w:sz w:val="24"/>
                <w:szCs w:val="24"/>
              </w:rPr>
              <w:t>2025年度的第2次分红</w:t>
            </w:r>
          </w:p>
        </w:tc>
      </w:tr>
      <w:tr w:rsidR="00ED20C1" w:rsidTr="00070113">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下属分级基金的基金简称</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天弘永利债券</w:t>
            </w:r>
            <w:r w:rsidRPr="00ED20C1">
              <w:rPr>
                <w:rFonts w:ascii="仿宋_GB2312" w:eastAsia="仿宋_GB2312" w:hAnsi="宋体"/>
                <w:b w:val="0"/>
                <w:bCs w:val="0"/>
                <w:sz w:val="24"/>
                <w:szCs w:val="24"/>
              </w:rPr>
              <w:t>A</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天弘永利债券</w:t>
            </w:r>
            <w:r w:rsidRPr="00ED20C1">
              <w:rPr>
                <w:rFonts w:ascii="仿宋_GB2312" w:eastAsia="仿宋_GB2312" w:hAnsi="宋体"/>
                <w:b w:val="0"/>
                <w:bCs w:val="0"/>
                <w:sz w:val="24"/>
                <w:szCs w:val="24"/>
              </w:rPr>
              <w:t>B</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天弘永利债券</w:t>
            </w:r>
            <w:r w:rsidRPr="00ED20C1">
              <w:rPr>
                <w:rFonts w:ascii="仿宋_GB2312" w:eastAsia="仿宋_GB2312" w:hAnsi="宋体"/>
                <w:b w:val="0"/>
                <w:bCs w:val="0"/>
                <w:sz w:val="24"/>
                <w:szCs w:val="24"/>
              </w:rPr>
              <w:t>C</w:t>
            </w:r>
          </w:p>
        </w:tc>
        <w:tc>
          <w:tcPr>
            <w:tcW w:w="1617"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天弘永利债券</w:t>
            </w:r>
            <w:r w:rsidRPr="00ED20C1">
              <w:rPr>
                <w:rFonts w:ascii="仿宋_GB2312" w:eastAsia="仿宋_GB2312" w:hAnsi="宋体"/>
                <w:b w:val="0"/>
                <w:bCs w:val="0"/>
                <w:sz w:val="24"/>
                <w:szCs w:val="24"/>
              </w:rPr>
              <w:t>E</w:t>
            </w:r>
          </w:p>
        </w:tc>
      </w:tr>
      <w:tr w:rsidR="00ED20C1" w:rsidTr="003E1817">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下属分级基金的交易代码</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420002</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420102</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009610</w:t>
            </w:r>
          </w:p>
        </w:tc>
        <w:tc>
          <w:tcPr>
            <w:tcW w:w="1617"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002794</w:t>
            </w:r>
          </w:p>
        </w:tc>
      </w:tr>
      <w:tr w:rsidR="00ED20C1" w:rsidTr="00ED20C1">
        <w:tc>
          <w:tcPr>
            <w:tcW w:w="1200" w:type="dxa"/>
            <w:vMerge w:val="restart"/>
            <w:vAlign w:val="center"/>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截止基准日下属分级基金的相关指标</w:t>
            </w:r>
          </w:p>
        </w:tc>
        <w:tc>
          <w:tcPr>
            <w:tcW w:w="12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基准日下属分级基金份额净值（单位：人民币元</w:t>
            </w:r>
            <w:r w:rsidRPr="00ED20C1">
              <w:rPr>
                <w:rFonts w:ascii="仿宋_GB2312" w:eastAsia="仿宋_GB2312" w:hAnsi="宋体"/>
                <w:b w:val="0"/>
                <w:bCs w:val="0"/>
                <w:sz w:val="24"/>
                <w:szCs w:val="24"/>
              </w:rPr>
              <w:t xml:space="preserve"> ）</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1.2161</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1.2183</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1.0941</w:t>
            </w:r>
          </w:p>
        </w:tc>
        <w:tc>
          <w:tcPr>
            <w:tcW w:w="1617"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1.1232</w:t>
            </w:r>
          </w:p>
        </w:tc>
      </w:tr>
      <w:tr w:rsidR="00ED20C1" w:rsidTr="006860D9">
        <w:tc>
          <w:tcPr>
            <w:tcW w:w="1200" w:type="dxa"/>
            <w:vMerge/>
          </w:tcPr>
          <w:p w:rsidR="00ED20C1" w:rsidRDefault="00ED20C1"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基准日下</w:t>
            </w:r>
            <w:r w:rsidRPr="00ED20C1">
              <w:rPr>
                <w:rFonts w:ascii="仿宋_GB2312" w:eastAsia="仿宋_GB2312" w:hAnsi="宋体" w:hint="eastAsia"/>
                <w:b w:val="0"/>
                <w:bCs w:val="0"/>
                <w:sz w:val="24"/>
                <w:szCs w:val="24"/>
              </w:rPr>
              <w:lastRenderedPageBreak/>
              <w:t>属分级基金可供分配利润（单位：人民币元）</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lastRenderedPageBreak/>
              <w:t>16,931,85</w:t>
            </w:r>
            <w:r w:rsidRPr="00ED20C1">
              <w:rPr>
                <w:rFonts w:ascii="仿宋_GB2312" w:eastAsia="仿宋_GB2312" w:hAnsi="宋体"/>
                <w:b w:val="0"/>
                <w:bCs w:val="0"/>
                <w:sz w:val="24"/>
                <w:szCs w:val="24"/>
              </w:rPr>
              <w:lastRenderedPageBreak/>
              <w:t>8.60</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lastRenderedPageBreak/>
              <w:t>157,822,4</w:t>
            </w:r>
            <w:r w:rsidRPr="00ED20C1">
              <w:rPr>
                <w:rFonts w:ascii="仿宋_GB2312" w:eastAsia="仿宋_GB2312" w:hAnsi="宋体"/>
                <w:b w:val="0"/>
                <w:bCs w:val="0"/>
                <w:sz w:val="24"/>
                <w:szCs w:val="24"/>
              </w:rPr>
              <w:lastRenderedPageBreak/>
              <w:t>07.56</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lastRenderedPageBreak/>
              <w:t>17,307,79</w:t>
            </w:r>
            <w:r w:rsidRPr="00ED20C1">
              <w:rPr>
                <w:rFonts w:ascii="仿宋_GB2312" w:eastAsia="仿宋_GB2312" w:hAnsi="宋体"/>
                <w:b w:val="0"/>
                <w:bCs w:val="0"/>
                <w:sz w:val="24"/>
                <w:szCs w:val="24"/>
              </w:rPr>
              <w:lastRenderedPageBreak/>
              <w:t>4.28</w:t>
            </w:r>
          </w:p>
        </w:tc>
        <w:tc>
          <w:tcPr>
            <w:tcW w:w="1617"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lastRenderedPageBreak/>
              <w:t>6,352,485.1</w:t>
            </w:r>
            <w:r w:rsidRPr="00ED20C1">
              <w:rPr>
                <w:rFonts w:ascii="仿宋_GB2312" w:eastAsia="仿宋_GB2312" w:hAnsi="宋体"/>
                <w:b w:val="0"/>
                <w:bCs w:val="0"/>
                <w:sz w:val="24"/>
                <w:szCs w:val="24"/>
              </w:rPr>
              <w:lastRenderedPageBreak/>
              <w:t>2</w:t>
            </w:r>
          </w:p>
        </w:tc>
      </w:tr>
      <w:tr w:rsidR="00ED20C1" w:rsidTr="006860D9">
        <w:tc>
          <w:tcPr>
            <w:tcW w:w="1200" w:type="dxa"/>
            <w:vMerge/>
          </w:tcPr>
          <w:p w:rsidR="00ED20C1" w:rsidRDefault="00ED20C1"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截止基准日下属分级基金按照基金合同约定的分红比例计算的应分配金额（单位：人民币元）</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15,238,672.74</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142,040,166.81</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15,577,014.86</w:t>
            </w:r>
          </w:p>
        </w:tc>
        <w:tc>
          <w:tcPr>
            <w:tcW w:w="1617"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5,717,236.61</w:t>
            </w:r>
          </w:p>
        </w:tc>
      </w:tr>
      <w:tr w:rsidR="00ED20C1" w:rsidTr="00A32EFF">
        <w:tc>
          <w:tcPr>
            <w:tcW w:w="2400" w:type="dxa"/>
            <w:gridSpan w:val="2"/>
          </w:tcPr>
          <w:p w:rsidR="00ED20C1" w:rsidRDefault="00ED20C1" w:rsidP="00451C46">
            <w:pPr>
              <w:pStyle w:val="3"/>
              <w:keepNext w:val="0"/>
              <w:keepLines w:val="0"/>
              <w:spacing w:before="0" w:after="0" w:line="500" w:lineRule="exact"/>
              <w:rPr>
                <w:rFonts w:ascii="仿宋_GB2312" w:eastAsia="仿宋_GB2312" w:hAnsi="宋体"/>
                <w:bCs w:val="0"/>
                <w:sz w:val="24"/>
                <w:szCs w:val="24"/>
              </w:rPr>
            </w:pPr>
            <w:r w:rsidRPr="00ED20C1">
              <w:rPr>
                <w:rFonts w:ascii="仿宋_GB2312" w:eastAsia="仿宋_GB2312" w:hAnsi="宋体" w:hint="eastAsia"/>
                <w:b w:val="0"/>
                <w:bCs w:val="0"/>
                <w:sz w:val="24"/>
                <w:szCs w:val="24"/>
              </w:rPr>
              <w:t>本次下属分级基金分红方案（单位：元</w:t>
            </w:r>
            <w:r w:rsidRPr="00ED20C1">
              <w:rPr>
                <w:rFonts w:ascii="仿宋_GB2312" w:eastAsia="仿宋_GB2312" w:hAnsi="宋体"/>
                <w:b w:val="0"/>
                <w:bCs w:val="0"/>
                <w:sz w:val="24"/>
                <w:szCs w:val="24"/>
              </w:rPr>
              <w:t>/10份基金份额）</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0.108</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0.124</w:t>
            </w:r>
          </w:p>
        </w:tc>
        <w:tc>
          <w:tcPr>
            <w:tcW w:w="1400"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0.101</w:t>
            </w:r>
          </w:p>
        </w:tc>
        <w:tc>
          <w:tcPr>
            <w:tcW w:w="1617" w:type="dxa"/>
          </w:tcPr>
          <w:p w:rsidR="00ED20C1" w:rsidRPr="00ED20C1" w:rsidRDefault="00ED20C1" w:rsidP="00451C46">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0.114</w:t>
            </w:r>
          </w:p>
        </w:tc>
      </w:tr>
    </w:tbl>
    <w:p w:rsidR="00ED20C1" w:rsidRDefault="00ED20C1" w:rsidP="00305DD5">
      <w:pPr>
        <w:pStyle w:val="3"/>
        <w:keepNext w:val="0"/>
        <w:keepLines w:val="0"/>
        <w:spacing w:before="0" w:after="0" w:line="500" w:lineRule="exact"/>
        <w:rPr>
          <w:rFonts w:ascii="仿宋_GB2312" w:eastAsia="仿宋_GB2312" w:hAnsi="宋体"/>
          <w:b w:val="0"/>
          <w:sz w:val="24"/>
        </w:rPr>
      </w:pPr>
      <w:bookmarkStart w:id="4" w:name="PO_dividend_base_info_remark"/>
      <w:bookmarkEnd w:id="3"/>
      <w:r>
        <w:rPr>
          <w:rFonts w:ascii="仿宋_GB2312" w:eastAsia="仿宋_GB2312" w:hAnsi="宋体" w:hint="eastAsia"/>
          <w:b w:val="0"/>
          <w:sz w:val="24"/>
        </w:rPr>
        <w:t>注</w:t>
      </w:r>
      <w:r>
        <w:rPr>
          <w:rFonts w:ascii="仿宋_GB2312" w:eastAsia="仿宋_GB2312" w:hAnsi="宋体"/>
          <w:b w:val="0"/>
          <w:sz w:val="24"/>
        </w:rPr>
        <w:t>:《天弘永利债券型证券投资基金基金合同》约定，本基金每次基金收益分配比例不低于可分配收益的90%。</w:t>
      </w:r>
    </w:p>
    <w:bookmarkEnd w:id="4"/>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ED20C1" w:rsidTr="00D748A2">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2025年04月18日</w:t>
            </w:r>
          </w:p>
        </w:tc>
      </w:tr>
      <w:tr w:rsidR="00ED20C1" w:rsidTr="000C16D9">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2025年04月18日</w:t>
            </w:r>
          </w:p>
        </w:tc>
      </w:tr>
      <w:tr w:rsidR="00ED20C1" w:rsidTr="00313E93">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b w:val="0"/>
                <w:bCs w:val="0"/>
                <w:sz w:val="24"/>
                <w:szCs w:val="24"/>
              </w:rPr>
              <w:t>2025年04月21日</w:t>
            </w:r>
          </w:p>
        </w:tc>
      </w:tr>
      <w:tr w:rsidR="00ED20C1" w:rsidTr="00CD3679">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lastRenderedPageBreak/>
              <w:t>分红对象</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权益登记日在基金注册登记机构登记在册的本基金全体基金份额持有人。</w:t>
            </w:r>
          </w:p>
        </w:tc>
      </w:tr>
      <w:tr w:rsidR="00ED20C1" w:rsidTr="001F0566">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选择红利再投资方式的投资者，其红利按</w:t>
            </w:r>
            <w:r w:rsidRPr="00ED20C1">
              <w:rPr>
                <w:rFonts w:ascii="仿宋_GB2312" w:eastAsia="仿宋_GB2312" w:hAnsi="宋体"/>
                <w:b w:val="0"/>
                <w:bCs w:val="0"/>
                <w:sz w:val="24"/>
                <w:szCs w:val="24"/>
              </w:rPr>
              <w:t>2025年04月18日除息后的基金份额净值转换为基金份额，转换后的基金份额将于2025年04月21日直接计入其基金账户，2025年04月22日起可以查询。</w:t>
            </w:r>
          </w:p>
        </w:tc>
      </w:tr>
      <w:tr w:rsidR="00ED20C1" w:rsidTr="007359B0">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根据相关法律法规规定，基金向投资者分配的基金收益，暂免征收所得税。</w:t>
            </w:r>
          </w:p>
        </w:tc>
      </w:tr>
      <w:tr w:rsidR="00ED20C1" w:rsidTr="00E4077F">
        <w:tc>
          <w:tcPr>
            <w:tcW w:w="2700" w:type="dxa"/>
            <w:tcBorders>
              <w:top w:val="single" w:sz="4" w:space="0" w:color="auto"/>
              <w:left w:val="single" w:sz="4" w:space="0" w:color="auto"/>
              <w:bottom w:val="single" w:sz="4" w:space="0" w:color="auto"/>
              <w:right w:val="single" w:sz="4" w:space="0" w:color="auto"/>
            </w:tcBorders>
            <w:hideMark/>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ED20C1" w:rsidRPr="00ED20C1" w:rsidRDefault="00ED20C1" w:rsidP="00902D1B">
            <w:pPr>
              <w:pStyle w:val="3"/>
              <w:keepNext w:val="0"/>
              <w:keepLines w:val="0"/>
              <w:spacing w:before="0" w:after="0" w:line="500" w:lineRule="exact"/>
              <w:rPr>
                <w:rFonts w:ascii="仿宋_GB2312" w:eastAsia="仿宋_GB2312" w:hAnsi="宋体"/>
                <w:b w:val="0"/>
                <w:bCs w:val="0"/>
                <w:sz w:val="24"/>
                <w:szCs w:val="24"/>
              </w:rPr>
            </w:pPr>
            <w:r w:rsidRPr="00ED20C1">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ED20C1">
        <w:rPr>
          <w:rFonts w:ascii="仿宋_GB2312" w:eastAsia="仿宋_GB2312" w:hAnsi="宋体" w:hint="eastAsia"/>
          <w:b w:val="0"/>
          <w:sz w:val="24"/>
        </w:rPr>
        <w:t>注</w:t>
      </w:r>
      <w:r w:rsidR="00ED20C1">
        <w:rPr>
          <w:rFonts w:ascii="仿宋_GB2312" w:eastAsia="仿宋_GB2312" w:hAnsi="宋体"/>
          <w:b w:val="0"/>
          <w:sz w:val="24"/>
        </w:rPr>
        <w:t>:选择现金分红方式的投资者的红利款将于2025年04月21日自基金托管账户划出。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ED20C1" w:rsidRDefault="00ED20C1"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3.1本次收益分配公告已经本基金托管人兴业银行股份有限公司复核。</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 </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ED20C1" w:rsidRDefault="00ED20C1"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ED20C1">
        <w:rPr>
          <w:rFonts w:ascii="仿宋_GB2312" w:eastAsia="仿宋_GB2312" w:hint="eastAsia"/>
          <w:sz w:val="24"/>
        </w:rPr>
        <w:t>二〇二五年四月十六日</w:t>
      </w:r>
      <w:bookmarkEnd w:id="8"/>
    </w:p>
    <w:sectPr w:rsidR="00004F56" w:rsidSect="00706E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5471A1"/>
    <w:rsid w:val="0055540D"/>
    <w:rsid w:val="005E03C8"/>
    <w:rsid w:val="0066773C"/>
    <w:rsid w:val="006860D9"/>
    <w:rsid w:val="00706ED1"/>
    <w:rsid w:val="00787EC5"/>
    <w:rsid w:val="00896E07"/>
    <w:rsid w:val="008A1436"/>
    <w:rsid w:val="00935407"/>
    <w:rsid w:val="009F2863"/>
    <w:rsid w:val="00A1256A"/>
    <w:rsid w:val="00AE6761"/>
    <w:rsid w:val="00B411B0"/>
    <w:rsid w:val="00B56B5E"/>
    <w:rsid w:val="00B6291D"/>
    <w:rsid w:val="00BE7E34"/>
    <w:rsid w:val="00C47A8E"/>
    <w:rsid w:val="00CA4FD2"/>
    <w:rsid w:val="00D44204"/>
    <w:rsid w:val="00DC51A1"/>
    <w:rsid w:val="00E460DD"/>
    <w:rsid w:val="00EA46D4"/>
    <w:rsid w:val="00ED20C1"/>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1601</Characters>
  <Application>Microsoft Office Word</Application>
  <DocSecurity>4</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2025-04-15T16:02:00Z</dcterms:created>
  <dcterms:modified xsi:type="dcterms:W3CDTF">2025-04-15T16:02:00Z</dcterms:modified>
</cp:coreProperties>
</file>