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B1C" w:rsidRDefault="000D635C" w:rsidP="000D635C">
      <w:pPr>
        <w:tabs>
          <w:tab w:val="left" w:pos="142"/>
        </w:tabs>
        <w:spacing w:before="180" w:line="221" w:lineRule="auto"/>
        <w:ind w:left="142"/>
        <w:jc w:val="center"/>
        <w:rPr>
          <w:rFonts w:ascii="Times" w:eastAsia="宋体" w:hAnsi="Times" w:cs="宋体"/>
          <w:spacing w:val="2"/>
          <w:sz w:val="28"/>
          <w:szCs w:val="28"/>
        </w:rPr>
      </w:pPr>
      <w:r w:rsidRPr="000D635C">
        <w:rPr>
          <w:rFonts w:ascii="Times" w:eastAsia="宋体" w:hAnsi="Times" w:cs="宋体"/>
          <w:spacing w:val="4"/>
          <w:sz w:val="28"/>
          <w:szCs w:val="28"/>
        </w:rPr>
        <w:t>南方顺丰仓储物流</w:t>
      </w:r>
      <w:r w:rsidR="00AA689C" w:rsidRPr="000D635C">
        <w:rPr>
          <w:rFonts w:ascii="Times" w:eastAsia="宋体" w:hAnsi="Times" w:cs="宋体"/>
          <w:spacing w:val="2"/>
          <w:sz w:val="28"/>
          <w:szCs w:val="28"/>
        </w:rPr>
        <w:t>封闭式基础设施证券投资基金</w:t>
      </w:r>
    </w:p>
    <w:p w:rsidR="00C42441" w:rsidRPr="000D635C" w:rsidRDefault="00AA689C" w:rsidP="005B0B1C">
      <w:pPr>
        <w:tabs>
          <w:tab w:val="left" w:pos="142"/>
        </w:tabs>
        <w:spacing w:before="180" w:line="221" w:lineRule="auto"/>
        <w:ind w:left="142"/>
        <w:jc w:val="center"/>
        <w:rPr>
          <w:rFonts w:ascii="Times" w:eastAsia="宋体" w:hAnsi="Times" w:cs="宋体"/>
          <w:sz w:val="28"/>
          <w:szCs w:val="28"/>
        </w:rPr>
      </w:pPr>
      <w:r w:rsidRPr="000D635C">
        <w:rPr>
          <w:rFonts w:ascii="Times" w:eastAsia="宋体" w:hAnsi="Times" w:cs="宋体"/>
          <w:spacing w:val="2"/>
          <w:sz w:val="28"/>
          <w:szCs w:val="28"/>
        </w:rPr>
        <w:t>关于</w:t>
      </w:r>
      <w:r w:rsidRPr="000D635C">
        <w:rPr>
          <w:rFonts w:ascii="Times" w:eastAsia="宋体" w:hAnsi="Times" w:cs="宋体"/>
          <w:spacing w:val="1"/>
          <w:sz w:val="28"/>
          <w:szCs w:val="28"/>
        </w:rPr>
        <w:t>基础设施项目公司</w:t>
      </w:r>
      <w:r w:rsidRPr="000D635C">
        <w:rPr>
          <w:rFonts w:ascii="Times" w:eastAsia="宋体" w:hAnsi="Times" w:cs="宋体"/>
          <w:sz w:val="28"/>
          <w:szCs w:val="28"/>
        </w:rPr>
        <w:t>完成权属变更登记的公告</w:t>
      </w:r>
    </w:p>
    <w:p w:rsidR="00C42441" w:rsidRPr="000D635C" w:rsidRDefault="00AA689C">
      <w:pPr>
        <w:spacing w:before="291" w:line="219" w:lineRule="auto"/>
        <w:ind w:left="2408"/>
        <w:rPr>
          <w:rFonts w:ascii="Times" w:eastAsia="宋体" w:hAnsi="Times" w:cs="宋体"/>
          <w:sz w:val="28"/>
          <w:szCs w:val="28"/>
        </w:rPr>
      </w:pPr>
      <w:r w:rsidRPr="000D635C">
        <w:rPr>
          <w:rFonts w:ascii="Times" w:eastAsia="宋体" w:hAnsi="Times" w:cs="宋体"/>
          <w:spacing w:val="-18"/>
          <w:sz w:val="28"/>
          <w:szCs w:val="28"/>
        </w:rPr>
        <w:t>公告送出日期：</w:t>
      </w:r>
      <w:r w:rsidR="000D635C" w:rsidRPr="000D635C">
        <w:rPr>
          <w:rFonts w:ascii="Times" w:eastAsia="宋体" w:hAnsi="Times" w:cs="宋体"/>
          <w:spacing w:val="-18"/>
          <w:sz w:val="28"/>
          <w:szCs w:val="28"/>
        </w:rPr>
        <w:t>2025</w:t>
      </w:r>
      <w:r w:rsidR="00F60DE6">
        <w:rPr>
          <w:rFonts w:ascii="Times" w:eastAsia="宋体" w:hAnsi="Times" w:cs="宋体"/>
          <w:spacing w:val="-18"/>
          <w:sz w:val="28"/>
          <w:szCs w:val="28"/>
        </w:rPr>
        <w:t xml:space="preserve"> </w:t>
      </w:r>
      <w:bookmarkStart w:id="0" w:name="_GoBack"/>
      <w:bookmarkEnd w:id="0"/>
      <w:r w:rsidRPr="000D635C">
        <w:rPr>
          <w:rFonts w:ascii="Times" w:eastAsia="宋体" w:hAnsi="Times" w:cs="宋体"/>
          <w:spacing w:val="-18"/>
          <w:sz w:val="28"/>
          <w:szCs w:val="28"/>
        </w:rPr>
        <w:t>年</w:t>
      </w:r>
      <w:r w:rsidR="005D40A9">
        <w:rPr>
          <w:rFonts w:ascii="Times" w:eastAsia="宋体" w:hAnsi="Times" w:cs="宋体" w:hint="eastAsia"/>
          <w:spacing w:val="-18"/>
          <w:sz w:val="28"/>
          <w:szCs w:val="28"/>
        </w:rPr>
        <w:t xml:space="preserve"> </w:t>
      </w:r>
      <w:r w:rsidR="000D635C" w:rsidRPr="000D635C">
        <w:rPr>
          <w:rFonts w:ascii="Times" w:eastAsia="宋体" w:hAnsi="Times" w:cs="宋体" w:hint="eastAsia"/>
          <w:spacing w:val="-18"/>
          <w:sz w:val="28"/>
          <w:szCs w:val="28"/>
        </w:rPr>
        <w:t>4</w:t>
      </w:r>
      <w:r w:rsidR="005D40A9">
        <w:rPr>
          <w:rFonts w:ascii="Times" w:eastAsia="宋体" w:hAnsi="Times" w:cs="宋体"/>
          <w:spacing w:val="-18"/>
          <w:sz w:val="28"/>
          <w:szCs w:val="28"/>
        </w:rPr>
        <w:t xml:space="preserve"> </w:t>
      </w:r>
      <w:r w:rsidRPr="000D635C">
        <w:rPr>
          <w:rFonts w:ascii="Times" w:eastAsia="宋体" w:hAnsi="Times" w:cs="宋体"/>
          <w:spacing w:val="-18"/>
          <w:sz w:val="28"/>
          <w:szCs w:val="28"/>
        </w:rPr>
        <w:t>月</w:t>
      </w:r>
      <w:r w:rsidR="005D40A9">
        <w:rPr>
          <w:rFonts w:ascii="Times" w:eastAsia="宋体" w:hAnsi="Times" w:cs="宋体" w:hint="eastAsia"/>
          <w:spacing w:val="-18"/>
          <w:sz w:val="28"/>
          <w:szCs w:val="28"/>
        </w:rPr>
        <w:t xml:space="preserve"> </w:t>
      </w:r>
      <w:r w:rsidR="000D635C" w:rsidRPr="000D635C">
        <w:rPr>
          <w:rFonts w:ascii="Times" w:eastAsia="宋体" w:hAnsi="Times" w:cs="宋体" w:hint="eastAsia"/>
          <w:spacing w:val="-18"/>
          <w:sz w:val="28"/>
          <w:szCs w:val="28"/>
        </w:rPr>
        <w:t>1</w:t>
      </w:r>
      <w:r w:rsidR="000D635C" w:rsidRPr="000D635C">
        <w:rPr>
          <w:rFonts w:ascii="Times" w:eastAsia="宋体" w:hAnsi="Times" w:cs="宋体"/>
          <w:spacing w:val="-18"/>
          <w:sz w:val="28"/>
          <w:szCs w:val="28"/>
        </w:rPr>
        <w:t>5</w:t>
      </w:r>
      <w:r w:rsidR="005D40A9">
        <w:rPr>
          <w:rFonts w:ascii="Times" w:eastAsia="宋体" w:hAnsi="Times" w:cs="宋体"/>
          <w:spacing w:val="-18"/>
          <w:sz w:val="28"/>
          <w:szCs w:val="28"/>
        </w:rPr>
        <w:t xml:space="preserve"> </w:t>
      </w:r>
      <w:r w:rsidRPr="000D635C">
        <w:rPr>
          <w:rFonts w:ascii="Times" w:eastAsia="宋体" w:hAnsi="Times" w:cs="宋体"/>
          <w:spacing w:val="-16"/>
          <w:sz w:val="28"/>
          <w:szCs w:val="28"/>
        </w:rPr>
        <w:t>日</w:t>
      </w:r>
    </w:p>
    <w:p w:rsidR="00C42441" w:rsidRPr="000D635C" w:rsidRDefault="00C42441">
      <w:pPr>
        <w:spacing w:line="314" w:lineRule="auto"/>
        <w:rPr>
          <w:rFonts w:ascii="Times" w:hAnsi="Times"/>
        </w:rPr>
      </w:pPr>
    </w:p>
    <w:p w:rsidR="00C42441" w:rsidRPr="000D635C" w:rsidRDefault="00AA689C">
      <w:pPr>
        <w:spacing w:before="78" w:line="219" w:lineRule="auto"/>
        <w:ind w:left="126"/>
        <w:outlineLvl w:val="0"/>
        <w:rPr>
          <w:rFonts w:ascii="Times" w:eastAsia="宋体" w:hAnsi="Times" w:cs="宋体"/>
          <w:sz w:val="24"/>
          <w:szCs w:val="24"/>
        </w:rPr>
      </w:pPr>
      <w:r w:rsidRPr="000D635C">
        <w:rPr>
          <w:rFonts w:ascii="Times" w:eastAsia="宋体" w:hAnsi="Times" w:cs="宋体"/>
          <w:spacing w:val="-12"/>
          <w:sz w:val="24"/>
          <w:szCs w:val="24"/>
        </w:rPr>
        <w:t>一</w:t>
      </w:r>
      <w:r w:rsidRPr="000D635C">
        <w:rPr>
          <w:rFonts w:ascii="Times" w:eastAsia="宋体" w:hAnsi="Times" w:cs="宋体"/>
          <w:spacing w:val="-7"/>
          <w:sz w:val="24"/>
          <w:szCs w:val="24"/>
        </w:rPr>
        <w:t>、</w:t>
      </w:r>
      <w:r w:rsidRPr="000D635C">
        <w:rPr>
          <w:rFonts w:ascii="Times" w:eastAsia="宋体" w:hAnsi="Times" w:cs="宋体"/>
          <w:spacing w:val="-6"/>
          <w:sz w:val="24"/>
          <w:szCs w:val="24"/>
        </w:rPr>
        <w:t>公募</w:t>
      </w:r>
      <w:r w:rsidRPr="000D635C">
        <w:rPr>
          <w:rFonts w:ascii="Times" w:eastAsia="宋体" w:hAnsi="Times" w:cs="宋体"/>
          <w:spacing w:val="-6"/>
          <w:sz w:val="24"/>
          <w:szCs w:val="24"/>
        </w:rPr>
        <w:t xml:space="preserve"> REITs </w:t>
      </w:r>
      <w:r w:rsidRPr="000D635C">
        <w:rPr>
          <w:rFonts w:ascii="Times" w:eastAsia="宋体" w:hAnsi="Times" w:cs="宋体"/>
          <w:spacing w:val="-6"/>
          <w:sz w:val="24"/>
          <w:szCs w:val="24"/>
        </w:rPr>
        <w:t>基本信息</w:t>
      </w:r>
    </w:p>
    <w:p w:rsidR="00C42441" w:rsidRPr="000D635C" w:rsidRDefault="00C42441">
      <w:pPr>
        <w:spacing w:line="150" w:lineRule="exact"/>
        <w:rPr>
          <w:rFonts w:ascii="Times" w:hAnsi="Times"/>
        </w:rPr>
      </w:pPr>
    </w:p>
    <w:tbl>
      <w:tblPr>
        <w:tblStyle w:val="TableNormal"/>
        <w:tblW w:w="906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2096"/>
        <w:gridCol w:w="6970"/>
      </w:tblGrid>
      <w:tr w:rsidR="00C42441" w:rsidRPr="000D635C">
        <w:trPr>
          <w:trHeight w:val="350"/>
        </w:trPr>
        <w:tc>
          <w:tcPr>
            <w:tcW w:w="2096" w:type="dxa"/>
          </w:tcPr>
          <w:p w:rsidR="00C42441" w:rsidRPr="000D635C" w:rsidRDefault="00AA689C">
            <w:pPr>
              <w:spacing w:before="69" w:line="216" w:lineRule="auto"/>
              <w:ind w:left="117"/>
              <w:rPr>
                <w:rFonts w:ascii="Times" w:eastAsia="宋体" w:hAnsi="Times" w:cs="宋体"/>
                <w:sz w:val="24"/>
                <w:szCs w:val="24"/>
              </w:rPr>
            </w:pPr>
            <w:r w:rsidRPr="000D635C">
              <w:rPr>
                <w:rFonts w:ascii="Times" w:eastAsia="宋体" w:hAnsi="Times" w:cs="宋体"/>
                <w:spacing w:val="-2"/>
                <w:sz w:val="24"/>
                <w:szCs w:val="24"/>
              </w:rPr>
              <w:t>基金名称</w:t>
            </w:r>
          </w:p>
        </w:tc>
        <w:tc>
          <w:tcPr>
            <w:tcW w:w="6970" w:type="dxa"/>
          </w:tcPr>
          <w:p w:rsidR="00C42441" w:rsidRPr="000D635C" w:rsidRDefault="000D635C" w:rsidP="000D635C">
            <w:pPr>
              <w:spacing w:before="69" w:line="216" w:lineRule="auto"/>
              <w:rPr>
                <w:rFonts w:ascii="Times" w:eastAsia="宋体" w:hAnsi="Times" w:cs="宋体"/>
                <w:sz w:val="24"/>
                <w:szCs w:val="24"/>
              </w:rPr>
            </w:pPr>
            <w:r w:rsidRPr="000D635C">
              <w:rPr>
                <w:rFonts w:ascii="Times" w:eastAsia="宋体" w:hAnsi="Times" w:cs="宋体"/>
                <w:spacing w:val="-1"/>
                <w:sz w:val="24"/>
                <w:szCs w:val="24"/>
              </w:rPr>
              <w:t>南方顺丰仓储物流</w:t>
            </w:r>
            <w:r w:rsidR="00AA689C" w:rsidRPr="000D635C">
              <w:rPr>
                <w:rFonts w:ascii="Times" w:eastAsia="宋体" w:hAnsi="Times" w:cs="宋体"/>
                <w:sz w:val="24"/>
                <w:szCs w:val="24"/>
              </w:rPr>
              <w:t>封闭式基础设施证券投资基金</w:t>
            </w:r>
          </w:p>
        </w:tc>
      </w:tr>
      <w:tr w:rsidR="00C42441" w:rsidRPr="000D635C">
        <w:trPr>
          <w:trHeight w:val="345"/>
        </w:trPr>
        <w:tc>
          <w:tcPr>
            <w:tcW w:w="2096" w:type="dxa"/>
          </w:tcPr>
          <w:p w:rsidR="00C42441" w:rsidRPr="000D635C" w:rsidRDefault="00AA689C">
            <w:pPr>
              <w:spacing w:before="65" w:line="215" w:lineRule="auto"/>
              <w:ind w:left="117"/>
              <w:rPr>
                <w:rFonts w:ascii="Times" w:eastAsia="宋体" w:hAnsi="Times" w:cs="宋体"/>
                <w:sz w:val="24"/>
                <w:szCs w:val="24"/>
              </w:rPr>
            </w:pPr>
            <w:r w:rsidRPr="000D635C">
              <w:rPr>
                <w:rFonts w:ascii="Times" w:eastAsia="宋体" w:hAnsi="Times" w:cs="宋体"/>
                <w:spacing w:val="-2"/>
                <w:sz w:val="24"/>
                <w:szCs w:val="24"/>
              </w:rPr>
              <w:t>基金简称</w:t>
            </w:r>
          </w:p>
        </w:tc>
        <w:tc>
          <w:tcPr>
            <w:tcW w:w="6970" w:type="dxa"/>
          </w:tcPr>
          <w:p w:rsidR="00C42441" w:rsidRPr="000D635C" w:rsidRDefault="000D635C" w:rsidP="000D635C">
            <w:pPr>
              <w:spacing w:before="65" w:line="215" w:lineRule="auto"/>
              <w:rPr>
                <w:rFonts w:ascii="Times" w:eastAsia="宋体" w:hAnsi="Times" w:cs="宋体"/>
                <w:sz w:val="24"/>
                <w:szCs w:val="24"/>
              </w:rPr>
            </w:pPr>
            <w:r w:rsidRPr="000D635C">
              <w:rPr>
                <w:rFonts w:ascii="Times" w:eastAsia="宋体" w:hAnsi="Times" w:cs="宋体"/>
                <w:spacing w:val="-10"/>
                <w:sz w:val="24"/>
                <w:szCs w:val="24"/>
              </w:rPr>
              <w:t>南方顺丰物流</w:t>
            </w:r>
            <w:r w:rsidR="00AA689C" w:rsidRPr="000D635C">
              <w:rPr>
                <w:rFonts w:ascii="Times" w:eastAsia="宋体" w:hAnsi="Times" w:cs="宋体"/>
                <w:spacing w:val="-5"/>
                <w:sz w:val="24"/>
                <w:szCs w:val="24"/>
              </w:rPr>
              <w:t>REIT</w:t>
            </w:r>
          </w:p>
        </w:tc>
      </w:tr>
      <w:tr w:rsidR="00C42441" w:rsidRPr="000D635C">
        <w:trPr>
          <w:trHeight w:val="343"/>
        </w:trPr>
        <w:tc>
          <w:tcPr>
            <w:tcW w:w="2096" w:type="dxa"/>
          </w:tcPr>
          <w:p w:rsidR="00C42441" w:rsidRPr="000D635C" w:rsidRDefault="00AA689C">
            <w:pPr>
              <w:spacing w:before="64" w:line="214" w:lineRule="auto"/>
              <w:ind w:left="116"/>
              <w:rPr>
                <w:rFonts w:ascii="Times" w:eastAsia="宋体" w:hAnsi="Times" w:cs="宋体"/>
                <w:sz w:val="24"/>
                <w:szCs w:val="24"/>
              </w:rPr>
            </w:pPr>
            <w:r w:rsidRPr="000D635C">
              <w:rPr>
                <w:rFonts w:ascii="Times" w:eastAsia="宋体" w:hAnsi="Times" w:cs="宋体"/>
                <w:spacing w:val="-2"/>
                <w:sz w:val="24"/>
                <w:szCs w:val="24"/>
              </w:rPr>
              <w:t>场内简</w:t>
            </w:r>
            <w:r w:rsidRPr="000D635C">
              <w:rPr>
                <w:rFonts w:ascii="Times" w:eastAsia="宋体" w:hAnsi="Times" w:cs="宋体"/>
                <w:spacing w:val="-1"/>
                <w:sz w:val="24"/>
                <w:szCs w:val="24"/>
              </w:rPr>
              <w:t>称</w:t>
            </w:r>
          </w:p>
        </w:tc>
        <w:tc>
          <w:tcPr>
            <w:tcW w:w="6970" w:type="dxa"/>
          </w:tcPr>
          <w:p w:rsidR="00C42441" w:rsidRPr="000D635C" w:rsidRDefault="000D635C" w:rsidP="000D635C">
            <w:pPr>
              <w:spacing w:before="64" w:line="214" w:lineRule="auto"/>
              <w:rPr>
                <w:rFonts w:ascii="Times" w:eastAsia="宋体" w:hAnsi="Times" w:cs="宋体"/>
                <w:sz w:val="24"/>
                <w:szCs w:val="24"/>
              </w:rPr>
            </w:pPr>
            <w:r w:rsidRPr="000D635C">
              <w:rPr>
                <w:rFonts w:ascii="Times" w:eastAsia="宋体" w:hAnsi="Times" w:cs="宋体" w:hint="eastAsia"/>
                <w:spacing w:val="-4"/>
                <w:sz w:val="24"/>
                <w:szCs w:val="24"/>
              </w:rPr>
              <w:t>南方顺丰物流</w:t>
            </w:r>
            <w:r w:rsidR="00AA689C" w:rsidRPr="000D635C">
              <w:rPr>
                <w:rFonts w:ascii="Times" w:eastAsia="宋体" w:hAnsi="Times" w:cs="宋体"/>
                <w:spacing w:val="-4"/>
                <w:sz w:val="24"/>
                <w:szCs w:val="24"/>
              </w:rPr>
              <w:t>REIT</w:t>
            </w:r>
          </w:p>
        </w:tc>
      </w:tr>
      <w:tr w:rsidR="00C42441" w:rsidRPr="000D635C">
        <w:trPr>
          <w:trHeight w:val="345"/>
        </w:trPr>
        <w:tc>
          <w:tcPr>
            <w:tcW w:w="2096" w:type="dxa"/>
          </w:tcPr>
          <w:p w:rsidR="00C42441" w:rsidRPr="000D635C" w:rsidRDefault="00AA689C">
            <w:pPr>
              <w:spacing w:before="68" w:line="213" w:lineRule="auto"/>
              <w:ind w:left="117"/>
              <w:rPr>
                <w:rFonts w:ascii="Times" w:eastAsia="宋体" w:hAnsi="Times" w:cs="宋体"/>
                <w:sz w:val="24"/>
                <w:szCs w:val="24"/>
              </w:rPr>
            </w:pPr>
            <w:r w:rsidRPr="000D635C">
              <w:rPr>
                <w:rFonts w:ascii="Times" w:eastAsia="宋体" w:hAnsi="Times" w:cs="宋体"/>
                <w:spacing w:val="-2"/>
                <w:sz w:val="24"/>
                <w:szCs w:val="24"/>
              </w:rPr>
              <w:t>基金主</w:t>
            </w:r>
            <w:r w:rsidRPr="000D635C">
              <w:rPr>
                <w:rFonts w:ascii="Times" w:eastAsia="宋体" w:hAnsi="Times" w:cs="宋体"/>
                <w:spacing w:val="-1"/>
                <w:sz w:val="24"/>
                <w:szCs w:val="24"/>
              </w:rPr>
              <w:t>代码</w:t>
            </w:r>
          </w:p>
        </w:tc>
        <w:tc>
          <w:tcPr>
            <w:tcW w:w="6970" w:type="dxa"/>
          </w:tcPr>
          <w:p w:rsidR="00C42441" w:rsidRPr="000D635C" w:rsidRDefault="00AA689C" w:rsidP="000D635C">
            <w:pPr>
              <w:spacing w:before="108" w:line="182" w:lineRule="auto"/>
              <w:rPr>
                <w:rFonts w:ascii="Times" w:eastAsia="宋体" w:hAnsi="Times" w:cs="宋体"/>
                <w:sz w:val="24"/>
                <w:szCs w:val="24"/>
              </w:rPr>
            </w:pPr>
            <w:r w:rsidRPr="000D635C">
              <w:rPr>
                <w:rFonts w:ascii="Times" w:eastAsia="宋体" w:hAnsi="Times" w:cs="宋体"/>
                <w:spacing w:val="-6"/>
                <w:sz w:val="24"/>
                <w:szCs w:val="24"/>
              </w:rPr>
              <w:t>1</w:t>
            </w:r>
            <w:r w:rsidRPr="000D635C">
              <w:rPr>
                <w:rFonts w:ascii="Times" w:eastAsia="宋体" w:hAnsi="Times" w:cs="宋体"/>
                <w:spacing w:val="-5"/>
                <w:sz w:val="24"/>
                <w:szCs w:val="24"/>
              </w:rPr>
              <w:t>8</w:t>
            </w:r>
            <w:r w:rsidR="000D635C" w:rsidRPr="000D635C">
              <w:rPr>
                <w:rFonts w:ascii="Times" w:eastAsia="宋体" w:hAnsi="Times" w:cs="宋体"/>
                <w:spacing w:val="-3"/>
                <w:sz w:val="24"/>
                <w:szCs w:val="24"/>
              </w:rPr>
              <w:t>0305</w:t>
            </w:r>
          </w:p>
        </w:tc>
      </w:tr>
      <w:tr w:rsidR="00C42441" w:rsidRPr="000D635C">
        <w:trPr>
          <w:trHeight w:val="345"/>
        </w:trPr>
        <w:tc>
          <w:tcPr>
            <w:tcW w:w="2096" w:type="dxa"/>
          </w:tcPr>
          <w:p w:rsidR="00C42441" w:rsidRPr="000D635C" w:rsidRDefault="00AA689C">
            <w:pPr>
              <w:spacing w:before="66" w:line="214" w:lineRule="auto"/>
              <w:ind w:left="117"/>
              <w:rPr>
                <w:rFonts w:ascii="Times" w:eastAsia="宋体" w:hAnsi="Times" w:cs="宋体"/>
                <w:sz w:val="24"/>
                <w:szCs w:val="24"/>
              </w:rPr>
            </w:pPr>
            <w:r w:rsidRPr="000D635C">
              <w:rPr>
                <w:rFonts w:ascii="Times" w:eastAsia="宋体" w:hAnsi="Times" w:cs="宋体"/>
                <w:spacing w:val="-2"/>
                <w:sz w:val="24"/>
                <w:szCs w:val="24"/>
              </w:rPr>
              <w:t>基金</w:t>
            </w:r>
            <w:r w:rsidRPr="000D635C">
              <w:rPr>
                <w:rFonts w:ascii="Times" w:eastAsia="宋体" w:hAnsi="Times" w:cs="宋体"/>
                <w:spacing w:val="-1"/>
                <w:sz w:val="24"/>
                <w:szCs w:val="24"/>
              </w:rPr>
              <w:t>运作方式</w:t>
            </w:r>
          </w:p>
        </w:tc>
        <w:tc>
          <w:tcPr>
            <w:tcW w:w="6970" w:type="dxa"/>
          </w:tcPr>
          <w:p w:rsidR="00C42441" w:rsidRPr="000D635C" w:rsidRDefault="00AA689C" w:rsidP="000D635C">
            <w:pPr>
              <w:spacing w:before="66" w:line="214" w:lineRule="auto"/>
              <w:rPr>
                <w:rFonts w:ascii="Times" w:eastAsia="宋体" w:hAnsi="Times" w:cs="宋体"/>
                <w:sz w:val="24"/>
                <w:szCs w:val="24"/>
              </w:rPr>
            </w:pPr>
            <w:r w:rsidRPr="000D635C">
              <w:rPr>
                <w:rFonts w:ascii="Times" w:eastAsia="宋体" w:hAnsi="Times" w:cs="宋体"/>
                <w:spacing w:val="-2"/>
                <w:sz w:val="24"/>
                <w:szCs w:val="24"/>
              </w:rPr>
              <w:t>契约型封闭式</w:t>
            </w:r>
          </w:p>
        </w:tc>
      </w:tr>
      <w:tr w:rsidR="00C42441" w:rsidRPr="000D635C">
        <w:trPr>
          <w:trHeight w:val="345"/>
        </w:trPr>
        <w:tc>
          <w:tcPr>
            <w:tcW w:w="2096" w:type="dxa"/>
          </w:tcPr>
          <w:p w:rsidR="00C42441" w:rsidRPr="000D635C" w:rsidRDefault="00AA689C">
            <w:pPr>
              <w:spacing w:before="66" w:line="214" w:lineRule="auto"/>
              <w:ind w:left="117"/>
              <w:rPr>
                <w:rFonts w:ascii="Times" w:eastAsia="宋体" w:hAnsi="Times" w:cs="宋体"/>
                <w:sz w:val="24"/>
                <w:szCs w:val="24"/>
              </w:rPr>
            </w:pPr>
            <w:r w:rsidRPr="000D635C">
              <w:rPr>
                <w:rFonts w:ascii="Times" w:eastAsia="宋体" w:hAnsi="Times" w:cs="宋体"/>
                <w:spacing w:val="-2"/>
                <w:sz w:val="24"/>
                <w:szCs w:val="24"/>
              </w:rPr>
              <w:t>基金</w:t>
            </w:r>
            <w:r w:rsidRPr="000D635C">
              <w:rPr>
                <w:rFonts w:ascii="Times" w:eastAsia="宋体" w:hAnsi="Times" w:cs="宋体"/>
                <w:spacing w:val="-1"/>
                <w:sz w:val="24"/>
                <w:szCs w:val="24"/>
              </w:rPr>
              <w:t>合同生效日</w:t>
            </w:r>
          </w:p>
        </w:tc>
        <w:tc>
          <w:tcPr>
            <w:tcW w:w="6970" w:type="dxa"/>
          </w:tcPr>
          <w:p w:rsidR="00C42441" w:rsidRPr="000D635C" w:rsidRDefault="00AA689C" w:rsidP="000D635C">
            <w:pPr>
              <w:spacing w:before="66" w:line="214" w:lineRule="auto"/>
              <w:rPr>
                <w:rFonts w:ascii="Times" w:eastAsia="宋体" w:hAnsi="Times" w:cs="宋体"/>
                <w:sz w:val="24"/>
                <w:szCs w:val="24"/>
              </w:rPr>
            </w:pPr>
            <w:r w:rsidRPr="000D635C">
              <w:rPr>
                <w:rFonts w:ascii="Times" w:eastAsia="宋体" w:hAnsi="Times" w:cs="宋体"/>
                <w:spacing w:val="-23"/>
                <w:sz w:val="24"/>
                <w:szCs w:val="24"/>
              </w:rPr>
              <w:t>2</w:t>
            </w:r>
            <w:r w:rsidRPr="000D635C">
              <w:rPr>
                <w:rFonts w:ascii="Times" w:eastAsia="宋体" w:hAnsi="Times" w:cs="宋体"/>
                <w:spacing w:val="-17"/>
                <w:sz w:val="24"/>
                <w:szCs w:val="24"/>
              </w:rPr>
              <w:t>02</w:t>
            </w:r>
            <w:r w:rsidR="000D635C" w:rsidRPr="000D635C">
              <w:rPr>
                <w:rFonts w:ascii="Times" w:eastAsia="宋体" w:hAnsi="Times" w:cs="宋体"/>
                <w:spacing w:val="-17"/>
                <w:sz w:val="24"/>
                <w:szCs w:val="24"/>
              </w:rPr>
              <w:t>5</w:t>
            </w:r>
            <w:r w:rsidRPr="000D635C">
              <w:rPr>
                <w:rFonts w:ascii="Times" w:eastAsia="宋体" w:hAnsi="Times" w:cs="宋体"/>
                <w:spacing w:val="-17"/>
                <w:sz w:val="24"/>
                <w:szCs w:val="24"/>
              </w:rPr>
              <w:t>年</w:t>
            </w:r>
            <w:r w:rsidR="000D635C" w:rsidRPr="000D635C">
              <w:rPr>
                <w:rFonts w:ascii="Times" w:eastAsia="宋体" w:hAnsi="Times" w:cs="宋体" w:hint="eastAsia"/>
                <w:spacing w:val="-17"/>
                <w:sz w:val="24"/>
                <w:szCs w:val="24"/>
              </w:rPr>
              <w:t>3</w:t>
            </w:r>
            <w:r w:rsidRPr="000D635C">
              <w:rPr>
                <w:rFonts w:ascii="Times" w:eastAsia="宋体" w:hAnsi="Times" w:cs="宋体"/>
                <w:spacing w:val="-17"/>
                <w:sz w:val="24"/>
                <w:szCs w:val="24"/>
              </w:rPr>
              <w:t>月</w:t>
            </w:r>
            <w:r w:rsidR="000D635C" w:rsidRPr="000D635C">
              <w:rPr>
                <w:rFonts w:ascii="Times" w:eastAsia="宋体" w:hAnsi="Times" w:cs="宋体" w:hint="eastAsia"/>
                <w:spacing w:val="-17"/>
                <w:sz w:val="24"/>
                <w:szCs w:val="24"/>
              </w:rPr>
              <w:t>2</w:t>
            </w:r>
            <w:r w:rsidR="000D635C" w:rsidRPr="000D635C">
              <w:rPr>
                <w:rFonts w:ascii="Times" w:eastAsia="宋体" w:hAnsi="Times" w:cs="宋体"/>
                <w:spacing w:val="-17"/>
                <w:sz w:val="24"/>
                <w:szCs w:val="24"/>
              </w:rPr>
              <w:t>7</w:t>
            </w:r>
            <w:r w:rsidRPr="000D635C">
              <w:rPr>
                <w:rFonts w:ascii="Times" w:eastAsia="宋体" w:hAnsi="Times" w:cs="宋体"/>
                <w:spacing w:val="-17"/>
                <w:sz w:val="24"/>
                <w:szCs w:val="24"/>
              </w:rPr>
              <w:t>日</w:t>
            </w:r>
          </w:p>
        </w:tc>
      </w:tr>
      <w:tr w:rsidR="00C42441" w:rsidRPr="000D635C">
        <w:trPr>
          <w:trHeight w:val="345"/>
        </w:trPr>
        <w:tc>
          <w:tcPr>
            <w:tcW w:w="2096" w:type="dxa"/>
          </w:tcPr>
          <w:p w:rsidR="00C42441" w:rsidRPr="000D635C" w:rsidRDefault="00AA689C">
            <w:pPr>
              <w:spacing w:before="66" w:line="214" w:lineRule="auto"/>
              <w:ind w:left="117"/>
              <w:rPr>
                <w:rFonts w:ascii="Times" w:eastAsia="宋体" w:hAnsi="Times" w:cs="宋体"/>
                <w:sz w:val="24"/>
                <w:szCs w:val="24"/>
              </w:rPr>
            </w:pPr>
            <w:r w:rsidRPr="000D635C">
              <w:rPr>
                <w:rFonts w:ascii="Times" w:eastAsia="宋体" w:hAnsi="Times" w:cs="宋体"/>
                <w:spacing w:val="-2"/>
                <w:sz w:val="24"/>
                <w:szCs w:val="24"/>
              </w:rPr>
              <w:t>基金</w:t>
            </w:r>
            <w:r w:rsidRPr="000D635C">
              <w:rPr>
                <w:rFonts w:ascii="Times" w:eastAsia="宋体" w:hAnsi="Times" w:cs="宋体"/>
                <w:spacing w:val="-1"/>
                <w:sz w:val="24"/>
                <w:szCs w:val="24"/>
              </w:rPr>
              <w:t>管理人名称</w:t>
            </w:r>
          </w:p>
        </w:tc>
        <w:tc>
          <w:tcPr>
            <w:tcW w:w="6970" w:type="dxa"/>
          </w:tcPr>
          <w:p w:rsidR="00C42441" w:rsidRPr="000D635C" w:rsidRDefault="000D635C" w:rsidP="000D635C">
            <w:pPr>
              <w:spacing w:before="66" w:line="214" w:lineRule="auto"/>
              <w:rPr>
                <w:rFonts w:ascii="Times" w:eastAsia="宋体" w:hAnsi="Times" w:cs="宋体"/>
                <w:sz w:val="24"/>
                <w:szCs w:val="24"/>
              </w:rPr>
            </w:pPr>
            <w:r w:rsidRPr="000D635C">
              <w:rPr>
                <w:rFonts w:ascii="Times" w:eastAsia="宋体" w:hAnsi="Times" w:cs="宋体"/>
                <w:spacing w:val="-1"/>
                <w:sz w:val="24"/>
                <w:szCs w:val="24"/>
              </w:rPr>
              <w:t>南方基金管理股份有限公司</w:t>
            </w:r>
          </w:p>
        </w:tc>
      </w:tr>
      <w:tr w:rsidR="00C42441" w:rsidRPr="000D635C">
        <w:trPr>
          <w:trHeight w:val="345"/>
        </w:trPr>
        <w:tc>
          <w:tcPr>
            <w:tcW w:w="2096" w:type="dxa"/>
          </w:tcPr>
          <w:p w:rsidR="00C42441" w:rsidRPr="000D635C" w:rsidRDefault="00AA689C">
            <w:pPr>
              <w:spacing w:before="68" w:line="213" w:lineRule="auto"/>
              <w:ind w:left="117"/>
              <w:rPr>
                <w:rFonts w:ascii="Times" w:eastAsia="宋体" w:hAnsi="Times" w:cs="宋体"/>
                <w:sz w:val="24"/>
                <w:szCs w:val="24"/>
              </w:rPr>
            </w:pPr>
            <w:r w:rsidRPr="000D635C">
              <w:rPr>
                <w:rFonts w:ascii="Times" w:eastAsia="宋体" w:hAnsi="Times" w:cs="宋体"/>
                <w:spacing w:val="-2"/>
                <w:sz w:val="24"/>
                <w:szCs w:val="24"/>
              </w:rPr>
              <w:t>基金</w:t>
            </w:r>
            <w:r w:rsidRPr="000D635C">
              <w:rPr>
                <w:rFonts w:ascii="Times" w:eastAsia="宋体" w:hAnsi="Times" w:cs="宋体"/>
                <w:spacing w:val="-1"/>
                <w:sz w:val="24"/>
                <w:szCs w:val="24"/>
              </w:rPr>
              <w:t>托管人名称</w:t>
            </w:r>
          </w:p>
        </w:tc>
        <w:tc>
          <w:tcPr>
            <w:tcW w:w="6970" w:type="dxa"/>
          </w:tcPr>
          <w:p w:rsidR="00C42441" w:rsidRPr="000D635C" w:rsidRDefault="000D635C" w:rsidP="000D635C">
            <w:pPr>
              <w:spacing w:before="68" w:line="213" w:lineRule="auto"/>
              <w:rPr>
                <w:rFonts w:ascii="Times" w:eastAsia="宋体" w:hAnsi="Times" w:cs="宋体"/>
                <w:sz w:val="24"/>
                <w:szCs w:val="24"/>
              </w:rPr>
            </w:pPr>
            <w:r>
              <w:rPr>
                <w:rFonts w:ascii="Times" w:eastAsia="宋体" w:hAnsi="Times" w:cs="宋体" w:hint="eastAsia"/>
                <w:spacing w:val="-2"/>
                <w:sz w:val="24"/>
                <w:szCs w:val="24"/>
              </w:rPr>
              <w:t>招商</w:t>
            </w:r>
            <w:r w:rsidR="00AA689C" w:rsidRPr="000D635C">
              <w:rPr>
                <w:rFonts w:ascii="Times" w:eastAsia="宋体" w:hAnsi="Times" w:cs="宋体"/>
                <w:spacing w:val="-2"/>
                <w:sz w:val="24"/>
                <w:szCs w:val="24"/>
              </w:rPr>
              <w:t>银</w:t>
            </w:r>
            <w:r w:rsidR="00AA689C" w:rsidRPr="000D635C">
              <w:rPr>
                <w:rFonts w:ascii="Times" w:eastAsia="宋体" w:hAnsi="Times" w:cs="宋体"/>
                <w:spacing w:val="-1"/>
                <w:sz w:val="24"/>
                <w:szCs w:val="24"/>
              </w:rPr>
              <w:t>行股份有限公司</w:t>
            </w:r>
          </w:p>
        </w:tc>
      </w:tr>
      <w:tr w:rsidR="00C42441" w:rsidRPr="000D635C">
        <w:trPr>
          <w:trHeight w:val="2388"/>
        </w:trPr>
        <w:tc>
          <w:tcPr>
            <w:tcW w:w="2096" w:type="dxa"/>
          </w:tcPr>
          <w:p w:rsidR="00C42441" w:rsidRPr="000D635C" w:rsidRDefault="00AA689C">
            <w:pPr>
              <w:spacing w:before="68" w:line="218" w:lineRule="auto"/>
              <w:ind w:left="124"/>
              <w:rPr>
                <w:rFonts w:ascii="Times" w:eastAsia="宋体" w:hAnsi="Times" w:cs="宋体"/>
                <w:sz w:val="24"/>
                <w:szCs w:val="24"/>
              </w:rPr>
            </w:pPr>
            <w:r w:rsidRPr="000D635C">
              <w:rPr>
                <w:rFonts w:ascii="Times" w:eastAsia="宋体" w:hAnsi="Times" w:cs="宋体"/>
                <w:spacing w:val="-4"/>
                <w:sz w:val="24"/>
                <w:szCs w:val="24"/>
              </w:rPr>
              <w:t>公</w:t>
            </w:r>
            <w:r w:rsidRPr="000D635C">
              <w:rPr>
                <w:rFonts w:ascii="Times" w:eastAsia="宋体" w:hAnsi="Times" w:cs="宋体"/>
                <w:spacing w:val="-3"/>
                <w:sz w:val="24"/>
                <w:szCs w:val="24"/>
              </w:rPr>
              <w:t>告依据</w:t>
            </w:r>
          </w:p>
        </w:tc>
        <w:tc>
          <w:tcPr>
            <w:tcW w:w="6970" w:type="dxa"/>
          </w:tcPr>
          <w:p w:rsidR="00C42441" w:rsidRPr="000D635C" w:rsidRDefault="00AA689C" w:rsidP="000D635C">
            <w:pPr>
              <w:spacing w:before="67" w:line="255" w:lineRule="auto"/>
              <w:ind w:left="112" w:right="108"/>
              <w:rPr>
                <w:rFonts w:ascii="Times" w:eastAsia="宋体" w:hAnsi="Times" w:cs="宋体"/>
                <w:sz w:val="24"/>
                <w:szCs w:val="24"/>
              </w:rPr>
            </w:pPr>
            <w:r w:rsidRPr="000D635C">
              <w:rPr>
                <w:rFonts w:ascii="Times" w:eastAsia="宋体" w:hAnsi="Times" w:cs="宋体"/>
                <w:spacing w:val="-8"/>
                <w:sz w:val="24"/>
                <w:szCs w:val="24"/>
              </w:rPr>
              <w:t>《中华人民共和国证券投资基金法》及配套法规、《公开募集基础</w:t>
            </w:r>
            <w:r w:rsidRPr="000D635C">
              <w:rPr>
                <w:rFonts w:ascii="Times" w:eastAsia="宋体" w:hAnsi="Times" w:cs="宋体"/>
                <w:spacing w:val="-20"/>
                <w:sz w:val="24"/>
                <w:szCs w:val="24"/>
              </w:rPr>
              <w:t>设</w:t>
            </w:r>
            <w:r w:rsidRPr="000D635C">
              <w:rPr>
                <w:rFonts w:ascii="Times" w:eastAsia="宋体" w:hAnsi="Times" w:cs="宋体"/>
                <w:spacing w:val="-17"/>
                <w:sz w:val="24"/>
                <w:szCs w:val="24"/>
              </w:rPr>
              <w:t>施</w:t>
            </w:r>
            <w:r w:rsidRPr="000D635C">
              <w:rPr>
                <w:rFonts w:ascii="Times" w:eastAsia="宋体" w:hAnsi="Times" w:cs="宋体"/>
                <w:spacing w:val="-10"/>
                <w:sz w:val="24"/>
                <w:szCs w:val="24"/>
              </w:rPr>
              <w:t>证券投资基金指引</w:t>
            </w:r>
            <w:r w:rsidRPr="000D635C">
              <w:rPr>
                <w:rFonts w:ascii="Times" w:eastAsia="宋体" w:hAnsi="Times" w:cs="宋体"/>
                <w:spacing w:val="-10"/>
                <w:sz w:val="24"/>
                <w:szCs w:val="24"/>
              </w:rPr>
              <w:t>(</w:t>
            </w:r>
            <w:r w:rsidRPr="000D635C">
              <w:rPr>
                <w:rFonts w:ascii="Times" w:eastAsia="宋体" w:hAnsi="Times" w:cs="宋体"/>
                <w:spacing w:val="-10"/>
                <w:sz w:val="24"/>
                <w:szCs w:val="24"/>
              </w:rPr>
              <w:t>试行</w:t>
            </w:r>
            <w:r w:rsidRPr="000D635C">
              <w:rPr>
                <w:rFonts w:ascii="Times" w:eastAsia="宋体" w:hAnsi="Times" w:cs="宋体"/>
                <w:spacing w:val="-10"/>
                <w:sz w:val="24"/>
                <w:szCs w:val="24"/>
              </w:rPr>
              <w:t>)</w:t>
            </w:r>
            <w:r w:rsidRPr="000D635C">
              <w:rPr>
                <w:rFonts w:ascii="Times" w:eastAsia="宋体" w:hAnsi="Times" w:cs="宋体"/>
                <w:spacing w:val="-10"/>
                <w:sz w:val="24"/>
                <w:szCs w:val="24"/>
              </w:rPr>
              <w:t>》《深圳证券交易所公开募集基础</w:t>
            </w:r>
            <w:r w:rsidRPr="000D635C">
              <w:rPr>
                <w:rFonts w:ascii="Times" w:eastAsia="宋体" w:hAnsi="Times" w:cs="宋体"/>
                <w:spacing w:val="-7"/>
                <w:sz w:val="24"/>
                <w:szCs w:val="24"/>
              </w:rPr>
              <w:t>设施证券投资基金业务办法</w:t>
            </w:r>
            <w:r w:rsidRPr="000D635C">
              <w:rPr>
                <w:rFonts w:ascii="Times" w:eastAsia="宋体" w:hAnsi="Times" w:cs="宋体"/>
                <w:spacing w:val="-7"/>
                <w:sz w:val="24"/>
                <w:szCs w:val="24"/>
              </w:rPr>
              <w:t>(</w:t>
            </w:r>
            <w:r w:rsidRPr="000D635C">
              <w:rPr>
                <w:rFonts w:ascii="Times" w:eastAsia="宋体" w:hAnsi="Times" w:cs="宋体"/>
                <w:spacing w:val="-7"/>
                <w:sz w:val="24"/>
                <w:szCs w:val="24"/>
              </w:rPr>
              <w:t>试行</w:t>
            </w:r>
            <w:r w:rsidRPr="000D635C">
              <w:rPr>
                <w:rFonts w:ascii="Times" w:eastAsia="宋体" w:hAnsi="Times" w:cs="宋体"/>
                <w:spacing w:val="-7"/>
                <w:sz w:val="24"/>
                <w:szCs w:val="24"/>
              </w:rPr>
              <w:t>)</w:t>
            </w:r>
            <w:r w:rsidRPr="000D635C">
              <w:rPr>
                <w:rFonts w:ascii="Times" w:eastAsia="宋体" w:hAnsi="Times" w:cs="宋体"/>
                <w:spacing w:val="-7"/>
                <w:sz w:val="24"/>
                <w:szCs w:val="24"/>
              </w:rPr>
              <w:t>》《深圳证券交易所公开募集</w:t>
            </w:r>
            <w:r w:rsidRPr="000D635C">
              <w:rPr>
                <w:rFonts w:ascii="Times" w:eastAsia="宋体" w:hAnsi="Times" w:cs="宋体"/>
                <w:spacing w:val="-6"/>
                <w:sz w:val="24"/>
                <w:szCs w:val="24"/>
              </w:rPr>
              <w:t>基础设施</w:t>
            </w:r>
            <w:r w:rsidRPr="000D635C">
              <w:rPr>
                <w:rFonts w:ascii="Times" w:eastAsia="宋体" w:hAnsi="Times" w:cs="宋体"/>
                <w:spacing w:val="-5"/>
                <w:sz w:val="24"/>
                <w:szCs w:val="24"/>
              </w:rPr>
              <w:t>证</w:t>
            </w:r>
            <w:r w:rsidRPr="000D635C">
              <w:rPr>
                <w:rFonts w:ascii="Times" w:eastAsia="宋体" w:hAnsi="Times" w:cs="宋体"/>
                <w:spacing w:val="-3"/>
                <w:sz w:val="24"/>
                <w:szCs w:val="24"/>
              </w:rPr>
              <w:t>券投资基金业务指引第</w:t>
            </w:r>
            <w:r w:rsidRPr="000D635C">
              <w:rPr>
                <w:rFonts w:ascii="Times" w:eastAsia="宋体" w:hAnsi="Times" w:cs="宋体"/>
                <w:spacing w:val="-3"/>
                <w:sz w:val="24"/>
                <w:szCs w:val="24"/>
              </w:rPr>
              <w:t>5</w:t>
            </w:r>
            <w:r w:rsidRPr="000D635C">
              <w:rPr>
                <w:rFonts w:ascii="Times" w:eastAsia="宋体" w:hAnsi="Times" w:cs="宋体"/>
                <w:spacing w:val="-3"/>
                <w:sz w:val="24"/>
                <w:szCs w:val="24"/>
              </w:rPr>
              <w:t>号</w:t>
            </w:r>
            <w:r w:rsidR="000D635C" w:rsidRPr="000D635C">
              <w:rPr>
                <w:rFonts w:ascii="Times" w:eastAsia="宋体" w:hAnsi="Times" w:cs="宋体"/>
                <w:spacing w:val="-3"/>
                <w:sz w:val="24"/>
                <w:szCs w:val="24"/>
              </w:rPr>
              <w:t>——</w:t>
            </w:r>
            <w:r w:rsidRPr="000D635C">
              <w:rPr>
                <w:rFonts w:ascii="Times" w:eastAsia="宋体" w:hAnsi="Times" w:cs="宋体"/>
                <w:spacing w:val="-3"/>
                <w:sz w:val="24"/>
                <w:szCs w:val="24"/>
              </w:rPr>
              <w:t>临时报告</w:t>
            </w:r>
            <w:r w:rsidRPr="000D635C">
              <w:rPr>
                <w:rFonts w:ascii="Times" w:eastAsia="宋体" w:hAnsi="Times" w:cs="宋体"/>
                <w:spacing w:val="-3"/>
                <w:sz w:val="24"/>
                <w:szCs w:val="24"/>
              </w:rPr>
              <w:t>(</w:t>
            </w:r>
            <w:r w:rsidRPr="000D635C">
              <w:rPr>
                <w:rFonts w:ascii="Times" w:eastAsia="宋体" w:hAnsi="Times" w:cs="宋体"/>
                <w:spacing w:val="-3"/>
                <w:sz w:val="24"/>
                <w:szCs w:val="24"/>
              </w:rPr>
              <w:t>试行</w:t>
            </w:r>
            <w:r w:rsidRPr="000D635C">
              <w:rPr>
                <w:rFonts w:ascii="Times" w:eastAsia="宋体" w:hAnsi="Times" w:cs="宋体"/>
                <w:spacing w:val="-3"/>
                <w:sz w:val="24"/>
                <w:szCs w:val="24"/>
              </w:rPr>
              <w:t>)</w:t>
            </w:r>
            <w:r w:rsidRPr="000D635C">
              <w:rPr>
                <w:rFonts w:ascii="Times" w:eastAsia="宋体" w:hAnsi="Times" w:cs="宋体"/>
                <w:spacing w:val="-3"/>
                <w:sz w:val="24"/>
                <w:szCs w:val="24"/>
              </w:rPr>
              <w:t>》等</w:t>
            </w:r>
            <w:r w:rsidRPr="000D635C">
              <w:rPr>
                <w:rFonts w:ascii="Times" w:eastAsia="宋体" w:hAnsi="Times" w:cs="宋体"/>
                <w:spacing w:val="-1"/>
                <w:sz w:val="24"/>
                <w:szCs w:val="24"/>
              </w:rPr>
              <w:t>有关规定以及《</w:t>
            </w:r>
            <w:r w:rsidR="000D635C" w:rsidRPr="000D635C">
              <w:rPr>
                <w:rFonts w:ascii="Times" w:eastAsia="宋体" w:hAnsi="Times" w:cs="宋体"/>
                <w:spacing w:val="-1"/>
                <w:sz w:val="24"/>
                <w:szCs w:val="24"/>
              </w:rPr>
              <w:t>南方顺丰仓储物流</w:t>
            </w:r>
            <w:r w:rsidRPr="000D635C">
              <w:rPr>
                <w:rFonts w:ascii="Times" w:eastAsia="宋体" w:hAnsi="Times" w:cs="宋体"/>
                <w:sz w:val="24"/>
                <w:szCs w:val="24"/>
              </w:rPr>
              <w:t>封闭式基础设施证券</w:t>
            </w:r>
            <w:r w:rsidRPr="000D635C">
              <w:rPr>
                <w:rFonts w:ascii="Times" w:eastAsia="宋体" w:hAnsi="Times" w:cs="宋体"/>
                <w:spacing w:val="-14"/>
                <w:sz w:val="24"/>
                <w:szCs w:val="24"/>
              </w:rPr>
              <w:t>投</w:t>
            </w:r>
            <w:r w:rsidRPr="000D635C">
              <w:rPr>
                <w:rFonts w:ascii="Times" w:eastAsia="宋体" w:hAnsi="Times" w:cs="宋体"/>
                <w:spacing w:val="-7"/>
                <w:sz w:val="24"/>
                <w:szCs w:val="24"/>
              </w:rPr>
              <w:t>资基金基金合同》《</w:t>
            </w:r>
            <w:r w:rsidR="000D635C" w:rsidRPr="000D635C">
              <w:rPr>
                <w:rFonts w:ascii="Times" w:eastAsia="宋体" w:hAnsi="Times" w:cs="宋体"/>
                <w:spacing w:val="-7"/>
                <w:sz w:val="24"/>
                <w:szCs w:val="24"/>
              </w:rPr>
              <w:t>南方顺丰仓储物流</w:t>
            </w:r>
            <w:r w:rsidRPr="000D635C">
              <w:rPr>
                <w:rFonts w:ascii="Times" w:eastAsia="宋体" w:hAnsi="Times" w:cs="宋体"/>
                <w:spacing w:val="-7"/>
                <w:sz w:val="24"/>
                <w:szCs w:val="24"/>
              </w:rPr>
              <w:t>封闭式基础设</w:t>
            </w:r>
            <w:r w:rsidRPr="000D635C">
              <w:rPr>
                <w:rFonts w:ascii="Times" w:eastAsia="宋体" w:hAnsi="Times" w:cs="宋体"/>
                <w:spacing w:val="-2"/>
                <w:sz w:val="24"/>
                <w:szCs w:val="24"/>
              </w:rPr>
              <w:t>施证券投</w:t>
            </w:r>
            <w:r w:rsidRPr="000D635C">
              <w:rPr>
                <w:rFonts w:ascii="Times" w:eastAsia="宋体" w:hAnsi="Times" w:cs="宋体"/>
                <w:spacing w:val="-1"/>
                <w:sz w:val="24"/>
                <w:szCs w:val="24"/>
              </w:rPr>
              <w:t>资基金招募说明书》</w:t>
            </w:r>
          </w:p>
        </w:tc>
      </w:tr>
    </w:tbl>
    <w:p w:rsidR="00C42441" w:rsidRPr="000D635C" w:rsidRDefault="00C42441">
      <w:pPr>
        <w:spacing w:line="313" w:lineRule="auto"/>
        <w:rPr>
          <w:rFonts w:ascii="Times" w:hAnsi="Times"/>
        </w:rPr>
      </w:pPr>
    </w:p>
    <w:p w:rsidR="00C42441" w:rsidRPr="000D635C" w:rsidRDefault="00AA689C">
      <w:pPr>
        <w:spacing w:before="78" w:line="220" w:lineRule="auto"/>
        <w:ind w:left="126"/>
        <w:outlineLvl w:val="0"/>
        <w:rPr>
          <w:rFonts w:ascii="Times" w:eastAsia="宋体" w:hAnsi="Times" w:cs="宋体"/>
          <w:sz w:val="24"/>
          <w:szCs w:val="24"/>
        </w:rPr>
      </w:pPr>
      <w:r w:rsidRPr="000D635C">
        <w:rPr>
          <w:rFonts w:ascii="Times" w:eastAsia="宋体" w:hAnsi="Times" w:cs="宋体"/>
          <w:spacing w:val="-5"/>
          <w:sz w:val="24"/>
          <w:szCs w:val="24"/>
        </w:rPr>
        <w:t>二、基础设施项目公司完成权属变更登记情</w:t>
      </w:r>
      <w:r w:rsidRPr="000D635C">
        <w:rPr>
          <w:rFonts w:ascii="Times" w:eastAsia="宋体" w:hAnsi="Times" w:cs="宋体"/>
          <w:spacing w:val="-4"/>
          <w:sz w:val="24"/>
          <w:szCs w:val="24"/>
        </w:rPr>
        <w:t>况</w:t>
      </w:r>
    </w:p>
    <w:p w:rsidR="00C42441" w:rsidRPr="000D635C" w:rsidRDefault="000D635C" w:rsidP="00C234E1">
      <w:pPr>
        <w:spacing w:before="249" w:line="300" w:lineRule="auto"/>
        <w:ind w:left="122" w:right="7" w:firstLine="480"/>
        <w:jc w:val="both"/>
        <w:rPr>
          <w:rFonts w:ascii="Times" w:eastAsia="宋体" w:hAnsi="Times" w:cs="宋体"/>
          <w:sz w:val="24"/>
          <w:szCs w:val="24"/>
        </w:rPr>
      </w:pPr>
      <w:r w:rsidRPr="000D635C">
        <w:rPr>
          <w:rFonts w:ascii="Times" w:eastAsia="宋体" w:hAnsi="Times" w:cs="宋体"/>
          <w:spacing w:val="-2"/>
          <w:sz w:val="24"/>
          <w:szCs w:val="24"/>
        </w:rPr>
        <w:t>南方顺丰仓储物流</w:t>
      </w:r>
      <w:r w:rsidR="00AA689C" w:rsidRPr="000D635C">
        <w:rPr>
          <w:rFonts w:ascii="Times" w:eastAsia="宋体" w:hAnsi="Times" w:cs="宋体"/>
          <w:spacing w:val="-1"/>
          <w:sz w:val="24"/>
          <w:szCs w:val="24"/>
        </w:rPr>
        <w:t>封闭式基础设施证券投资基金</w:t>
      </w:r>
      <w:r w:rsidR="00942D76">
        <w:rPr>
          <w:rFonts w:ascii="Times" w:eastAsia="宋体" w:hAnsi="Times" w:cs="宋体" w:hint="eastAsia"/>
          <w:spacing w:val="-11"/>
          <w:sz w:val="24"/>
          <w:szCs w:val="24"/>
        </w:rPr>
        <w:t>（</w:t>
      </w:r>
      <w:r w:rsidR="00AA689C" w:rsidRPr="000D635C">
        <w:rPr>
          <w:rFonts w:ascii="Times" w:eastAsia="宋体" w:hAnsi="Times" w:cs="宋体"/>
          <w:spacing w:val="-1"/>
          <w:sz w:val="24"/>
          <w:szCs w:val="24"/>
        </w:rPr>
        <w:t>以下简称</w:t>
      </w:r>
      <w:r w:rsidR="00AA689C" w:rsidRPr="000D635C">
        <w:rPr>
          <w:rFonts w:ascii="Times" w:eastAsia="宋体" w:hAnsi="Times" w:cs="宋体"/>
          <w:spacing w:val="-1"/>
          <w:sz w:val="24"/>
          <w:szCs w:val="24"/>
        </w:rPr>
        <w:t>“</w:t>
      </w:r>
      <w:r w:rsidR="00AA689C" w:rsidRPr="000D635C">
        <w:rPr>
          <w:rFonts w:ascii="Times" w:eastAsia="宋体" w:hAnsi="Times" w:cs="宋体"/>
          <w:spacing w:val="-1"/>
          <w:sz w:val="24"/>
          <w:szCs w:val="24"/>
        </w:rPr>
        <w:t>本基金</w:t>
      </w:r>
      <w:r w:rsidR="00AA689C" w:rsidRPr="000D635C">
        <w:rPr>
          <w:rFonts w:ascii="Times" w:eastAsia="宋体" w:hAnsi="Times" w:cs="宋体"/>
          <w:spacing w:val="-1"/>
          <w:sz w:val="24"/>
          <w:szCs w:val="24"/>
        </w:rPr>
        <w:t>”</w:t>
      </w:r>
      <w:r w:rsidR="00942D76">
        <w:rPr>
          <w:rFonts w:ascii="Times" w:eastAsia="宋体" w:hAnsi="Times" w:cs="宋体" w:hint="eastAsia"/>
          <w:spacing w:val="-11"/>
          <w:sz w:val="24"/>
          <w:szCs w:val="24"/>
        </w:rPr>
        <w:t>）</w:t>
      </w:r>
      <w:r w:rsidR="00AA689C" w:rsidRPr="000D635C">
        <w:rPr>
          <w:rFonts w:ascii="Times" w:eastAsia="宋体" w:hAnsi="Times" w:cs="宋体"/>
          <w:spacing w:val="-22"/>
          <w:sz w:val="24"/>
          <w:szCs w:val="24"/>
        </w:rPr>
        <w:t>的</w:t>
      </w:r>
      <w:r w:rsidR="00AA689C" w:rsidRPr="000D635C">
        <w:rPr>
          <w:rFonts w:ascii="Times" w:eastAsia="宋体" w:hAnsi="Times" w:cs="宋体"/>
          <w:spacing w:val="-18"/>
          <w:sz w:val="24"/>
          <w:szCs w:val="24"/>
        </w:rPr>
        <w:t>基</w:t>
      </w:r>
      <w:r w:rsidR="00AA689C" w:rsidRPr="000D635C">
        <w:rPr>
          <w:rFonts w:ascii="Times" w:eastAsia="宋体" w:hAnsi="Times" w:cs="宋体"/>
          <w:spacing w:val="-11"/>
          <w:sz w:val="24"/>
          <w:szCs w:val="24"/>
        </w:rPr>
        <w:t>金合同自</w:t>
      </w:r>
      <w:r w:rsidRPr="000D635C">
        <w:rPr>
          <w:rFonts w:ascii="Times" w:eastAsia="宋体" w:hAnsi="Times" w:cs="宋体"/>
          <w:spacing w:val="-11"/>
          <w:sz w:val="24"/>
          <w:szCs w:val="24"/>
        </w:rPr>
        <w:t>2025</w:t>
      </w:r>
      <w:r w:rsidRPr="000D635C">
        <w:rPr>
          <w:rFonts w:ascii="Times" w:eastAsia="宋体" w:hAnsi="Times" w:cs="宋体"/>
          <w:spacing w:val="-11"/>
          <w:sz w:val="24"/>
          <w:szCs w:val="24"/>
        </w:rPr>
        <w:t>年</w:t>
      </w:r>
      <w:r w:rsidRPr="000D635C">
        <w:rPr>
          <w:rFonts w:ascii="Times" w:eastAsia="宋体" w:hAnsi="Times" w:cs="宋体" w:hint="eastAsia"/>
          <w:spacing w:val="-11"/>
          <w:sz w:val="24"/>
          <w:szCs w:val="24"/>
        </w:rPr>
        <w:t>3</w:t>
      </w:r>
      <w:r w:rsidRPr="000D635C">
        <w:rPr>
          <w:rFonts w:ascii="Times" w:eastAsia="宋体" w:hAnsi="Times" w:cs="宋体" w:hint="eastAsia"/>
          <w:spacing w:val="-11"/>
          <w:sz w:val="24"/>
          <w:szCs w:val="24"/>
        </w:rPr>
        <w:t>月</w:t>
      </w:r>
      <w:r w:rsidRPr="000D635C">
        <w:rPr>
          <w:rFonts w:ascii="Times" w:eastAsia="宋体" w:hAnsi="Times" w:cs="宋体" w:hint="eastAsia"/>
          <w:spacing w:val="-11"/>
          <w:sz w:val="24"/>
          <w:szCs w:val="24"/>
        </w:rPr>
        <w:t>2</w:t>
      </w:r>
      <w:r w:rsidRPr="000D635C">
        <w:rPr>
          <w:rFonts w:ascii="Times" w:eastAsia="宋体" w:hAnsi="Times" w:cs="宋体"/>
          <w:spacing w:val="-11"/>
          <w:sz w:val="24"/>
          <w:szCs w:val="24"/>
        </w:rPr>
        <w:t>7</w:t>
      </w:r>
      <w:r w:rsidR="00AA689C" w:rsidRPr="000D635C">
        <w:rPr>
          <w:rFonts w:ascii="Times" w:eastAsia="宋体" w:hAnsi="Times" w:cs="宋体"/>
          <w:spacing w:val="-11"/>
          <w:sz w:val="24"/>
          <w:szCs w:val="24"/>
        </w:rPr>
        <w:t>日起生效。截至本公告发布日，</w:t>
      </w:r>
      <w:r w:rsidRPr="000D635C">
        <w:rPr>
          <w:rFonts w:ascii="Times" w:eastAsia="宋体" w:hAnsi="Times" w:cs="宋体" w:hint="eastAsia"/>
          <w:spacing w:val="-11"/>
          <w:sz w:val="24"/>
          <w:szCs w:val="24"/>
        </w:rPr>
        <w:t>本基金已认购“南方资本</w:t>
      </w:r>
      <w:r w:rsidRPr="000D635C">
        <w:rPr>
          <w:rFonts w:ascii="Times" w:eastAsia="宋体" w:hAnsi="Times" w:cs="宋体" w:hint="eastAsia"/>
          <w:spacing w:val="-11"/>
          <w:sz w:val="24"/>
          <w:szCs w:val="24"/>
        </w:rPr>
        <w:t>-</w:t>
      </w:r>
      <w:r w:rsidRPr="000D635C">
        <w:rPr>
          <w:rFonts w:ascii="Times" w:eastAsia="宋体" w:hAnsi="Times" w:cs="宋体" w:hint="eastAsia"/>
          <w:spacing w:val="-11"/>
          <w:sz w:val="24"/>
          <w:szCs w:val="24"/>
        </w:rPr>
        <w:t>顺丰仓储物流</w:t>
      </w:r>
      <w:r w:rsidRPr="000D635C">
        <w:rPr>
          <w:rFonts w:ascii="Times" w:eastAsia="宋体" w:hAnsi="Times" w:cs="宋体" w:hint="eastAsia"/>
          <w:spacing w:val="-11"/>
          <w:sz w:val="24"/>
          <w:szCs w:val="24"/>
        </w:rPr>
        <w:t>1</w:t>
      </w:r>
      <w:r w:rsidRPr="000D635C">
        <w:rPr>
          <w:rFonts w:ascii="Times" w:eastAsia="宋体" w:hAnsi="Times" w:cs="宋体" w:hint="eastAsia"/>
          <w:spacing w:val="-11"/>
          <w:sz w:val="24"/>
          <w:szCs w:val="24"/>
        </w:rPr>
        <w:t>期基础设施资产支持专项计划”</w:t>
      </w:r>
      <w:r w:rsidR="00942D76">
        <w:rPr>
          <w:rFonts w:ascii="Times" w:eastAsia="宋体" w:hAnsi="Times" w:cs="宋体" w:hint="eastAsia"/>
          <w:spacing w:val="-11"/>
          <w:sz w:val="24"/>
          <w:szCs w:val="24"/>
        </w:rPr>
        <w:t>（</w:t>
      </w:r>
      <w:r w:rsidRPr="000D635C">
        <w:rPr>
          <w:rFonts w:ascii="Times" w:eastAsia="宋体" w:hAnsi="Times" w:cs="宋体" w:hint="eastAsia"/>
          <w:spacing w:val="-11"/>
          <w:sz w:val="24"/>
          <w:szCs w:val="24"/>
        </w:rPr>
        <w:t>以下简称“专项计划”</w:t>
      </w:r>
      <w:r w:rsidR="00942D76">
        <w:rPr>
          <w:rFonts w:ascii="Times" w:eastAsia="宋体" w:hAnsi="Times" w:cs="宋体" w:hint="eastAsia"/>
          <w:spacing w:val="-11"/>
          <w:sz w:val="24"/>
          <w:szCs w:val="24"/>
        </w:rPr>
        <w:t>）全部份额。专项计划管理人南方资本管理有限公司</w:t>
      </w:r>
      <w:r w:rsidRPr="000D635C">
        <w:rPr>
          <w:rFonts w:ascii="Times" w:eastAsia="宋体" w:hAnsi="Times" w:cs="宋体" w:hint="eastAsia"/>
          <w:spacing w:val="-11"/>
          <w:sz w:val="24"/>
          <w:szCs w:val="24"/>
        </w:rPr>
        <w:t>代表专项计划已取得深圳顺嘉产园物流有限公司、武汉顺嘉物流有限公司、合肥顺嘉物流有限公司</w:t>
      </w:r>
      <w:r w:rsidR="00942D76">
        <w:rPr>
          <w:rFonts w:ascii="Times" w:eastAsia="宋体" w:hAnsi="Times" w:cs="宋体" w:hint="eastAsia"/>
          <w:spacing w:val="-11"/>
          <w:sz w:val="24"/>
          <w:szCs w:val="24"/>
        </w:rPr>
        <w:t>（</w:t>
      </w:r>
      <w:r w:rsidRPr="000D635C">
        <w:rPr>
          <w:rFonts w:ascii="Times" w:eastAsia="宋体" w:hAnsi="Times" w:cs="宋体" w:hint="eastAsia"/>
          <w:spacing w:val="-11"/>
          <w:sz w:val="24"/>
          <w:szCs w:val="24"/>
        </w:rPr>
        <w:t>以下合称“</w:t>
      </w:r>
      <w:r w:rsidRPr="000D635C">
        <w:rPr>
          <w:rFonts w:ascii="Times" w:eastAsia="宋体" w:hAnsi="Times" w:cs="宋体" w:hint="eastAsia"/>
          <w:spacing w:val="-11"/>
          <w:sz w:val="24"/>
          <w:szCs w:val="24"/>
        </w:rPr>
        <w:t>SPV</w:t>
      </w:r>
      <w:r w:rsidRPr="000D635C">
        <w:rPr>
          <w:rFonts w:ascii="Times" w:eastAsia="宋体" w:hAnsi="Times" w:cs="宋体" w:hint="eastAsia"/>
          <w:spacing w:val="-11"/>
          <w:sz w:val="24"/>
          <w:szCs w:val="24"/>
        </w:rPr>
        <w:t>公司”</w:t>
      </w:r>
      <w:r w:rsidR="00942D76">
        <w:rPr>
          <w:rFonts w:ascii="Times" w:eastAsia="宋体" w:hAnsi="Times" w:cs="宋体" w:hint="eastAsia"/>
          <w:spacing w:val="-11"/>
          <w:sz w:val="24"/>
          <w:szCs w:val="24"/>
        </w:rPr>
        <w:t>）</w:t>
      </w:r>
      <w:r w:rsidRPr="000D635C">
        <w:rPr>
          <w:rFonts w:ascii="Times" w:eastAsia="宋体" w:hAnsi="Times" w:cs="宋体" w:hint="eastAsia"/>
          <w:spacing w:val="-11"/>
          <w:sz w:val="24"/>
          <w:szCs w:val="24"/>
        </w:rPr>
        <w:t>全部股权。</w:t>
      </w:r>
      <w:r w:rsidRPr="000D635C">
        <w:rPr>
          <w:rFonts w:ascii="Times" w:eastAsia="宋体" w:hAnsi="Times" w:cs="宋体" w:hint="eastAsia"/>
          <w:spacing w:val="-11"/>
          <w:sz w:val="24"/>
          <w:szCs w:val="24"/>
        </w:rPr>
        <w:t>SPV</w:t>
      </w:r>
      <w:r>
        <w:rPr>
          <w:rFonts w:ascii="Times" w:eastAsia="宋体" w:hAnsi="Times" w:cs="宋体" w:hint="eastAsia"/>
          <w:spacing w:val="-11"/>
          <w:sz w:val="24"/>
          <w:szCs w:val="24"/>
        </w:rPr>
        <w:t>公司已取得深圳市顺丰航空产业地产管理有限公司、武汉丰泰电商产业园管理有限公司</w:t>
      </w:r>
      <w:r w:rsidRPr="000D635C">
        <w:rPr>
          <w:rFonts w:ascii="Times" w:eastAsia="宋体" w:hAnsi="Times" w:cs="宋体" w:hint="eastAsia"/>
          <w:spacing w:val="-11"/>
          <w:sz w:val="24"/>
          <w:szCs w:val="24"/>
        </w:rPr>
        <w:t>、合肥市丰泰电商产业园管理有限公司全部股权，有关权属变更工商登记手续已完成。</w:t>
      </w:r>
    </w:p>
    <w:p w:rsidR="00C42441" w:rsidRPr="000D635C" w:rsidRDefault="00AA689C" w:rsidP="00C234E1">
      <w:pPr>
        <w:spacing w:before="2" w:line="300" w:lineRule="auto"/>
        <w:ind w:left="126" w:right="113" w:firstLine="357"/>
        <w:jc w:val="both"/>
        <w:rPr>
          <w:rFonts w:ascii="Times" w:eastAsia="宋体" w:hAnsi="Times" w:cs="宋体"/>
          <w:sz w:val="24"/>
          <w:szCs w:val="24"/>
        </w:rPr>
      </w:pPr>
      <w:r w:rsidRPr="000D635C">
        <w:rPr>
          <w:rFonts w:ascii="Times" w:eastAsia="宋体" w:hAnsi="Times" w:cs="宋体"/>
          <w:spacing w:val="-2"/>
          <w:sz w:val="24"/>
          <w:szCs w:val="24"/>
        </w:rPr>
        <w:t>本次权属变更登记</w:t>
      </w:r>
      <w:r w:rsidRPr="000D635C">
        <w:rPr>
          <w:rFonts w:ascii="Times" w:eastAsia="宋体" w:hAnsi="Times" w:cs="宋体"/>
          <w:spacing w:val="-1"/>
          <w:sz w:val="24"/>
          <w:szCs w:val="24"/>
        </w:rPr>
        <w:t>完成后，本基金通过专项计划和</w:t>
      </w:r>
      <w:r w:rsidR="005E67EF">
        <w:rPr>
          <w:rFonts w:ascii="Times" w:eastAsia="宋体" w:hAnsi="Times" w:cs="宋体"/>
          <w:spacing w:val="-1"/>
          <w:sz w:val="24"/>
          <w:szCs w:val="24"/>
        </w:rPr>
        <w:t>SPV</w:t>
      </w:r>
      <w:r w:rsidRPr="000D635C">
        <w:rPr>
          <w:rFonts w:ascii="Times" w:eastAsia="宋体" w:hAnsi="Times" w:cs="宋体"/>
          <w:spacing w:val="-1"/>
          <w:sz w:val="24"/>
          <w:szCs w:val="24"/>
        </w:rPr>
        <w:t>公司已合法拥有基础设施</w:t>
      </w:r>
      <w:r w:rsidRPr="000D635C">
        <w:rPr>
          <w:rFonts w:ascii="Times" w:eastAsia="宋体" w:hAnsi="Times" w:cs="宋体"/>
          <w:spacing w:val="-2"/>
          <w:sz w:val="24"/>
          <w:szCs w:val="24"/>
        </w:rPr>
        <w:t>项目资产。待交割审计完成后基金管理人将</w:t>
      </w:r>
      <w:r w:rsidRPr="000D635C">
        <w:rPr>
          <w:rFonts w:ascii="Times" w:eastAsia="宋体" w:hAnsi="Times" w:cs="宋体"/>
          <w:spacing w:val="-1"/>
          <w:sz w:val="24"/>
          <w:szCs w:val="24"/>
        </w:rPr>
        <w:t>及时公告有关情况。</w:t>
      </w:r>
    </w:p>
    <w:p w:rsidR="00C42441" w:rsidRDefault="00AA689C" w:rsidP="00C234E1">
      <w:pPr>
        <w:spacing w:line="300" w:lineRule="auto"/>
        <w:ind w:left="602"/>
        <w:jc w:val="both"/>
        <w:rPr>
          <w:rFonts w:ascii="Times" w:eastAsia="宋体" w:hAnsi="Times" w:cs="宋体"/>
          <w:spacing w:val="-7"/>
          <w:sz w:val="24"/>
          <w:szCs w:val="24"/>
        </w:rPr>
      </w:pPr>
      <w:r w:rsidRPr="000D635C">
        <w:rPr>
          <w:rFonts w:ascii="Times" w:eastAsia="宋体" w:hAnsi="Times" w:cs="宋体"/>
          <w:spacing w:val="-8"/>
          <w:sz w:val="24"/>
          <w:szCs w:val="24"/>
        </w:rPr>
        <w:t>特</w:t>
      </w:r>
      <w:r w:rsidRPr="000D635C">
        <w:rPr>
          <w:rFonts w:ascii="Times" w:eastAsia="宋体" w:hAnsi="Times" w:cs="宋体"/>
          <w:spacing w:val="-7"/>
          <w:sz w:val="24"/>
          <w:szCs w:val="24"/>
        </w:rPr>
        <w:t>此公告。</w:t>
      </w:r>
    </w:p>
    <w:p w:rsidR="000D635C" w:rsidRDefault="000D635C" w:rsidP="000D635C">
      <w:pPr>
        <w:spacing w:line="300" w:lineRule="auto"/>
        <w:ind w:left="602"/>
        <w:jc w:val="right"/>
        <w:rPr>
          <w:rFonts w:ascii="Times" w:eastAsia="宋体" w:hAnsi="Times" w:cs="宋体"/>
          <w:spacing w:val="-7"/>
          <w:sz w:val="24"/>
          <w:szCs w:val="24"/>
        </w:rPr>
      </w:pPr>
      <w:r>
        <w:rPr>
          <w:rFonts w:ascii="Times" w:eastAsia="宋体" w:hAnsi="Times" w:cs="宋体" w:hint="eastAsia"/>
          <w:spacing w:val="-7"/>
          <w:sz w:val="24"/>
          <w:szCs w:val="24"/>
        </w:rPr>
        <w:t>南方基金管理股份有限公司</w:t>
      </w:r>
    </w:p>
    <w:p w:rsidR="000D635C" w:rsidRPr="000D635C" w:rsidRDefault="000D635C" w:rsidP="000D635C">
      <w:pPr>
        <w:spacing w:line="300" w:lineRule="auto"/>
        <w:ind w:left="602"/>
        <w:jc w:val="right"/>
        <w:rPr>
          <w:rFonts w:ascii="Times" w:eastAsia="宋体" w:hAnsi="Times" w:cs="宋体"/>
          <w:spacing w:val="-7"/>
          <w:sz w:val="24"/>
          <w:szCs w:val="24"/>
        </w:rPr>
      </w:pPr>
      <w:r>
        <w:rPr>
          <w:rFonts w:ascii="Times" w:eastAsia="宋体" w:hAnsi="Times" w:cs="宋体" w:hint="eastAsia"/>
          <w:spacing w:val="-7"/>
          <w:sz w:val="24"/>
          <w:szCs w:val="24"/>
        </w:rPr>
        <w:t>2</w:t>
      </w:r>
      <w:r>
        <w:rPr>
          <w:rFonts w:ascii="Times" w:eastAsia="宋体" w:hAnsi="Times" w:cs="宋体"/>
          <w:spacing w:val="-7"/>
          <w:sz w:val="24"/>
          <w:szCs w:val="24"/>
        </w:rPr>
        <w:t>025</w:t>
      </w:r>
      <w:r>
        <w:rPr>
          <w:rFonts w:ascii="Times" w:eastAsia="宋体" w:hAnsi="Times" w:cs="宋体" w:hint="eastAsia"/>
          <w:spacing w:val="-7"/>
          <w:sz w:val="24"/>
          <w:szCs w:val="24"/>
        </w:rPr>
        <w:t>年</w:t>
      </w:r>
      <w:r>
        <w:rPr>
          <w:rFonts w:ascii="Times" w:eastAsia="宋体" w:hAnsi="Times" w:cs="宋体" w:hint="eastAsia"/>
          <w:spacing w:val="-7"/>
          <w:sz w:val="24"/>
          <w:szCs w:val="24"/>
        </w:rPr>
        <w:t>4</w:t>
      </w:r>
      <w:r>
        <w:rPr>
          <w:rFonts w:ascii="Times" w:eastAsia="宋体" w:hAnsi="Times" w:cs="宋体" w:hint="eastAsia"/>
          <w:spacing w:val="-7"/>
          <w:sz w:val="24"/>
          <w:szCs w:val="24"/>
        </w:rPr>
        <w:t>月</w:t>
      </w:r>
      <w:r>
        <w:rPr>
          <w:rFonts w:ascii="Times" w:eastAsia="宋体" w:hAnsi="Times" w:cs="宋体" w:hint="eastAsia"/>
          <w:spacing w:val="-7"/>
          <w:sz w:val="24"/>
          <w:szCs w:val="24"/>
        </w:rPr>
        <w:t>1</w:t>
      </w:r>
      <w:r>
        <w:rPr>
          <w:rFonts w:ascii="Times" w:eastAsia="宋体" w:hAnsi="Times" w:cs="宋体"/>
          <w:spacing w:val="-7"/>
          <w:sz w:val="24"/>
          <w:szCs w:val="24"/>
        </w:rPr>
        <w:t>5</w:t>
      </w:r>
      <w:r>
        <w:rPr>
          <w:rFonts w:ascii="Times" w:eastAsia="宋体" w:hAnsi="Times" w:cs="宋体" w:hint="eastAsia"/>
          <w:spacing w:val="-7"/>
          <w:sz w:val="24"/>
          <w:szCs w:val="24"/>
        </w:rPr>
        <w:t>日</w:t>
      </w:r>
    </w:p>
    <w:sectPr w:rsidR="000D635C" w:rsidRPr="000D635C" w:rsidSect="00F70091">
      <w:pgSz w:w="11907" w:h="16839"/>
      <w:pgMar w:top="1431" w:right="1416" w:bottom="2028" w:left="1418" w:header="0" w:footer="127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BC4" w:rsidRDefault="003D6BC4">
      <w:r>
        <w:separator/>
      </w:r>
    </w:p>
  </w:endnote>
  <w:endnote w:type="continuationSeparator" w:id="0">
    <w:p w:rsidR="003D6BC4" w:rsidRDefault="003D6B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BC4" w:rsidRDefault="003D6BC4">
      <w:r>
        <w:separator/>
      </w:r>
    </w:p>
  </w:footnote>
  <w:footnote w:type="continuationSeparator" w:id="0">
    <w:p w:rsidR="003D6BC4" w:rsidRDefault="003D6B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</w:compat>
  <w:rsids>
    <w:rsidRoot w:val="00C42441"/>
    <w:rsid w:val="000A1FE7"/>
    <w:rsid w:val="000D635C"/>
    <w:rsid w:val="0023384B"/>
    <w:rsid w:val="002E21C2"/>
    <w:rsid w:val="003D6BC4"/>
    <w:rsid w:val="0048635D"/>
    <w:rsid w:val="005B0B1C"/>
    <w:rsid w:val="005D40A9"/>
    <w:rsid w:val="005E67EF"/>
    <w:rsid w:val="009345C8"/>
    <w:rsid w:val="00942D76"/>
    <w:rsid w:val="00953AB8"/>
    <w:rsid w:val="00AA689C"/>
    <w:rsid w:val="00C03755"/>
    <w:rsid w:val="00C234E1"/>
    <w:rsid w:val="00C42441"/>
    <w:rsid w:val="00F60DE6"/>
    <w:rsid w:val="00F70091"/>
    <w:rsid w:val="00F91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rsid w:val="00F70091"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F7009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0D635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635C"/>
    <w:rPr>
      <w:noProof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635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635C"/>
    <w:rPr>
      <w:noProof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4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ZHONGM</dc:creator>
  <cp:lastModifiedBy>ZHONGM</cp:lastModifiedBy>
  <cp:revision>2</cp:revision>
  <dcterms:created xsi:type="dcterms:W3CDTF">2025-04-14T16:03:00Z</dcterms:created>
  <dcterms:modified xsi:type="dcterms:W3CDTF">2025-04-14T16:03:00Z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E94486CC-9CD1-11EB-B3E1-52540006F7B4}" pid="2" name="CRO">
    <vt:lpwstr>wqlLaW5nc29mdCBQREYgdG8gV1BTIDgw</vt:lpwstr>
  </property>
  <property fmtid="{E94486CC-9CD1-11EB-B3E1-52540006F7B4}" pid="3" name="Created">
    <vt:filetime>2025-04-14T08:43:36Z</vt:filetime>
  </property>
</Properties>
</file>