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0A" w:rsidRDefault="00D1461E">
      <w:pPr>
        <w:autoSpaceDE w:val="0"/>
        <w:autoSpaceDN w:val="0"/>
        <w:adjustRightInd w:val="0"/>
        <w:spacing w:line="440" w:lineRule="exact"/>
        <w:jc w:val="center"/>
        <w:rPr>
          <w:rFonts w:ascii="宋体" w:hAnsi="宋体" w:cs="宋体"/>
          <w:b/>
          <w:bCs/>
          <w:kern w:val="0"/>
          <w:sz w:val="24"/>
          <w:szCs w:val="24"/>
        </w:rPr>
      </w:pPr>
      <w:r>
        <w:rPr>
          <w:rFonts w:ascii="宋体" w:hAnsi="宋体" w:cs="宋体" w:hint="eastAsia"/>
          <w:b/>
          <w:bCs/>
          <w:kern w:val="0"/>
          <w:sz w:val="24"/>
          <w:szCs w:val="24"/>
        </w:rPr>
        <w:t>银华基金管理股份有限公司关于增加部分代销机构为旗下部分基金申购赎回代办券商的公告</w:t>
      </w:r>
    </w:p>
    <w:p w:rsidR="00244E0A" w:rsidRDefault="00244E0A">
      <w:pPr>
        <w:autoSpaceDE w:val="0"/>
        <w:autoSpaceDN w:val="0"/>
        <w:adjustRightInd w:val="0"/>
        <w:spacing w:line="440" w:lineRule="exact"/>
        <w:jc w:val="center"/>
        <w:rPr>
          <w:rFonts w:ascii="宋体" w:hAnsi="宋体" w:cs="宋体"/>
          <w:b/>
          <w:bCs/>
          <w:kern w:val="0"/>
          <w:sz w:val="24"/>
          <w:szCs w:val="24"/>
        </w:rPr>
      </w:pPr>
    </w:p>
    <w:p w:rsidR="00244E0A" w:rsidRPr="00D57BDF" w:rsidRDefault="00D1461E" w:rsidP="00731B75">
      <w:pPr>
        <w:pStyle w:val="10"/>
        <w:spacing w:line="360" w:lineRule="auto"/>
        <w:ind w:firstLineChars="200" w:firstLine="420"/>
        <w:jc w:val="both"/>
        <w:rPr>
          <w:sz w:val="21"/>
          <w:szCs w:val="21"/>
        </w:rPr>
      </w:pPr>
      <w:r>
        <w:rPr>
          <w:rFonts w:hint="eastAsia"/>
          <w:sz w:val="21"/>
          <w:szCs w:val="21"/>
        </w:rPr>
        <w:t>根据银华基金管理股份有限公司（以下简称“本公司”）与</w:t>
      </w:r>
      <w:r w:rsidR="004A09B1" w:rsidRPr="004A09B1">
        <w:rPr>
          <w:rFonts w:hint="eastAsia"/>
          <w:sz w:val="21"/>
          <w:szCs w:val="21"/>
        </w:rPr>
        <w:t>财通证券股份有限公司</w:t>
      </w:r>
      <w:r>
        <w:rPr>
          <w:rFonts w:hint="eastAsia"/>
          <w:sz w:val="21"/>
          <w:szCs w:val="21"/>
        </w:rPr>
        <w:t>（以下简称</w:t>
      </w:r>
      <w:r w:rsidRPr="00D57BDF">
        <w:rPr>
          <w:rFonts w:hint="eastAsia"/>
          <w:sz w:val="21"/>
          <w:szCs w:val="21"/>
        </w:rPr>
        <w:t>“</w:t>
      </w:r>
      <w:r w:rsidR="004A09B1">
        <w:rPr>
          <w:rFonts w:hint="eastAsia"/>
          <w:sz w:val="21"/>
          <w:szCs w:val="21"/>
        </w:rPr>
        <w:t>财通</w:t>
      </w:r>
      <w:r w:rsidRPr="00D57BDF">
        <w:rPr>
          <w:rFonts w:hint="eastAsia"/>
          <w:sz w:val="21"/>
          <w:szCs w:val="21"/>
        </w:rPr>
        <w:t>证券”）签署的销售代理协议，本公司决定从</w:t>
      </w:r>
      <w:r w:rsidR="004A09B1">
        <w:rPr>
          <w:rFonts w:hint="eastAsia"/>
          <w:sz w:val="21"/>
          <w:szCs w:val="21"/>
        </w:rPr>
        <w:t>2025</w:t>
      </w:r>
      <w:r w:rsidRPr="00D57BDF">
        <w:rPr>
          <w:rFonts w:hint="eastAsia"/>
          <w:sz w:val="21"/>
          <w:szCs w:val="21"/>
        </w:rPr>
        <w:t>年</w:t>
      </w:r>
      <w:r w:rsidR="004A09B1">
        <w:rPr>
          <w:rFonts w:hint="eastAsia"/>
          <w:sz w:val="21"/>
          <w:szCs w:val="21"/>
        </w:rPr>
        <w:t>4</w:t>
      </w:r>
      <w:r w:rsidRPr="00D57BDF">
        <w:rPr>
          <w:rFonts w:hint="eastAsia"/>
          <w:sz w:val="21"/>
          <w:szCs w:val="21"/>
        </w:rPr>
        <w:t>月</w:t>
      </w:r>
      <w:r w:rsidR="004A09B1">
        <w:rPr>
          <w:rFonts w:hint="eastAsia"/>
          <w:sz w:val="21"/>
          <w:szCs w:val="21"/>
        </w:rPr>
        <w:t>15</w:t>
      </w:r>
      <w:r w:rsidRPr="00D57BDF">
        <w:rPr>
          <w:rFonts w:hint="eastAsia"/>
          <w:sz w:val="21"/>
          <w:szCs w:val="21"/>
        </w:rPr>
        <w:t>日起增加</w:t>
      </w:r>
      <w:r w:rsidR="004A09B1">
        <w:rPr>
          <w:rFonts w:hint="eastAsia"/>
          <w:sz w:val="21"/>
          <w:szCs w:val="21"/>
        </w:rPr>
        <w:t>财通</w:t>
      </w:r>
      <w:r w:rsidR="006C1665" w:rsidRPr="00D57BDF">
        <w:rPr>
          <w:rFonts w:hint="eastAsia"/>
          <w:sz w:val="21"/>
          <w:szCs w:val="21"/>
        </w:rPr>
        <w:t>证券</w:t>
      </w:r>
      <w:r w:rsidRPr="00D57BDF">
        <w:rPr>
          <w:rFonts w:hint="eastAsia"/>
          <w:sz w:val="21"/>
          <w:szCs w:val="21"/>
        </w:rPr>
        <w:t>为</w:t>
      </w:r>
      <w:r w:rsidR="00E60BF0" w:rsidRPr="00E60BF0">
        <w:rPr>
          <w:rFonts w:hint="eastAsia"/>
          <w:sz w:val="21"/>
          <w:szCs w:val="21"/>
        </w:rPr>
        <w:t>银华中证创新药产业交易型开放式指数证券投资基金</w:t>
      </w:r>
      <w:r w:rsidR="00E60BF0">
        <w:rPr>
          <w:rFonts w:hint="eastAsia"/>
          <w:sz w:val="21"/>
          <w:szCs w:val="21"/>
        </w:rPr>
        <w:t>（场内简称：创新药</w:t>
      </w:r>
      <w:r w:rsidR="006C1665">
        <w:rPr>
          <w:rFonts w:hint="eastAsia"/>
          <w:sz w:val="21"/>
          <w:szCs w:val="21"/>
        </w:rPr>
        <w:t>E</w:t>
      </w:r>
      <w:r w:rsidR="006C1665">
        <w:rPr>
          <w:sz w:val="21"/>
          <w:szCs w:val="21"/>
        </w:rPr>
        <w:t>TF</w:t>
      </w:r>
      <w:r w:rsidR="006C1665">
        <w:rPr>
          <w:rFonts w:hint="eastAsia"/>
          <w:sz w:val="21"/>
          <w:szCs w:val="21"/>
        </w:rPr>
        <w:t>，基金代码：</w:t>
      </w:r>
      <w:r w:rsidR="00E60BF0">
        <w:rPr>
          <w:sz w:val="21"/>
          <w:szCs w:val="21"/>
        </w:rPr>
        <w:t>159992</w:t>
      </w:r>
      <w:r w:rsidR="006C1665">
        <w:rPr>
          <w:rFonts w:hint="eastAsia"/>
          <w:sz w:val="21"/>
          <w:szCs w:val="21"/>
        </w:rPr>
        <w:t>）</w:t>
      </w:r>
      <w:r w:rsidRPr="00D57BDF">
        <w:rPr>
          <w:rFonts w:hint="eastAsia"/>
          <w:sz w:val="21"/>
          <w:szCs w:val="21"/>
        </w:rPr>
        <w:t>的场内申购赎回代办券商。</w:t>
      </w:r>
    </w:p>
    <w:p w:rsidR="00244E0A" w:rsidRDefault="00D1461E" w:rsidP="00D57BDF">
      <w:pPr>
        <w:pStyle w:val="10"/>
        <w:spacing w:line="360" w:lineRule="auto"/>
        <w:ind w:firstLineChars="200" w:firstLine="420"/>
        <w:jc w:val="both"/>
        <w:rPr>
          <w:sz w:val="21"/>
          <w:szCs w:val="21"/>
        </w:rPr>
      </w:pPr>
      <w:r w:rsidRPr="00D57BDF">
        <w:rPr>
          <w:rFonts w:hint="eastAsia"/>
          <w:sz w:val="21"/>
          <w:szCs w:val="21"/>
        </w:rPr>
        <w:t>根据本公司与</w:t>
      </w:r>
      <w:r w:rsidR="004A09B1" w:rsidRPr="004A09B1">
        <w:rPr>
          <w:rFonts w:hint="eastAsia"/>
          <w:sz w:val="21"/>
          <w:szCs w:val="21"/>
        </w:rPr>
        <w:t>东方证券股份有限公司</w:t>
      </w:r>
      <w:r w:rsidR="004A09B1">
        <w:rPr>
          <w:rFonts w:hint="eastAsia"/>
          <w:sz w:val="21"/>
          <w:szCs w:val="21"/>
        </w:rPr>
        <w:t>（以下简称“东方</w:t>
      </w:r>
      <w:r w:rsidRPr="00D57BDF">
        <w:rPr>
          <w:rFonts w:hint="eastAsia"/>
          <w:sz w:val="21"/>
          <w:szCs w:val="21"/>
        </w:rPr>
        <w:t>证券”）签署的销售代理协议，本公司决定从</w:t>
      </w:r>
      <w:r w:rsidR="004A09B1">
        <w:rPr>
          <w:rFonts w:hint="eastAsia"/>
          <w:sz w:val="21"/>
          <w:szCs w:val="21"/>
        </w:rPr>
        <w:t>2025</w:t>
      </w:r>
      <w:r w:rsidRPr="00D57BDF">
        <w:rPr>
          <w:rFonts w:hint="eastAsia"/>
          <w:sz w:val="21"/>
          <w:szCs w:val="21"/>
        </w:rPr>
        <w:t>年</w:t>
      </w:r>
      <w:r w:rsidR="004A09B1">
        <w:rPr>
          <w:rFonts w:hint="eastAsia"/>
          <w:sz w:val="21"/>
          <w:szCs w:val="21"/>
        </w:rPr>
        <w:t>4</w:t>
      </w:r>
      <w:r w:rsidRPr="00D57BDF">
        <w:rPr>
          <w:rFonts w:hint="eastAsia"/>
          <w:sz w:val="21"/>
          <w:szCs w:val="21"/>
        </w:rPr>
        <w:t>月</w:t>
      </w:r>
      <w:r w:rsidR="004A09B1">
        <w:rPr>
          <w:rFonts w:hint="eastAsia"/>
          <w:sz w:val="21"/>
          <w:szCs w:val="21"/>
        </w:rPr>
        <w:t>15</w:t>
      </w:r>
      <w:r w:rsidR="00230D28" w:rsidRPr="00D57BDF">
        <w:rPr>
          <w:rFonts w:hint="eastAsia"/>
          <w:sz w:val="21"/>
          <w:szCs w:val="21"/>
        </w:rPr>
        <w:t>日起增加</w:t>
      </w:r>
      <w:r w:rsidR="004A09B1">
        <w:rPr>
          <w:rFonts w:hint="eastAsia"/>
          <w:sz w:val="21"/>
          <w:szCs w:val="21"/>
        </w:rPr>
        <w:t>东方</w:t>
      </w:r>
      <w:r w:rsidR="006C1665" w:rsidRPr="00D57BDF">
        <w:rPr>
          <w:rFonts w:hint="eastAsia"/>
          <w:sz w:val="21"/>
          <w:szCs w:val="21"/>
        </w:rPr>
        <w:t>证券</w:t>
      </w:r>
      <w:r w:rsidRPr="00D57BDF">
        <w:rPr>
          <w:rFonts w:hint="eastAsia"/>
          <w:sz w:val="21"/>
          <w:szCs w:val="21"/>
        </w:rPr>
        <w:t>为</w:t>
      </w:r>
      <w:r w:rsidR="00E60BF0" w:rsidRPr="00E60BF0">
        <w:rPr>
          <w:rFonts w:hint="eastAsia"/>
          <w:sz w:val="21"/>
          <w:szCs w:val="21"/>
        </w:rPr>
        <w:t>银华国证港股通创新药交易型开放式指数证券投资基金</w:t>
      </w:r>
      <w:r w:rsidR="006C1665" w:rsidRPr="00D57BDF">
        <w:rPr>
          <w:rFonts w:hint="eastAsia"/>
          <w:sz w:val="21"/>
          <w:szCs w:val="21"/>
        </w:rPr>
        <w:t>（场内简称：</w:t>
      </w:r>
      <w:r w:rsidR="00E60BF0">
        <w:rPr>
          <w:rFonts w:hint="eastAsia"/>
          <w:sz w:val="21"/>
          <w:szCs w:val="21"/>
        </w:rPr>
        <w:t>港股</w:t>
      </w:r>
      <w:r w:rsidR="006C1665">
        <w:rPr>
          <w:rFonts w:hint="eastAsia"/>
          <w:sz w:val="21"/>
          <w:szCs w:val="21"/>
        </w:rPr>
        <w:t>创新药E</w:t>
      </w:r>
      <w:r w:rsidR="006C1665">
        <w:rPr>
          <w:sz w:val="21"/>
          <w:szCs w:val="21"/>
        </w:rPr>
        <w:t>TF</w:t>
      </w:r>
      <w:r w:rsidR="006C1665" w:rsidRPr="00D57BDF">
        <w:rPr>
          <w:rFonts w:hint="eastAsia"/>
          <w:sz w:val="21"/>
          <w:szCs w:val="21"/>
        </w:rPr>
        <w:t>，基金代码：</w:t>
      </w:r>
      <w:r w:rsidR="00E60BF0">
        <w:rPr>
          <w:rFonts w:hint="eastAsia"/>
          <w:sz w:val="21"/>
          <w:szCs w:val="21"/>
        </w:rPr>
        <w:t>159567</w:t>
      </w:r>
      <w:r w:rsidR="006C1665" w:rsidRPr="00D57BDF">
        <w:rPr>
          <w:rFonts w:hint="eastAsia"/>
          <w:sz w:val="21"/>
          <w:szCs w:val="21"/>
        </w:rPr>
        <w:t>）</w:t>
      </w:r>
      <w:r w:rsidR="00D57BDF" w:rsidRPr="00D57BDF">
        <w:rPr>
          <w:rFonts w:hint="eastAsia"/>
          <w:sz w:val="21"/>
          <w:szCs w:val="21"/>
        </w:rPr>
        <w:t>、</w:t>
      </w:r>
      <w:bookmarkStart w:id="0" w:name="OLE_LINK7"/>
      <w:bookmarkStart w:id="1" w:name="OLE_LINK8"/>
      <w:r w:rsidR="00E60BF0" w:rsidRPr="00E60BF0">
        <w:rPr>
          <w:rFonts w:hint="eastAsia"/>
          <w:sz w:val="21"/>
          <w:szCs w:val="21"/>
        </w:rPr>
        <w:t>银华中证港股通消费主题交易型开放式指数证券投资基金</w:t>
      </w:r>
      <w:bookmarkEnd w:id="0"/>
      <w:bookmarkEnd w:id="1"/>
      <w:r w:rsidR="00D57BDF" w:rsidRPr="00D57BDF">
        <w:rPr>
          <w:rFonts w:hint="eastAsia"/>
          <w:sz w:val="21"/>
          <w:szCs w:val="21"/>
        </w:rPr>
        <w:t>（场内简称：</w:t>
      </w:r>
      <w:bookmarkStart w:id="2" w:name="OLE_LINK5"/>
      <w:bookmarkStart w:id="3" w:name="OLE_LINK6"/>
      <w:r w:rsidR="00E60BF0">
        <w:rPr>
          <w:rFonts w:hint="eastAsia"/>
          <w:sz w:val="21"/>
          <w:szCs w:val="21"/>
        </w:rPr>
        <w:t>港股消费</w:t>
      </w:r>
      <w:r w:rsidR="00D57BDF" w:rsidRPr="00D57BDF">
        <w:rPr>
          <w:rFonts w:hint="eastAsia"/>
          <w:sz w:val="21"/>
          <w:szCs w:val="21"/>
        </w:rPr>
        <w:t>ETF</w:t>
      </w:r>
      <w:bookmarkEnd w:id="2"/>
      <w:bookmarkEnd w:id="3"/>
      <w:r w:rsidR="00D57BDF" w:rsidRPr="00D57BDF">
        <w:rPr>
          <w:rFonts w:hint="eastAsia"/>
          <w:sz w:val="21"/>
          <w:szCs w:val="21"/>
        </w:rPr>
        <w:t>，基金代码：</w:t>
      </w:r>
      <w:r w:rsidR="00E60BF0">
        <w:rPr>
          <w:rFonts w:hint="eastAsia"/>
          <w:sz w:val="21"/>
          <w:szCs w:val="21"/>
        </w:rPr>
        <w:t>159735</w:t>
      </w:r>
      <w:r w:rsidR="00D57BDF" w:rsidRPr="00D57BDF">
        <w:rPr>
          <w:rFonts w:hint="eastAsia"/>
          <w:sz w:val="21"/>
          <w:szCs w:val="21"/>
        </w:rPr>
        <w:t>）</w:t>
      </w:r>
      <w:r w:rsidRPr="00D57BDF">
        <w:rPr>
          <w:rFonts w:hint="eastAsia"/>
          <w:sz w:val="21"/>
          <w:szCs w:val="21"/>
        </w:rPr>
        <w:t>的场内申购赎回代办券商。</w:t>
      </w:r>
    </w:p>
    <w:p w:rsidR="004A09B1" w:rsidRPr="00731B75" w:rsidRDefault="004A09B1" w:rsidP="004A09B1">
      <w:pPr>
        <w:pStyle w:val="10"/>
        <w:spacing w:line="360" w:lineRule="auto"/>
        <w:ind w:firstLineChars="200" w:firstLine="420"/>
        <w:jc w:val="both"/>
        <w:rPr>
          <w:sz w:val="21"/>
          <w:szCs w:val="21"/>
        </w:rPr>
      </w:pPr>
      <w:r w:rsidRPr="00D57BDF">
        <w:rPr>
          <w:rFonts w:hint="eastAsia"/>
          <w:sz w:val="21"/>
          <w:szCs w:val="21"/>
        </w:rPr>
        <w:t>根据本公司与</w:t>
      </w:r>
      <w:r w:rsidRPr="004A09B1">
        <w:rPr>
          <w:rFonts w:hint="eastAsia"/>
          <w:sz w:val="21"/>
          <w:szCs w:val="21"/>
        </w:rPr>
        <w:t>东海证券股份有限公司</w:t>
      </w:r>
      <w:r>
        <w:rPr>
          <w:rFonts w:hint="eastAsia"/>
          <w:sz w:val="21"/>
          <w:szCs w:val="21"/>
        </w:rPr>
        <w:t>（以下简称“东海</w:t>
      </w:r>
      <w:r w:rsidRPr="00D57BDF">
        <w:rPr>
          <w:rFonts w:hint="eastAsia"/>
          <w:sz w:val="21"/>
          <w:szCs w:val="21"/>
        </w:rPr>
        <w:t>证券”）签署的销售代理协议，本公司决定从</w:t>
      </w:r>
      <w:r>
        <w:rPr>
          <w:rFonts w:hint="eastAsia"/>
          <w:sz w:val="21"/>
          <w:szCs w:val="21"/>
        </w:rPr>
        <w:t>2025</w:t>
      </w:r>
      <w:r w:rsidRPr="00D57BDF">
        <w:rPr>
          <w:rFonts w:hint="eastAsia"/>
          <w:sz w:val="21"/>
          <w:szCs w:val="21"/>
        </w:rPr>
        <w:t>年</w:t>
      </w:r>
      <w:r>
        <w:rPr>
          <w:rFonts w:hint="eastAsia"/>
          <w:sz w:val="21"/>
          <w:szCs w:val="21"/>
        </w:rPr>
        <w:t>4</w:t>
      </w:r>
      <w:r w:rsidRPr="00D57BDF">
        <w:rPr>
          <w:rFonts w:hint="eastAsia"/>
          <w:sz w:val="21"/>
          <w:szCs w:val="21"/>
        </w:rPr>
        <w:t>月</w:t>
      </w:r>
      <w:r>
        <w:rPr>
          <w:rFonts w:hint="eastAsia"/>
          <w:sz w:val="21"/>
          <w:szCs w:val="21"/>
        </w:rPr>
        <w:t>15</w:t>
      </w:r>
      <w:r w:rsidRPr="00D57BDF">
        <w:rPr>
          <w:rFonts w:hint="eastAsia"/>
          <w:sz w:val="21"/>
          <w:szCs w:val="21"/>
        </w:rPr>
        <w:t>日起增加</w:t>
      </w:r>
      <w:r>
        <w:rPr>
          <w:rFonts w:hint="eastAsia"/>
          <w:sz w:val="21"/>
          <w:szCs w:val="21"/>
        </w:rPr>
        <w:t>东海</w:t>
      </w:r>
      <w:r w:rsidRPr="00D57BDF">
        <w:rPr>
          <w:rFonts w:hint="eastAsia"/>
          <w:sz w:val="21"/>
          <w:szCs w:val="21"/>
        </w:rPr>
        <w:t>证券为</w:t>
      </w:r>
      <w:bookmarkStart w:id="4" w:name="OLE_LINK19"/>
      <w:bookmarkStart w:id="5" w:name="OLE_LINK20"/>
      <w:r w:rsidR="00E60BF0" w:rsidRPr="00E60BF0">
        <w:rPr>
          <w:rFonts w:hint="eastAsia"/>
          <w:sz w:val="21"/>
          <w:szCs w:val="21"/>
        </w:rPr>
        <w:t>银华工银南方东英标普中国新经济行业交易型开放式指数证券投资基金(QDII)</w:t>
      </w:r>
      <w:bookmarkEnd w:id="4"/>
      <w:bookmarkEnd w:id="5"/>
      <w:r w:rsidRPr="00D57BDF">
        <w:rPr>
          <w:rFonts w:hint="eastAsia"/>
          <w:sz w:val="21"/>
          <w:szCs w:val="21"/>
        </w:rPr>
        <w:t>（场内简称：</w:t>
      </w:r>
      <w:bookmarkStart w:id="6" w:name="OLE_LINK17"/>
      <w:bookmarkStart w:id="7" w:name="OLE_LINK18"/>
      <w:r w:rsidR="00E60BF0">
        <w:rPr>
          <w:rFonts w:hint="eastAsia"/>
          <w:sz w:val="21"/>
          <w:szCs w:val="21"/>
        </w:rPr>
        <w:t>新经济</w:t>
      </w:r>
      <w:r>
        <w:rPr>
          <w:rFonts w:hint="eastAsia"/>
          <w:sz w:val="21"/>
          <w:szCs w:val="21"/>
        </w:rPr>
        <w:t>E</w:t>
      </w:r>
      <w:r>
        <w:rPr>
          <w:sz w:val="21"/>
          <w:szCs w:val="21"/>
        </w:rPr>
        <w:t>TF</w:t>
      </w:r>
      <w:bookmarkEnd w:id="6"/>
      <w:bookmarkEnd w:id="7"/>
      <w:r w:rsidRPr="00D57BDF">
        <w:rPr>
          <w:rFonts w:hint="eastAsia"/>
          <w:sz w:val="21"/>
          <w:szCs w:val="21"/>
        </w:rPr>
        <w:t>，基金代码：</w:t>
      </w:r>
      <w:bookmarkStart w:id="8" w:name="OLE_LINK15"/>
      <w:bookmarkStart w:id="9" w:name="OLE_LINK16"/>
      <w:r w:rsidR="00E60BF0" w:rsidRPr="00E60BF0">
        <w:rPr>
          <w:sz w:val="21"/>
          <w:szCs w:val="21"/>
        </w:rPr>
        <w:t>159822</w:t>
      </w:r>
      <w:bookmarkEnd w:id="8"/>
      <w:bookmarkEnd w:id="9"/>
      <w:r w:rsidRPr="00D57BDF">
        <w:rPr>
          <w:rFonts w:hint="eastAsia"/>
          <w:sz w:val="21"/>
          <w:szCs w:val="21"/>
        </w:rPr>
        <w:t>）、</w:t>
      </w:r>
      <w:bookmarkStart w:id="10" w:name="OLE_LINK9"/>
      <w:bookmarkStart w:id="11" w:name="OLE_LINK10"/>
      <w:r w:rsidR="00E60BF0" w:rsidRPr="00E60BF0">
        <w:rPr>
          <w:rFonts w:hint="eastAsia"/>
          <w:sz w:val="21"/>
          <w:szCs w:val="21"/>
        </w:rPr>
        <w:t>银华中证港股通消费主题交易型开放式指数证券投资基金</w:t>
      </w:r>
      <w:r w:rsidRPr="00D57BDF">
        <w:rPr>
          <w:rFonts w:hint="eastAsia"/>
          <w:sz w:val="21"/>
          <w:szCs w:val="21"/>
        </w:rPr>
        <w:t>（场内简称：</w:t>
      </w:r>
      <w:r w:rsidR="00E60BF0" w:rsidRPr="00E60BF0">
        <w:rPr>
          <w:rFonts w:hint="eastAsia"/>
          <w:sz w:val="21"/>
          <w:szCs w:val="21"/>
        </w:rPr>
        <w:t>港股消费ETF</w:t>
      </w:r>
      <w:r w:rsidRPr="00D57BDF">
        <w:rPr>
          <w:rFonts w:hint="eastAsia"/>
          <w:sz w:val="21"/>
          <w:szCs w:val="21"/>
        </w:rPr>
        <w:t>，基金代码：</w:t>
      </w:r>
      <w:r w:rsidR="00E60BF0" w:rsidRPr="00E60BF0">
        <w:rPr>
          <w:sz w:val="21"/>
          <w:szCs w:val="21"/>
        </w:rPr>
        <w:t>159735</w:t>
      </w:r>
      <w:r w:rsidRPr="00D57BDF">
        <w:rPr>
          <w:rFonts w:hint="eastAsia"/>
          <w:sz w:val="21"/>
          <w:szCs w:val="21"/>
        </w:rPr>
        <w:t>）</w:t>
      </w:r>
      <w:bookmarkEnd w:id="10"/>
      <w:bookmarkEnd w:id="11"/>
      <w:r w:rsidR="00E60BF0">
        <w:rPr>
          <w:rFonts w:hint="eastAsia"/>
          <w:sz w:val="21"/>
          <w:szCs w:val="21"/>
        </w:rPr>
        <w:t>、</w:t>
      </w:r>
      <w:r w:rsidR="00E60BF0" w:rsidRPr="00E60BF0">
        <w:rPr>
          <w:rFonts w:hint="eastAsia"/>
          <w:sz w:val="21"/>
          <w:szCs w:val="21"/>
        </w:rPr>
        <w:t>银华中证港股通医药卫生综合交易型开放式指数证券投资基金</w:t>
      </w:r>
      <w:r w:rsidR="00E60BF0" w:rsidRPr="00D57BDF">
        <w:rPr>
          <w:rFonts w:hint="eastAsia"/>
          <w:sz w:val="21"/>
          <w:szCs w:val="21"/>
        </w:rPr>
        <w:t>（场内简称：</w:t>
      </w:r>
      <w:r w:rsidR="00E60BF0">
        <w:rPr>
          <w:rFonts w:hint="eastAsia"/>
          <w:sz w:val="21"/>
          <w:szCs w:val="21"/>
        </w:rPr>
        <w:t>港股通医药</w:t>
      </w:r>
      <w:r w:rsidR="00E60BF0" w:rsidRPr="00E60BF0">
        <w:rPr>
          <w:rFonts w:hint="eastAsia"/>
          <w:sz w:val="21"/>
          <w:szCs w:val="21"/>
        </w:rPr>
        <w:t>ETF</w:t>
      </w:r>
      <w:r w:rsidR="00E60BF0" w:rsidRPr="00D57BDF">
        <w:rPr>
          <w:rFonts w:hint="eastAsia"/>
          <w:sz w:val="21"/>
          <w:szCs w:val="21"/>
        </w:rPr>
        <w:t>，基金代码：</w:t>
      </w:r>
      <w:r w:rsidR="00E60BF0" w:rsidRPr="00E60BF0">
        <w:rPr>
          <w:sz w:val="21"/>
          <w:szCs w:val="21"/>
        </w:rPr>
        <w:t>159776</w:t>
      </w:r>
      <w:r w:rsidR="00E60BF0" w:rsidRPr="00D57BDF">
        <w:rPr>
          <w:rFonts w:hint="eastAsia"/>
          <w:sz w:val="21"/>
          <w:szCs w:val="21"/>
        </w:rPr>
        <w:t>）</w:t>
      </w:r>
      <w:bookmarkStart w:id="12" w:name="_GoBack"/>
      <w:bookmarkEnd w:id="12"/>
      <w:r w:rsidRPr="00D57BDF">
        <w:rPr>
          <w:rFonts w:hint="eastAsia"/>
          <w:sz w:val="21"/>
          <w:szCs w:val="21"/>
        </w:rPr>
        <w:t>的场内申购赎回代办券商。</w:t>
      </w:r>
    </w:p>
    <w:p w:rsidR="004A09B1" w:rsidRPr="004A09B1" w:rsidRDefault="004A09B1" w:rsidP="004A09B1">
      <w:pPr>
        <w:pStyle w:val="10"/>
        <w:spacing w:line="360" w:lineRule="auto"/>
        <w:ind w:firstLineChars="200" w:firstLine="420"/>
        <w:jc w:val="both"/>
        <w:rPr>
          <w:sz w:val="21"/>
          <w:szCs w:val="21"/>
        </w:rPr>
      </w:pPr>
      <w:r w:rsidRPr="00D57BDF">
        <w:rPr>
          <w:rFonts w:hint="eastAsia"/>
          <w:sz w:val="21"/>
          <w:szCs w:val="21"/>
        </w:rPr>
        <w:t>根据本公司与</w:t>
      </w:r>
      <w:r w:rsidRPr="004A09B1">
        <w:rPr>
          <w:rFonts w:hint="eastAsia"/>
          <w:sz w:val="21"/>
          <w:szCs w:val="21"/>
        </w:rPr>
        <w:t>万联证券股份有限公司</w:t>
      </w:r>
      <w:r w:rsidR="0029117A">
        <w:rPr>
          <w:rFonts w:hint="eastAsia"/>
          <w:sz w:val="21"/>
          <w:szCs w:val="21"/>
        </w:rPr>
        <w:t>（以下简称“</w:t>
      </w:r>
      <w:bookmarkStart w:id="13" w:name="OLE_LINK13"/>
      <w:bookmarkStart w:id="14" w:name="OLE_LINK14"/>
      <w:r w:rsidR="0029117A">
        <w:rPr>
          <w:rFonts w:hint="eastAsia"/>
          <w:sz w:val="21"/>
          <w:szCs w:val="21"/>
        </w:rPr>
        <w:t>万联</w:t>
      </w:r>
      <w:r w:rsidRPr="00D57BDF">
        <w:rPr>
          <w:rFonts w:hint="eastAsia"/>
          <w:sz w:val="21"/>
          <w:szCs w:val="21"/>
        </w:rPr>
        <w:t>证券</w:t>
      </w:r>
      <w:bookmarkEnd w:id="13"/>
      <w:bookmarkEnd w:id="14"/>
      <w:r w:rsidRPr="00D57BDF">
        <w:rPr>
          <w:rFonts w:hint="eastAsia"/>
          <w:sz w:val="21"/>
          <w:szCs w:val="21"/>
        </w:rPr>
        <w:t>”）签署的销售代理协议，本公司决定从</w:t>
      </w:r>
      <w:r w:rsidR="0029117A">
        <w:rPr>
          <w:rFonts w:hint="eastAsia"/>
          <w:sz w:val="21"/>
          <w:szCs w:val="21"/>
        </w:rPr>
        <w:t>2025</w:t>
      </w:r>
      <w:r w:rsidRPr="00D57BDF">
        <w:rPr>
          <w:rFonts w:hint="eastAsia"/>
          <w:sz w:val="21"/>
          <w:szCs w:val="21"/>
        </w:rPr>
        <w:t>年</w:t>
      </w:r>
      <w:r w:rsidR="0029117A">
        <w:rPr>
          <w:rFonts w:hint="eastAsia"/>
          <w:sz w:val="21"/>
          <w:szCs w:val="21"/>
        </w:rPr>
        <w:t>4</w:t>
      </w:r>
      <w:r w:rsidRPr="00D57BDF">
        <w:rPr>
          <w:rFonts w:hint="eastAsia"/>
          <w:sz w:val="21"/>
          <w:szCs w:val="21"/>
        </w:rPr>
        <w:t>月</w:t>
      </w:r>
      <w:r w:rsidR="0029117A">
        <w:rPr>
          <w:rFonts w:hint="eastAsia"/>
          <w:sz w:val="21"/>
          <w:szCs w:val="21"/>
        </w:rPr>
        <w:t>15</w:t>
      </w:r>
      <w:r w:rsidRPr="00D57BDF">
        <w:rPr>
          <w:rFonts w:hint="eastAsia"/>
          <w:sz w:val="21"/>
          <w:szCs w:val="21"/>
        </w:rPr>
        <w:t>日起增加</w:t>
      </w:r>
      <w:r w:rsidR="0029117A" w:rsidRPr="0029117A">
        <w:rPr>
          <w:rFonts w:hint="eastAsia"/>
          <w:sz w:val="21"/>
          <w:szCs w:val="21"/>
        </w:rPr>
        <w:t>万联证券</w:t>
      </w:r>
      <w:r w:rsidRPr="00D57BDF">
        <w:rPr>
          <w:rFonts w:hint="eastAsia"/>
          <w:sz w:val="21"/>
          <w:szCs w:val="21"/>
        </w:rPr>
        <w:t>为</w:t>
      </w:r>
      <w:r w:rsidR="0029117A" w:rsidRPr="0029117A">
        <w:rPr>
          <w:rFonts w:hint="eastAsia"/>
          <w:sz w:val="21"/>
          <w:szCs w:val="21"/>
        </w:rPr>
        <w:t>银华工银南方东英标普中国新经济行业交易型开放式指数证券投资基金(QDII)</w:t>
      </w:r>
      <w:r w:rsidRPr="00D57BDF">
        <w:rPr>
          <w:rFonts w:hint="eastAsia"/>
          <w:sz w:val="21"/>
          <w:szCs w:val="21"/>
        </w:rPr>
        <w:t>（场内简称：</w:t>
      </w:r>
      <w:r w:rsidR="0029117A" w:rsidRPr="0029117A">
        <w:rPr>
          <w:rFonts w:hint="eastAsia"/>
          <w:sz w:val="21"/>
          <w:szCs w:val="21"/>
        </w:rPr>
        <w:t>新经济ETF</w:t>
      </w:r>
      <w:r w:rsidRPr="00D57BDF">
        <w:rPr>
          <w:rFonts w:hint="eastAsia"/>
          <w:sz w:val="21"/>
          <w:szCs w:val="21"/>
        </w:rPr>
        <w:t>，基金代码：</w:t>
      </w:r>
      <w:r w:rsidR="0029117A" w:rsidRPr="0029117A">
        <w:rPr>
          <w:sz w:val="21"/>
          <w:szCs w:val="21"/>
        </w:rPr>
        <w:t>159822</w:t>
      </w:r>
      <w:r w:rsidRPr="00D57BDF">
        <w:rPr>
          <w:rFonts w:hint="eastAsia"/>
          <w:sz w:val="21"/>
          <w:szCs w:val="21"/>
        </w:rPr>
        <w:t>）的场内申购赎回代办券商。</w:t>
      </w:r>
    </w:p>
    <w:p w:rsidR="00244E0A" w:rsidRDefault="00D1461E">
      <w:pPr>
        <w:shd w:val="clear" w:color="auto" w:fill="FFFFFF"/>
        <w:spacing w:line="360" w:lineRule="auto"/>
        <w:ind w:leftChars="200" w:left="540" w:hangingChars="57" w:hanging="120"/>
        <w:rPr>
          <w:rFonts w:ascii="宋体" w:hAnsi="宋体" w:cs="宋体"/>
        </w:rPr>
      </w:pPr>
      <w:r>
        <w:rPr>
          <w:rFonts w:ascii="宋体" w:hAnsi="宋体" w:cs="宋体" w:hint="eastAsia"/>
        </w:rPr>
        <w:t>投资者可通过以下途径咨询有关详情：</w:t>
      </w:r>
    </w:p>
    <w:p w:rsidR="00244E0A" w:rsidRDefault="0029117A" w:rsidP="0029117A">
      <w:pPr>
        <w:pStyle w:val="a8"/>
        <w:numPr>
          <w:ilvl w:val="0"/>
          <w:numId w:val="1"/>
        </w:numPr>
        <w:autoSpaceDE w:val="0"/>
        <w:autoSpaceDN w:val="0"/>
        <w:adjustRightInd w:val="0"/>
        <w:spacing w:line="360" w:lineRule="auto"/>
        <w:ind w:firstLineChars="0"/>
        <w:jc w:val="left"/>
        <w:rPr>
          <w:rFonts w:ascii="宋体" w:hAnsi="宋体" w:cs="宋体"/>
          <w:szCs w:val="21"/>
        </w:rPr>
      </w:pPr>
      <w:bookmarkStart w:id="15" w:name="_Hlk104920284"/>
      <w:r w:rsidRPr="0029117A">
        <w:rPr>
          <w:rFonts w:ascii="宋体" w:hAnsi="宋体" w:cs="宋体" w:hint="eastAsia"/>
          <w:szCs w:val="21"/>
        </w:rPr>
        <w:t>财通证券股份有限公司</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601"/>
        <w:gridCol w:w="876"/>
        <w:gridCol w:w="3097"/>
      </w:tblGrid>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注册地址</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44E0A" w:rsidRDefault="0029117A">
            <w:pPr>
              <w:pStyle w:val="080318"/>
              <w:spacing w:line="440" w:lineRule="exact"/>
              <w:ind w:firstLineChars="0" w:firstLine="0"/>
              <w:rPr>
                <w:rFonts w:eastAsia="宋体" w:hAnsi="宋体"/>
                <w:sz w:val="21"/>
                <w:szCs w:val="21"/>
              </w:rPr>
            </w:pPr>
            <w:r w:rsidRPr="0029117A">
              <w:rPr>
                <w:rFonts w:eastAsia="宋体" w:hAnsi="宋体" w:hint="eastAsia"/>
                <w:sz w:val="21"/>
                <w:szCs w:val="21"/>
              </w:rPr>
              <w:t>浙江省杭州市西湖区天目山路198号财通双冠大厦西楼</w:t>
            </w:r>
          </w:p>
        </w:tc>
      </w:tr>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法定代表人</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44E0A" w:rsidRDefault="0029117A">
            <w:pPr>
              <w:pStyle w:val="080318"/>
              <w:spacing w:line="440" w:lineRule="exact"/>
              <w:ind w:firstLineChars="0" w:firstLine="0"/>
              <w:rPr>
                <w:rFonts w:eastAsia="宋体" w:hAnsi="宋体"/>
                <w:sz w:val="21"/>
                <w:szCs w:val="21"/>
              </w:rPr>
            </w:pPr>
            <w:r w:rsidRPr="0029117A">
              <w:rPr>
                <w:rFonts w:eastAsia="宋体" w:hAnsi="宋体" w:hint="eastAsia"/>
                <w:sz w:val="21"/>
                <w:szCs w:val="21"/>
              </w:rPr>
              <w:t>章启诚</w:t>
            </w:r>
          </w:p>
        </w:tc>
      </w:tr>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lastRenderedPageBreak/>
              <w:t>客服电话</w:t>
            </w:r>
          </w:p>
        </w:tc>
        <w:tc>
          <w:tcPr>
            <w:tcW w:w="1610" w:type="pct"/>
            <w:tcBorders>
              <w:top w:val="single" w:sz="4" w:space="0" w:color="auto"/>
              <w:left w:val="single" w:sz="4" w:space="0" w:color="auto"/>
              <w:bottom w:val="single" w:sz="4" w:space="0" w:color="auto"/>
              <w:right w:val="single" w:sz="4" w:space="0" w:color="auto"/>
            </w:tcBorders>
            <w:vAlign w:val="center"/>
          </w:tcPr>
          <w:p w:rsidR="00244E0A" w:rsidRPr="00F504C0" w:rsidRDefault="0029117A">
            <w:pPr>
              <w:pStyle w:val="080318"/>
              <w:spacing w:line="440" w:lineRule="exact"/>
              <w:ind w:firstLineChars="0" w:firstLine="0"/>
              <w:rPr>
                <w:rFonts w:eastAsia="宋体" w:hAnsi="宋体"/>
                <w:sz w:val="21"/>
                <w:szCs w:val="21"/>
              </w:rPr>
            </w:pPr>
            <w:r w:rsidRPr="0029117A">
              <w:rPr>
                <w:rFonts w:eastAsia="宋体" w:hAnsi="宋体"/>
                <w:sz w:val="21"/>
                <w:szCs w:val="21"/>
              </w:rPr>
              <w:t>95336</w:t>
            </w:r>
          </w:p>
        </w:tc>
        <w:tc>
          <w:tcPr>
            <w:tcW w:w="542"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1917" w:type="pct"/>
            <w:tcBorders>
              <w:top w:val="single" w:sz="4" w:space="0" w:color="auto"/>
              <w:left w:val="single" w:sz="4" w:space="0" w:color="auto"/>
              <w:bottom w:val="single" w:sz="4" w:space="0" w:color="auto"/>
              <w:right w:val="single" w:sz="4" w:space="0" w:color="auto"/>
            </w:tcBorders>
            <w:vAlign w:val="center"/>
          </w:tcPr>
          <w:p w:rsidR="00244E0A" w:rsidRDefault="0029117A">
            <w:pPr>
              <w:pStyle w:val="080318"/>
              <w:spacing w:line="440" w:lineRule="exact"/>
              <w:ind w:firstLineChars="0" w:firstLine="0"/>
              <w:rPr>
                <w:rFonts w:eastAsia="宋体" w:hAnsi="宋体"/>
                <w:sz w:val="21"/>
                <w:szCs w:val="21"/>
              </w:rPr>
            </w:pPr>
            <w:r w:rsidRPr="0029117A">
              <w:rPr>
                <w:rFonts w:eastAsia="宋体" w:hAnsi="宋体"/>
                <w:sz w:val="21"/>
                <w:szCs w:val="21"/>
              </w:rPr>
              <w:t>http://www.ctsec.com</w:t>
            </w:r>
          </w:p>
        </w:tc>
      </w:tr>
    </w:tbl>
    <w:bookmarkEnd w:id="15"/>
    <w:p w:rsidR="00244E0A" w:rsidRDefault="0029117A" w:rsidP="0029117A">
      <w:pPr>
        <w:pStyle w:val="a8"/>
        <w:numPr>
          <w:ilvl w:val="0"/>
          <w:numId w:val="1"/>
        </w:numPr>
        <w:autoSpaceDE w:val="0"/>
        <w:autoSpaceDN w:val="0"/>
        <w:adjustRightInd w:val="0"/>
        <w:spacing w:line="360" w:lineRule="auto"/>
        <w:ind w:firstLineChars="0"/>
        <w:jc w:val="left"/>
        <w:rPr>
          <w:rFonts w:ascii="宋体" w:hAnsi="宋体" w:cs="宋体"/>
          <w:szCs w:val="21"/>
        </w:rPr>
      </w:pPr>
      <w:r w:rsidRPr="0029117A">
        <w:rPr>
          <w:rFonts w:ascii="宋体" w:hAnsi="宋体" w:cs="宋体" w:hint="eastAsia"/>
          <w:szCs w:val="21"/>
        </w:rPr>
        <w:t>东方证券股份有限公司</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601"/>
        <w:gridCol w:w="876"/>
        <w:gridCol w:w="3097"/>
      </w:tblGrid>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注册地址</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44E0A" w:rsidRDefault="0029117A" w:rsidP="0029117A">
            <w:pPr>
              <w:pStyle w:val="080318"/>
              <w:spacing w:line="440" w:lineRule="exact"/>
              <w:ind w:firstLineChars="0" w:firstLine="0"/>
              <w:rPr>
                <w:rFonts w:eastAsia="宋体" w:hAnsi="宋体"/>
                <w:sz w:val="21"/>
                <w:szCs w:val="21"/>
              </w:rPr>
            </w:pPr>
            <w:r w:rsidRPr="0029117A">
              <w:rPr>
                <w:rFonts w:eastAsia="宋体" w:hAnsi="宋体" w:hint="eastAsia"/>
                <w:sz w:val="21"/>
                <w:szCs w:val="21"/>
              </w:rPr>
              <w:t>上海市黄浦区中山南路119号东方证券大厦</w:t>
            </w:r>
          </w:p>
        </w:tc>
      </w:tr>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法定代表人</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44E0A" w:rsidRDefault="0029117A">
            <w:pPr>
              <w:pStyle w:val="080318"/>
              <w:spacing w:line="440" w:lineRule="exact"/>
              <w:ind w:firstLineChars="0" w:firstLine="0"/>
              <w:rPr>
                <w:rFonts w:eastAsia="宋体" w:hAnsi="宋体"/>
                <w:sz w:val="21"/>
                <w:szCs w:val="21"/>
              </w:rPr>
            </w:pPr>
            <w:r w:rsidRPr="0029117A">
              <w:rPr>
                <w:rFonts w:eastAsia="宋体" w:hAnsi="宋体" w:hint="eastAsia"/>
                <w:sz w:val="21"/>
                <w:szCs w:val="21"/>
              </w:rPr>
              <w:t>龚德雄</w:t>
            </w:r>
          </w:p>
        </w:tc>
      </w:tr>
      <w:tr w:rsidR="00244E0A">
        <w:tc>
          <w:tcPr>
            <w:tcW w:w="931"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1610" w:type="pct"/>
            <w:tcBorders>
              <w:top w:val="single" w:sz="4" w:space="0" w:color="auto"/>
              <w:left w:val="single" w:sz="4" w:space="0" w:color="auto"/>
              <w:bottom w:val="single" w:sz="4" w:space="0" w:color="auto"/>
              <w:right w:val="single" w:sz="4" w:space="0" w:color="auto"/>
            </w:tcBorders>
            <w:vAlign w:val="center"/>
          </w:tcPr>
          <w:p w:rsidR="00244E0A" w:rsidRDefault="0029117A">
            <w:pPr>
              <w:pStyle w:val="080318"/>
              <w:spacing w:line="440" w:lineRule="exact"/>
              <w:ind w:firstLineChars="0" w:firstLine="0"/>
              <w:rPr>
                <w:rFonts w:eastAsia="宋体" w:hAnsi="宋体"/>
                <w:sz w:val="21"/>
                <w:szCs w:val="21"/>
                <w:lang w:val="en-US"/>
              </w:rPr>
            </w:pPr>
            <w:r w:rsidRPr="0029117A">
              <w:rPr>
                <w:rFonts w:eastAsia="宋体" w:hAnsi="宋体"/>
                <w:sz w:val="21"/>
                <w:szCs w:val="21"/>
                <w:lang w:val="en-US"/>
              </w:rPr>
              <w:t>95503</w:t>
            </w:r>
          </w:p>
        </w:tc>
        <w:tc>
          <w:tcPr>
            <w:tcW w:w="542" w:type="pct"/>
            <w:tcBorders>
              <w:top w:val="single" w:sz="4" w:space="0" w:color="auto"/>
              <w:left w:val="single" w:sz="4" w:space="0" w:color="auto"/>
              <w:bottom w:val="single" w:sz="4" w:space="0" w:color="auto"/>
              <w:right w:val="single" w:sz="4" w:space="0" w:color="auto"/>
            </w:tcBorders>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1917" w:type="pct"/>
            <w:tcBorders>
              <w:top w:val="single" w:sz="4" w:space="0" w:color="auto"/>
              <w:left w:val="single" w:sz="4" w:space="0" w:color="auto"/>
              <w:bottom w:val="single" w:sz="4" w:space="0" w:color="auto"/>
              <w:right w:val="single" w:sz="4" w:space="0" w:color="auto"/>
            </w:tcBorders>
            <w:vAlign w:val="center"/>
          </w:tcPr>
          <w:p w:rsidR="00244E0A" w:rsidRDefault="0029117A">
            <w:pPr>
              <w:pStyle w:val="080318"/>
              <w:spacing w:line="440" w:lineRule="exact"/>
              <w:ind w:firstLineChars="0" w:firstLine="0"/>
              <w:rPr>
                <w:rFonts w:eastAsia="宋体" w:hAnsi="宋体"/>
                <w:sz w:val="21"/>
                <w:szCs w:val="21"/>
              </w:rPr>
            </w:pPr>
            <w:r w:rsidRPr="0029117A">
              <w:rPr>
                <w:rFonts w:eastAsia="宋体" w:hAnsi="宋体"/>
                <w:sz w:val="21"/>
                <w:szCs w:val="21"/>
              </w:rPr>
              <w:t>http://www.dfzq.com.cn</w:t>
            </w:r>
          </w:p>
        </w:tc>
      </w:tr>
    </w:tbl>
    <w:p w:rsidR="0029117A" w:rsidRDefault="0029117A" w:rsidP="0029117A">
      <w:pPr>
        <w:pStyle w:val="a8"/>
        <w:numPr>
          <w:ilvl w:val="0"/>
          <w:numId w:val="1"/>
        </w:numPr>
        <w:autoSpaceDE w:val="0"/>
        <w:autoSpaceDN w:val="0"/>
        <w:adjustRightInd w:val="0"/>
        <w:spacing w:line="360" w:lineRule="auto"/>
        <w:ind w:firstLineChars="0"/>
        <w:jc w:val="left"/>
        <w:rPr>
          <w:rFonts w:ascii="宋体" w:hAnsi="宋体" w:cs="宋体"/>
          <w:szCs w:val="21"/>
        </w:rPr>
      </w:pPr>
      <w:r w:rsidRPr="0029117A">
        <w:rPr>
          <w:rFonts w:ascii="宋体" w:hAnsi="宋体" w:cs="宋体" w:hint="eastAsia"/>
          <w:szCs w:val="21"/>
        </w:rPr>
        <w:t>东海证券股份有限公司</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601"/>
        <w:gridCol w:w="876"/>
        <w:gridCol w:w="3097"/>
      </w:tblGrid>
      <w:tr w:rsidR="0029117A" w:rsidTr="00950E00">
        <w:tc>
          <w:tcPr>
            <w:tcW w:w="931"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Pr>
                <w:rFonts w:eastAsia="宋体" w:hAnsi="宋体" w:hint="eastAsia"/>
                <w:sz w:val="21"/>
                <w:szCs w:val="21"/>
              </w:rPr>
              <w:t>注册地址</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9117A" w:rsidRDefault="0029117A" w:rsidP="0029117A">
            <w:pPr>
              <w:pStyle w:val="080318"/>
              <w:spacing w:line="440" w:lineRule="exact"/>
              <w:ind w:firstLineChars="0" w:firstLine="0"/>
              <w:rPr>
                <w:rFonts w:eastAsia="宋体" w:hAnsi="宋体"/>
                <w:sz w:val="21"/>
                <w:szCs w:val="21"/>
              </w:rPr>
            </w:pPr>
            <w:r w:rsidRPr="0029117A">
              <w:rPr>
                <w:rFonts w:eastAsia="宋体" w:hAnsi="宋体" w:hint="eastAsia"/>
                <w:sz w:val="21"/>
                <w:szCs w:val="21"/>
              </w:rPr>
              <w:t>江苏省常州市延陵西路23号投资广场18层</w:t>
            </w:r>
          </w:p>
        </w:tc>
      </w:tr>
      <w:tr w:rsidR="0029117A" w:rsidTr="00950E00">
        <w:tc>
          <w:tcPr>
            <w:tcW w:w="931"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Pr>
                <w:rFonts w:eastAsia="宋体" w:hAnsi="宋体" w:hint="eastAsia"/>
                <w:sz w:val="21"/>
                <w:szCs w:val="21"/>
              </w:rPr>
              <w:t>法定代表人</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sidRPr="0029117A">
              <w:rPr>
                <w:rFonts w:eastAsia="宋体" w:hAnsi="宋体" w:hint="eastAsia"/>
                <w:sz w:val="21"/>
                <w:szCs w:val="21"/>
              </w:rPr>
              <w:t>王文卓</w:t>
            </w:r>
          </w:p>
        </w:tc>
      </w:tr>
      <w:tr w:rsidR="0029117A" w:rsidTr="00950E00">
        <w:tc>
          <w:tcPr>
            <w:tcW w:w="931"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1610"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lang w:val="en-US"/>
              </w:rPr>
            </w:pPr>
            <w:r w:rsidRPr="0029117A">
              <w:rPr>
                <w:rFonts w:eastAsia="宋体" w:hAnsi="宋体"/>
                <w:sz w:val="21"/>
                <w:szCs w:val="21"/>
                <w:lang w:val="en-US"/>
              </w:rPr>
              <w:t>95531</w:t>
            </w:r>
          </w:p>
        </w:tc>
        <w:tc>
          <w:tcPr>
            <w:tcW w:w="542"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1917"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sidRPr="0029117A">
              <w:rPr>
                <w:rFonts w:eastAsia="宋体" w:hAnsi="宋体"/>
                <w:sz w:val="21"/>
                <w:szCs w:val="21"/>
              </w:rPr>
              <w:t>http://www.longone.com.cn/</w:t>
            </w:r>
          </w:p>
        </w:tc>
      </w:tr>
    </w:tbl>
    <w:p w:rsidR="0029117A" w:rsidRDefault="0029117A" w:rsidP="0029117A">
      <w:pPr>
        <w:pStyle w:val="a8"/>
        <w:numPr>
          <w:ilvl w:val="0"/>
          <w:numId w:val="1"/>
        </w:numPr>
        <w:autoSpaceDE w:val="0"/>
        <w:autoSpaceDN w:val="0"/>
        <w:adjustRightInd w:val="0"/>
        <w:spacing w:line="360" w:lineRule="auto"/>
        <w:ind w:firstLineChars="0"/>
        <w:jc w:val="left"/>
        <w:rPr>
          <w:rFonts w:ascii="宋体" w:hAnsi="宋体" w:cs="宋体"/>
          <w:szCs w:val="21"/>
        </w:rPr>
      </w:pPr>
      <w:r w:rsidRPr="0029117A">
        <w:rPr>
          <w:rFonts w:ascii="宋体" w:hAnsi="宋体" w:cs="宋体" w:hint="eastAsia"/>
          <w:szCs w:val="21"/>
        </w:rPr>
        <w:t>万联证券股份有限公司</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601"/>
        <w:gridCol w:w="876"/>
        <w:gridCol w:w="3097"/>
      </w:tblGrid>
      <w:tr w:rsidR="0029117A" w:rsidTr="00950E00">
        <w:tc>
          <w:tcPr>
            <w:tcW w:w="931"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Pr>
                <w:rFonts w:eastAsia="宋体" w:hAnsi="宋体" w:hint="eastAsia"/>
                <w:sz w:val="21"/>
                <w:szCs w:val="21"/>
              </w:rPr>
              <w:t>注册地址</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sidRPr="0029117A">
              <w:rPr>
                <w:rFonts w:eastAsia="宋体" w:hAnsi="宋体" w:hint="eastAsia"/>
                <w:sz w:val="21"/>
                <w:szCs w:val="21"/>
              </w:rPr>
              <w:t>广州市天河区珠江东路11号18、19楼全层</w:t>
            </w:r>
          </w:p>
        </w:tc>
      </w:tr>
      <w:tr w:rsidR="0029117A" w:rsidTr="00950E00">
        <w:tc>
          <w:tcPr>
            <w:tcW w:w="931"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Pr>
                <w:rFonts w:eastAsia="宋体" w:hAnsi="宋体" w:hint="eastAsia"/>
                <w:sz w:val="21"/>
                <w:szCs w:val="21"/>
              </w:rPr>
              <w:t>法定代表人</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sidRPr="0029117A">
              <w:rPr>
                <w:rFonts w:eastAsia="宋体" w:hAnsi="宋体" w:hint="eastAsia"/>
                <w:sz w:val="21"/>
                <w:szCs w:val="21"/>
              </w:rPr>
              <w:t>王达</w:t>
            </w:r>
          </w:p>
        </w:tc>
      </w:tr>
      <w:tr w:rsidR="0029117A" w:rsidTr="00950E00">
        <w:tc>
          <w:tcPr>
            <w:tcW w:w="931"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1610"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lang w:val="en-US"/>
              </w:rPr>
            </w:pPr>
            <w:r w:rsidRPr="0029117A">
              <w:rPr>
                <w:rFonts w:eastAsia="宋体" w:hAnsi="宋体"/>
                <w:sz w:val="21"/>
                <w:szCs w:val="21"/>
                <w:lang w:val="en-US"/>
              </w:rPr>
              <w:t>95322</w:t>
            </w:r>
          </w:p>
        </w:tc>
        <w:tc>
          <w:tcPr>
            <w:tcW w:w="542"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1917" w:type="pct"/>
            <w:tcBorders>
              <w:top w:val="single" w:sz="4" w:space="0" w:color="auto"/>
              <w:left w:val="single" w:sz="4" w:space="0" w:color="auto"/>
              <w:bottom w:val="single" w:sz="4" w:space="0" w:color="auto"/>
              <w:right w:val="single" w:sz="4" w:space="0" w:color="auto"/>
            </w:tcBorders>
            <w:vAlign w:val="center"/>
          </w:tcPr>
          <w:p w:rsidR="0029117A" w:rsidRDefault="0029117A" w:rsidP="00950E00">
            <w:pPr>
              <w:pStyle w:val="080318"/>
              <w:spacing w:line="440" w:lineRule="exact"/>
              <w:ind w:firstLineChars="0" w:firstLine="0"/>
              <w:rPr>
                <w:rFonts w:eastAsia="宋体" w:hAnsi="宋体"/>
                <w:sz w:val="21"/>
                <w:szCs w:val="21"/>
              </w:rPr>
            </w:pPr>
            <w:r w:rsidRPr="0029117A">
              <w:rPr>
                <w:rFonts w:eastAsia="宋体" w:hAnsi="宋体"/>
                <w:sz w:val="21"/>
                <w:szCs w:val="21"/>
              </w:rPr>
              <w:t>http://www.wlzq.com.cn</w:t>
            </w:r>
          </w:p>
        </w:tc>
      </w:tr>
    </w:tbl>
    <w:p w:rsidR="00244E0A" w:rsidRPr="0029117A" w:rsidRDefault="00D1461E" w:rsidP="0029117A">
      <w:pPr>
        <w:pStyle w:val="a8"/>
        <w:numPr>
          <w:ilvl w:val="0"/>
          <w:numId w:val="1"/>
        </w:numPr>
        <w:autoSpaceDE w:val="0"/>
        <w:autoSpaceDN w:val="0"/>
        <w:adjustRightInd w:val="0"/>
        <w:spacing w:line="360" w:lineRule="auto"/>
        <w:ind w:firstLineChars="0"/>
        <w:jc w:val="left"/>
        <w:rPr>
          <w:rFonts w:asciiTheme="minorEastAsia" w:eastAsiaTheme="minorEastAsia" w:hAnsiTheme="minorEastAsia"/>
          <w:kern w:val="0"/>
        </w:rPr>
      </w:pPr>
      <w:r w:rsidRPr="0029117A">
        <w:rPr>
          <w:rFonts w:asciiTheme="minorEastAsia" w:eastAsiaTheme="minorEastAsia" w:hAnsiTheme="minorEastAsia" w:hint="eastAsia"/>
          <w:kern w:val="0"/>
        </w:rPr>
        <w:t>银华基金管理股份有限公司</w:t>
      </w:r>
    </w:p>
    <w:tbl>
      <w:tblPr>
        <w:tblW w:w="4760"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6438"/>
      </w:tblGrid>
      <w:tr w:rsidR="00244E0A">
        <w:trPr>
          <w:trHeight w:val="313"/>
        </w:trPr>
        <w:tc>
          <w:tcPr>
            <w:tcW w:w="1026"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3973"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400-678-3333、010-85186558</w:t>
            </w:r>
          </w:p>
        </w:tc>
      </w:tr>
      <w:tr w:rsidR="00244E0A">
        <w:trPr>
          <w:trHeight w:val="263"/>
        </w:trPr>
        <w:tc>
          <w:tcPr>
            <w:tcW w:w="1026"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3973"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www.yhfund.com.cn</w:t>
            </w:r>
          </w:p>
        </w:tc>
      </w:tr>
    </w:tbl>
    <w:p w:rsidR="00244E0A" w:rsidRDefault="00244E0A">
      <w:pPr>
        <w:autoSpaceDE w:val="0"/>
        <w:autoSpaceDN w:val="0"/>
        <w:adjustRightInd w:val="0"/>
        <w:spacing w:before="50" w:line="440" w:lineRule="exact"/>
        <w:ind w:firstLineChars="200" w:firstLine="420"/>
        <w:jc w:val="left"/>
        <w:rPr>
          <w:rFonts w:ascii="宋体" w:hAnsi="宋体" w:cs="宋体"/>
          <w:kern w:val="0"/>
        </w:rPr>
      </w:pPr>
    </w:p>
    <w:p w:rsidR="00244E0A" w:rsidRDefault="00D1461E">
      <w:pPr>
        <w:autoSpaceDE w:val="0"/>
        <w:autoSpaceDN w:val="0"/>
        <w:adjustRightInd w:val="0"/>
        <w:spacing w:before="50" w:line="440" w:lineRule="exact"/>
        <w:ind w:firstLineChars="200" w:firstLine="420"/>
        <w:jc w:val="left"/>
        <w:rPr>
          <w:rFonts w:ascii="宋体" w:cs="宋体"/>
          <w:kern w:val="0"/>
        </w:rPr>
      </w:pPr>
      <w:r>
        <w:rPr>
          <w:rFonts w:ascii="宋体" w:hAnsi="宋体" w:cs="宋体" w:hint="eastAsia"/>
          <w:kern w:val="0"/>
        </w:rPr>
        <w:t>风险提示：</w:t>
      </w:r>
    </w:p>
    <w:p w:rsidR="00244E0A" w:rsidRDefault="00D1461E">
      <w:pPr>
        <w:autoSpaceDE w:val="0"/>
        <w:autoSpaceDN w:val="0"/>
        <w:adjustRightInd w:val="0"/>
        <w:spacing w:before="50" w:line="440" w:lineRule="exact"/>
        <w:ind w:firstLineChars="200" w:firstLine="420"/>
        <w:jc w:val="left"/>
        <w:rPr>
          <w:rFonts w:ascii="宋体" w:hAnsi="宋体" w:cs="宋体"/>
          <w:kern w:val="0"/>
        </w:rPr>
      </w:pPr>
      <w:r>
        <w:rPr>
          <w:rFonts w:ascii="宋体" w:hAnsi="宋体" w:cs="宋体" w:hint="eastAsia"/>
          <w:kern w:val="0"/>
        </w:rPr>
        <w:t>基金管理人承诺以诚实信用、勤勉尽责的原则管理和运用基金资产，但不保证基金一定盈利，也不保证最低收益。敬请投资者留意投资风险。</w:t>
      </w:r>
    </w:p>
    <w:p w:rsidR="00244E0A" w:rsidRDefault="00244E0A">
      <w:pPr>
        <w:autoSpaceDE w:val="0"/>
        <w:autoSpaceDN w:val="0"/>
        <w:adjustRightInd w:val="0"/>
        <w:spacing w:before="50" w:line="440" w:lineRule="exact"/>
        <w:ind w:firstLineChars="200" w:firstLine="420"/>
        <w:jc w:val="left"/>
        <w:rPr>
          <w:rFonts w:ascii="宋体" w:hAnsi="宋体" w:cs="宋体"/>
          <w:kern w:val="0"/>
        </w:rPr>
      </w:pPr>
    </w:p>
    <w:p w:rsidR="00244E0A" w:rsidRDefault="00D1461E">
      <w:pPr>
        <w:autoSpaceDE w:val="0"/>
        <w:autoSpaceDN w:val="0"/>
        <w:adjustRightInd w:val="0"/>
        <w:spacing w:before="50" w:line="440" w:lineRule="exact"/>
        <w:ind w:firstLineChars="200" w:firstLine="420"/>
        <w:jc w:val="left"/>
        <w:rPr>
          <w:rFonts w:ascii="宋体" w:hAnsi="宋体" w:cs="宋体"/>
          <w:kern w:val="0"/>
        </w:rPr>
      </w:pPr>
      <w:r>
        <w:rPr>
          <w:rFonts w:ascii="宋体" w:hAnsi="宋体" w:cs="宋体" w:hint="eastAsia"/>
          <w:kern w:val="0"/>
        </w:rPr>
        <w:t>特此公告。</w:t>
      </w:r>
    </w:p>
    <w:p w:rsidR="00244E0A" w:rsidRDefault="00D1461E">
      <w:pPr>
        <w:autoSpaceDE w:val="0"/>
        <w:autoSpaceDN w:val="0"/>
        <w:adjustRightInd w:val="0"/>
        <w:spacing w:before="50" w:line="440" w:lineRule="exact"/>
        <w:ind w:right="105"/>
        <w:jc w:val="right"/>
        <w:rPr>
          <w:rFonts w:ascii="宋体" w:cs="宋体"/>
          <w:kern w:val="0"/>
        </w:rPr>
      </w:pPr>
      <w:r>
        <w:rPr>
          <w:rFonts w:ascii="宋体" w:hAnsi="宋体" w:cs="宋体" w:hint="eastAsia"/>
          <w:kern w:val="0"/>
        </w:rPr>
        <w:t>银华基金管理股份有限公司</w:t>
      </w:r>
    </w:p>
    <w:p w:rsidR="00244E0A" w:rsidRDefault="004A09B1">
      <w:pPr>
        <w:wordWrap w:val="0"/>
        <w:autoSpaceDE w:val="0"/>
        <w:autoSpaceDN w:val="0"/>
        <w:adjustRightInd w:val="0"/>
        <w:spacing w:before="50" w:line="440" w:lineRule="exact"/>
        <w:ind w:right="420"/>
        <w:jc w:val="right"/>
        <w:rPr>
          <w:rFonts w:ascii="宋体" w:cs="宋体"/>
        </w:rPr>
      </w:pPr>
      <w:r>
        <w:rPr>
          <w:rFonts w:ascii="宋体" w:hAnsi="宋体" w:cs="宋体" w:hint="eastAsia"/>
          <w:kern w:val="0"/>
        </w:rPr>
        <w:t>2025</w:t>
      </w:r>
      <w:r w:rsidR="00D1461E">
        <w:rPr>
          <w:rFonts w:ascii="宋体" w:hAnsi="宋体" w:cs="宋体" w:hint="eastAsia"/>
          <w:kern w:val="0"/>
        </w:rPr>
        <w:t>年</w:t>
      </w:r>
      <w:r>
        <w:rPr>
          <w:rFonts w:ascii="宋体" w:hAnsi="宋体" w:cs="宋体"/>
          <w:kern w:val="0"/>
        </w:rPr>
        <w:t>4</w:t>
      </w:r>
      <w:r w:rsidR="00D1461E">
        <w:rPr>
          <w:rFonts w:ascii="宋体" w:hAnsi="宋体" w:cs="宋体" w:hint="eastAsia"/>
          <w:kern w:val="0"/>
        </w:rPr>
        <w:t>月</w:t>
      </w:r>
      <w:r>
        <w:rPr>
          <w:rFonts w:ascii="宋体" w:hAnsi="宋体" w:cs="宋体"/>
          <w:kern w:val="0"/>
        </w:rPr>
        <w:t>15</w:t>
      </w:r>
      <w:r w:rsidR="00D1461E">
        <w:rPr>
          <w:rFonts w:ascii="宋体" w:hAnsi="宋体" w:cs="宋体" w:hint="eastAsia"/>
          <w:kern w:val="0"/>
        </w:rPr>
        <w:t>日</w:t>
      </w:r>
    </w:p>
    <w:sectPr w:rsidR="00244E0A" w:rsidSect="00FB6937">
      <w:headerReference w:type="default" r:id="rId8"/>
      <w:pgSz w:w="11906" w:h="16838"/>
      <w:pgMar w:top="1440" w:right="1814"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63" w:rsidRDefault="003B2363">
      <w:r>
        <w:separator/>
      </w:r>
    </w:p>
  </w:endnote>
  <w:endnote w:type="continuationSeparator" w:id="0">
    <w:p w:rsidR="003B2363" w:rsidRDefault="003B2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roma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63" w:rsidRDefault="003B2363">
      <w:r>
        <w:separator/>
      </w:r>
    </w:p>
  </w:footnote>
  <w:footnote w:type="continuationSeparator" w:id="0">
    <w:p w:rsidR="003B2363" w:rsidRDefault="003B2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0A" w:rsidRDefault="00D1461E">
    <w:pPr>
      <w:pStyle w:val="a5"/>
      <w:jc w:val="both"/>
    </w:pPr>
    <w:r>
      <w:rPr>
        <w:noProof/>
      </w:rPr>
      <w:drawing>
        <wp:inline distT="0" distB="0" distL="0" distR="0">
          <wp:extent cx="2237105" cy="485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6153" cy="4877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81F1"/>
    <w:multiLevelType w:val="singleLevel"/>
    <w:tmpl w:val="016381F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5ZjkyZDQwZjhkNGFlOGNmZmFkNjUyNTgwM2YxMGIifQ=="/>
  </w:docVars>
  <w:rsids>
    <w:rsidRoot w:val="00005D4D"/>
    <w:rsid w:val="BFB9A4D5"/>
    <w:rsid w:val="CFB545BE"/>
    <w:rsid w:val="D7FF3CB6"/>
    <w:rsid w:val="DE5FCD70"/>
    <w:rsid w:val="F6FBEC60"/>
    <w:rsid w:val="FA3FBB8E"/>
    <w:rsid w:val="FDFE60B7"/>
    <w:rsid w:val="FE6B4182"/>
    <w:rsid w:val="FFAF98C8"/>
    <w:rsid w:val="00005D4D"/>
    <w:rsid w:val="000078F5"/>
    <w:rsid w:val="00007E95"/>
    <w:rsid w:val="00015E44"/>
    <w:rsid w:val="00015EB3"/>
    <w:rsid w:val="000176AC"/>
    <w:rsid w:val="00017740"/>
    <w:rsid w:val="00017EDC"/>
    <w:rsid w:val="00032814"/>
    <w:rsid w:val="00033590"/>
    <w:rsid w:val="000402BC"/>
    <w:rsid w:val="000409A7"/>
    <w:rsid w:val="00041488"/>
    <w:rsid w:val="000442DD"/>
    <w:rsid w:val="00046D71"/>
    <w:rsid w:val="00053690"/>
    <w:rsid w:val="000641B7"/>
    <w:rsid w:val="00064825"/>
    <w:rsid w:val="000660FA"/>
    <w:rsid w:val="000668C8"/>
    <w:rsid w:val="00066FDD"/>
    <w:rsid w:val="00067284"/>
    <w:rsid w:val="00073697"/>
    <w:rsid w:val="0009034B"/>
    <w:rsid w:val="000913D6"/>
    <w:rsid w:val="00094384"/>
    <w:rsid w:val="000A11D8"/>
    <w:rsid w:val="000A4C49"/>
    <w:rsid w:val="000B16CF"/>
    <w:rsid w:val="000B6982"/>
    <w:rsid w:val="000C7BDA"/>
    <w:rsid w:val="000E16D1"/>
    <w:rsid w:val="000E1DA2"/>
    <w:rsid w:val="000F44FA"/>
    <w:rsid w:val="00107367"/>
    <w:rsid w:val="00111BE3"/>
    <w:rsid w:val="001135F0"/>
    <w:rsid w:val="00115181"/>
    <w:rsid w:val="00115E50"/>
    <w:rsid w:val="00116D83"/>
    <w:rsid w:val="00117BE4"/>
    <w:rsid w:val="00124537"/>
    <w:rsid w:val="00130B51"/>
    <w:rsid w:val="00140D27"/>
    <w:rsid w:val="00141C6C"/>
    <w:rsid w:val="00142651"/>
    <w:rsid w:val="0015426B"/>
    <w:rsid w:val="00154410"/>
    <w:rsid w:val="00160C03"/>
    <w:rsid w:val="00164B8A"/>
    <w:rsid w:val="00166862"/>
    <w:rsid w:val="001700CC"/>
    <w:rsid w:val="00173FAE"/>
    <w:rsid w:val="001820C9"/>
    <w:rsid w:val="00185787"/>
    <w:rsid w:val="00195D22"/>
    <w:rsid w:val="001A378C"/>
    <w:rsid w:val="001B034D"/>
    <w:rsid w:val="001B6EF5"/>
    <w:rsid w:val="001B7E26"/>
    <w:rsid w:val="001C1E3B"/>
    <w:rsid w:val="001C635F"/>
    <w:rsid w:val="001D073E"/>
    <w:rsid w:val="001D5120"/>
    <w:rsid w:val="001D5C76"/>
    <w:rsid w:val="001E5AC4"/>
    <w:rsid w:val="001F0940"/>
    <w:rsid w:val="001F2216"/>
    <w:rsid w:val="001F344A"/>
    <w:rsid w:val="001F3F97"/>
    <w:rsid w:val="001F59B9"/>
    <w:rsid w:val="00203A86"/>
    <w:rsid w:val="0020581C"/>
    <w:rsid w:val="00205A0D"/>
    <w:rsid w:val="00206BE2"/>
    <w:rsid w:val="00211A4D"/>
    <w:rsid w:val="00225115"/>
    <w:rsid w:val="00226BD0"/>
    <w:rsid w:val="0022721F"/>
    <w:rsid w:val="00230D28"/>
    <w:rsid w:val="00236E03"/>
    <w:rsid w:val="00244E0A"/>
    <w:rsid w:val="00245CBF"/>
    <w:rsid w:val="002461A5"/>
    <w:rsid w:val="00255F11"/>
    <w:rsid w:val="00263BBE"/>
    <w:rsid w:val="00267421"/>
    <w:rsid w:val="00267AEB"/>
    <w:rsid w:val="00271223"/>
    <w:rsid w:val="00273C48"/>
    <w:rsid w:val="0027526E"/>
    <w:rsid w:val="0028133A"/>
    <w:rsid w:val="00286E2D"/>
    <w:rsid w:val="0029117A"/>
    <w:rsid w:val="002A12A1"/>
    <w:rsid w:val="002B49DF"/>
    <w:rsid w:val="002D08F4"/>
    <w:rsid w:val="002D1273"/>
    <w:rsid w:val="002E72D1"/>
    <w:rsid w:val="002E7EEA"/>
    <w:rsid w:val="003024CC"/>
    <w:rsid w:val="003035EA"/>
    <w:rsid w:val="003114A0"/>
    <w:rsid w:val="00320EB1"/>
    <w:rsid w:val="0032340B"/>
    <w:rsid w:val="003346A1"/>
    <w:rsid w:val="0033681E"/>
    <w:rsid w:val="00337F58"/>
    <w:rsid w:val="0034041D"/>
    <w:rsid w:val="00341ABF"/>
    <w:rsid w:val="00343B33"/>
    <w:rsid w:val="00343F2D"/>
    <w:rsid w:val="0035292A"/>
    <w:rsid w:val="00353713"/>
    <w:rsid w:val="0035510A"/>
    <w:rsid w:val="00357A8B"/>
    <w:rsid w:val="00363259"/>
    <w:rsid w:val="00365BDF"/>
    <w:rsid w:val="00373A7E"/>
    <w:rsid w:val="00375E63"/>
    <w:rsid w:val="00384DC4"/>
    <w:rsid w:val="003850C0"/>
    <w:rsid w:val="00385F8A"/>
    <w:rsid w:val="003976D8"/>
    <w:rsid w:val="003977D5"/>
    <w:rsid w:val="003A0C6B"/>
    <w:rsid w:val="003B216A"/>
    <w:rsid w:val="003B2363"/>
    <w:rsid w:val="003C1B2B"/>
    <w:rsid w:val="003D4DE0"/>
    <w:rsid w:val="003D79D6"/>
    <w:rsid w:val="003E08CA"/>
    <w:rsid w:val="003E125E"/>
    <w:rsid w:val="003F616A"/>
    <w:rsid w:val="004015B6"/>
    <w:rsid w:val="00411215"/>
    <w:rsid w:val="00414E97"/>
    <w:rsid w:val="004161DC"/>
    <w:rsid w:val="004216CC"/>
    <w:rsid w:val="00427171"/>
    <w:rsid w:val="00433740"/>
    <w:rsid w:val="00436D0F"/>
    <w:rsid w:val="0044046C"/>
    <w:rsid w:val="00451827"/>
    <w:rsid w:val="00463744"/>
    <w:rsid w:val="0046630F"/>
    <w:rsid w:val="00482E95"/>
    <w:rsid w:val="00492899"/>
    <w:rsid w:val="0049402B"/>
    <w:rsid w:val="004972FA"/>
    <w:rsid w:val="004A020A"/>
    <w:rsid w:val="004A09B1"/>
    <w:rsid w:val="004A6052"/>
    <w:rsid w:val="004A7CB7"/>
    <w:rsid w:val="004C4422"/>
    <w:rsid w:val="004C766C"/>
    <w:rsid w:val="004D5EA6"/>
    <w:rsid w:val="004E24D3"/>
    <w:rsid w:val="004F2008"/>
    <w:rsid w:val="004F442A"/>
    <w:rsid w:val="00505DAA"/>
    <w:rsid w:val="0050751B"/>
    <w:rsid w:val="00512111"/>
    <w:rsid w:val="0051356D"/>
    <w:rsid w:val="00515BD0"/>
    <w:rsid w:val="0051696D"/>
    <w:rsid w:val="0052557F"/>
    <w:rsid w:val="00525FBE"/>
    <w:rsid w:val="005268CB"/>
    <w:rsid w:val="00527682"/>
    <w:rsid w:val="00560A61"/>
    <w:rsid w:val="00562BAB"/>
    <w:rsid w:val="00565045"/>
    <w:rsid w:val="00570C96"/>
    <w:rsid w:val="00576253"/>
    <w:rsid w:val="00577563"/>
    <w:rsid w:val="00582837"/>
    <w:rsid w:val="00585637"/>
    <w:rsid w:val="005950AD"/>
    <w:rsid w:val="005B0D78"/>
    <w:rsid w:val="005B1535"/>
    <w:rsid w:val="005B54A4"/>
    <w:rsid w:val="005C3F71"/>
    <w:rsid w:val="005C407C"/>
    <w:rsid w:val="005D06AD"/>
    <w:rsid w:val="005D5579"/>
    <w:rsid w:val="005D58D2"/>
    <w:rsid w:val="005E4D6C"/>
    <w:rsid w:val="005F2480"/>
    <w:rsid w:val="005F3AB6"/>
    <w:rsid w:val="005F4FE1"/>
    <w:rsid w:val="006027B5"/>
    <w:rsid w:val="00612992"/>
    <w:rsid w:val="00616A75"/>
    <w:rsid w:val="00623855"/>
    <w:rsid w:val="00625B91"/>
    <w:rsid w:val="006326D5"/>
    <w:rsid w:val="00633889"/>
    <w:rsid w:val="0063683E"/>
    <w:rsid w:val="0063721C"/>
    <w:rsid w:val="00642D09"/>
    <w:rsid w:val="006502B1"/>
    <w:rsid w:val="0065117D"/>
    <w:rsid w:val="0065493B"/>
    <w:rsid w:val="00661EB0"/>
    <w:rsid w:val="00662B3C"/>
    <w:rsid w:val="006675B8"/>
    <w:rsid w:val="00667F40"/>
    <w:rsid w:val="00675DEE"/>
    <w:rsid w:val="006809CB"/>
    <w:rsid w:val="00685F24"/>
    <w:rsid w:val="006901F1"/>
    <w:rsid w:val="00696FD4"/>
    <w:rsid w:val="006971BB"/>
    <w:rsid w:val="006A2B3F"/>
    <w:rsid w:val="006A4D99"/>
    <w:rsid w:val="006B001D"/>
    <w:rsid w:val="006B22D2"/>
    <w:rsid w:val="006B68FA"/>
    <w:rsid w:val="006C1665"/>
    <w:rsid w:val="006C60A6"/>
    <w:rsid w:val="006D0FC4"/>
    <w:rsid w:val="006D41E7"/>
    <w:rsid w:val="006E3F34"/>
    <w:rsid w:val="006E4109"/>
    <w:rsid w:val="006F4ED6"/>
    <w:rsid w:val="007018B8"/>
    <w:rsid w:val="00712C33"/>
    <w:rsid w:val="0071452F"/>
    <w:rsid w:val="0071465B"/>
    <w:rsid w:val="00723DD2"/>
    <w:rsid w:val="00731B75"/>
    <w:rsid w:val="007320A7"/>
    <w:rsid w:val="00734820"/>
    <w:rsid w:val="007349E7"/>
    <w:rsid w:val="00737268"/>
    <w:rsid w:val="0074415B"/>
    <w:rsid w:val="007456EE"/>
    <w:rsid w:val="007471A5"/>
    <w:rsid w:val="00756A2B"/>
    <w:rsid w:val="00774CC7"/>
    <w:rsid w:val="00775B81"/>
    <w:rsid w:val="007A5824"/>
    <w:rsid w:val="007A6C31"/>
    <w:rsid w:val="007A772C"/>
    <w:rsid w:val="007B010A"/>
    <w:rsid w:val="007B3DF5"/>
    <w:rsid w:val="007C03F5"/>
    <w:rsid w:val="007C0855"/>
    <w:rsid w:val="007C48B6"/>
    <w:rsid w:val="007C6C99"/>
    <w:rsid w:val="007D1AE9"/>
    <w:rsid w:val="007D6E4A"/>
    <w:rsid w:val="007D6F0F"/>
    <w:rsid w:val="007E020F"/>
    <w:rsid w:val="00817396"/>
    <w:rsid w:val="008242D9"/>
    <w:rsid w:val="008250F0"/>
    <w:rsid w:val="00825C7D"/>
    <w:rsid w:val="00827371"/>
    <w:rsid w:val="008337A2"/>
    <w:rsid w:val="00834A26"/>
    <w:rsid w:val="00837A2B"/>
    <w:rsid w:val="0085122D"/>
    <w:rsid w:val="0085587D"/>
    <w:rsid w:val="008653CA"/>
    <w:rsid w:val="00867D7B"/>
    <w:rsid w:val="008750C2"/>
    <w:rsid w:val="008806DE"/>
    <w:rsid w:val="00883E28"/>
    <w:rsid w:val="00885A39"/>
    <w:rsid w:val="00885CA5"/>
    <w:rsid w:val="008945EE"/>
    <w:rsid w:val="008965D2"/>
    <w:rsid w:val="008B273E"/>
    <w:rsid w:val="008B38E3"/>
    <w:rsid w:val="008B3B1F"/>
    <w:rsid w:val="008B6854"/>
    <w:rsid w:val="008D6046"/>
    <w:rsid w:val="008D63A0"/>
    <w:rsid w:val="008E37DE"/>
    <w:rsid w:val="008F2B4C"/>
    <w:rsid w:val="008F50E1"/>
    <w:rsid w:val="008F71FB"/>
    <w:rsid w:val="00900992"/>
    <w:rsid w:val="00904011"/>
    <w:rsid w:val="0092142C"/>
    <w:rsid w:val="009217A2"/>
    <w:rsid w:val="0094440A"/>
    <w:rsid w:val="009456B1"/>
    <w:rsid w:val="00947132"/>
    <w:rsid w:val="00951727"/>
    <w:rsid w:val="00953F6F"/>
    <w:rsid w:val="009546BA"/>
    <w:rsid w:val="009563C7"/>
    <w:rsid w:val="00957E09"/>
    <w:rsid w:val="00985CCA"/>
    <w:rsid w:val="00993139"/>
    <w:rsid w:val="009B3C25"/>
    <w:rsid w:val="009B4D49"/>
    <w:rsid w:val="009C1D4E"/>
    <w:rsid w:val="009C590D"/>
    <w:rsid w:val="009C6D08"/>
    <w:rsid w:val="009C7852"/>
    <w:rsid w:val="009E35E9"/>
    <w:rsid w:val="009F55F9"/>
    <w:rsid w:val="009F5761"/>
    <w:rsid w:val="009F68FD"/>
    <w:rsid w:val="00A06E53"/>
    <w:rsid w:val="00A10665"/>
    <w:rsid w:val="00A23E06"/>
    <w:rsid w:val="00A26265"/>
    <w:rsid w:val="00A30F2D"/>
    <w:rsid w:val="00A3130A"/>
    <w:rsid w:val="00A42E30"/>
    <w:rsid w:val="00A55EBD"/>
    <w:rsid w:val="00A57A0D"/>
    <w:rsid w:val="00A62C46"/>
    <w:rsid w:val="00A711FA"/>
    <w:rsid w:val="00A81037"/>
    <w:rsid w:val="00A848F8"/>
    <w:rsid w:val="00A87C66"/>
    <w:rsid w:val="00A901FF"/>
    <w:rsid w:val="00A92D1E"/>
    <w:rsid w:val="00AA16EF"/>
    <w:rsid w:val="00AA21CC"/>
    <w:rsid w:val="00AA3BA7"/>
    <w:rsid w:val="00AB0F04"/>
    <w:rsid w:val="00AB7FA3"/>
    <w:rsid w:val="00AC0DF3"/>
    <w:rsid w:val="00AC1B29"/>
    <w:rsid w:val="00AC1E87"/>
    <w:rsid w:val="00AC660C"/>
    <w:rsid w:val="00AD0343"/>
    <w:rsid w:val="00AD07D6"/>
    <w:rsid w:val="00AD0936"/>
    <w:rsid w:val="00AD6C28"/>
    <w:rsid w:val="00AF4141"/>
    <w:rsid w:val="00B03A22"/>
    <w:rsid w:val="00B33E58"/>
    <w:rsid w:val="00B40E8C"/>
    <w:rsid w:val="00B44E0D"/>
    <w:rsid w:val="00B56458"/>
    <w:rsid w:val="00B57E79"/>
    <w:rsid w:val="00B6527C"/>
    <w:rsid w:val="00B66D51"/>
    <w:rsid w:val="00B714DE"/>
    <w:rsid w:val="00B80F2F"/>
    <w:rsid w:val="00B841C4"/>
    <w:rsid w:val="00B8601E"/>
    <w:rsid w:val="00B87B31"/>
    <w:rsid w:val="00BA7B71"/>
    <w:rsid w:val="00BC1125"/>
    <w:rsid w:val="00BC5345"/>
    <w:rsid w:val="00BC5E45"/>
    <w:rsid w:val="00BD1741"/>
    <w:rsid w:val="00BD4E51"/>
    <w:rsid w:val="00BD5236"/>
    <w:rsid w:val="00BE05BA"/>
    <w:rsid w:val="00BE5092"/>
    <w:rsid w:val="00BF5512"/>
    <w:rsid w:val="00C02DAA"/>
    <w:rsid w:val="00C06FB6"/>
    <w:rsid w:val="00C12FB6"/>
    <w:rsid w:val="00C143E0"/>
    <w:rsid w:val="00C336BA"/>
    <w:rsid w:val="00C4088B"/>
    <w:rsid w:val="00C44960"/>
    <w:rsid w:val="00C556FF"/>
    <w:rsid w:val="00C626EC"/>
    <w:rsid w:val="00C7213A"/>
    <w:rsid w:val="00C72E91"/>
    <w:rsid w:val="00C761EF"/>
    <w:rsid w:val="00C77BE4"/>
    <w:rsid w:val="00C87F7E"/>
    <w:rsid w:val="00C92536"/>
    <w:rsid w:val="00C93345"/>
    <w:rsid w:val="00C96A44"/>
    <w:rsid w:val="00CA1DA4"/>
    <w:rsid w:val="00CA5B26"/>
    <w:rsid w:val="00CA6682"/>
    <w:rsid w:val="00CB535B"/>
    <w:rsid w:val="00CC245E"/>
    <w:rsid w:val="00CD4067"/>
    <w:rsid w:val="00CE3274"/>
    <w:rsid w:val="00CE3AF1"/>
    <w:rsid w:val="00CF3B73"/>
    <w:rsid w:val="00D02282"/>
    <w:rsid w:val="00D03716"/>
    <w:rsid w:val="00D0419F"/>
    <w:rsid w:val="00D1461E"/>
    <w:rsid w:val="00D164A7"/>
    <w:rsid w:val="00D34FBE"/>
    <w:rsid w:val="00D35654"/>
    <w:rsid w:val="00D35F55"/>
    <w:rsid w:val="00D3630F"/>
    <w:rsid w:val="00D46319"/>
    <w:rsid w:val="00D50140"/>
    <w:rsid w:val="00D55C41"/>
    <w:rsid w:val="00D57BDF"/>
    <w:rsid w:val="00D6041D"/>
    <w:rsid w:val="00D64260"/>
    <w:rsid w:val="00D64638"/>
    <w:rsid w:val="00D83348"/>
    <w:rsid w:val="00D84EE4"/>
    <w:rsid w:val="00D8712B"/>
    <w:rsid w:val="00D9141B"/>
    <w:rsid w:val="00D91423"/>
    <w:rsid w:val="00D97B97"/>
    <w:rsid w:val="00DC6CBE"/>
    <w:rsid w:val="00DF1E78"/>
    <w:rsid w:val="00E000F3"/>
    <w:rsid w:val="00E0377C"/>
    <w:rsid w:val="00E04C6C"/>
    <w:rsid w:val="00E071A1"/>
    <w:rsid w:val="00E07DD2"/>
    <w:rsid w:val="00E21CE2"/>
    <w:rsid w:val="00E27F2B"/>
    <w:rsid w:val="00E34E0C"/>
    <w:rsid w:val="00E54DEA"/>
    <w:rsid w:val="00E60BF0"/>
    <w:rsid w:val="00E70022"/>
    <w:rsid w:val="00E75470"/>
    <w:rsid w:val="00E75F5A"/>
    <w:rsid w:val="00E8066C"/>
    <w:rsid w:val="00E824D8"/>
    <w:rsid w:val="00E82BD9"/>
    <w:rsid w:val="00E948C6"/>
    <w:rsid w:val="00E955BA"/>
    <w:rsid w:val="00EB709B"/>
    <w:rsid w:val="00ED2B24"/>
    <w:rsid w:val="00EE13CD"/>
    <w:rsid w:val="00EE4F17"/>
    <w:rsid w:val="00EF03EB"/>
    <w:rsid w:val="00EF07E8"/>
    <w:rsid w:val="00EF40A7"/>
    <w:rsid w:val="00EF7782"/>
    <w:rsid w:val="00F175A7"/>
    <w:rsid w:val="00F26D7A"/>
    <w:rsid w:val="00F36BF3"/>
    <w:rsid w:val="00F43561"/>
    <w:rsid w:val="00F504C0"/>
    <w:rsid w:val="00F50F70"/>
    <w:rsid w:val="00F52B44"/>
    <w:rsid w:val="00F52FF4"/>
    <w:rsid w:val="00F62BC0"/>
    <w:rsid w:val="00F73CE5"/>
    <w:rsid w:val="00F80D0A"/>
    <w:rsid w:val="00FA7335"/>
    <w:rsid w:val="00FB162C"/>
    <w:rsid w:val="00FB6937"/>
    <w:rsid w:val="00FC246F"/>
    <w:rsid w:val="00FE164A"/>
    <w:rsid w:val="00FE47CD"/>
    <w:rsid w:val="00FF1859"/>
    <w:rsid w:val="02480586"/>
    <w:rsid w:val="040F25B0"/>
    <w:rsid w:val="05905EC3"/>
    <w:rsid w:val="098A2029"/>
    <w:rsid w:val="09E65669"/>
    <w:rsid w:val="0DE96569"/>
    <w:rsid w:val="0F8F1D15"/>
    <w:rsid w:val="13E11E64"/>
    <w:rsid w:val="156660DA"/>
    <w:rsid w:val="180948FC"/>
    <w:rsid w:val="19EC3A1D"/>
    <w:rsid w:val="1EE63555"/>
    <w:rsid w:val="207D1D18"/>
    <w:rsid w:val="20AF6F24"/>
    <w:rsid w:val="22813348"/>
    <w:rsid w:val="22F4261A"/>
    <w:rsid w:val="23287B18"/>
    <w:rsid w:val="28FA660B"/>
    <w:rsid w:val="299E2994"/>
    <w:rsid w:val="2CEC3670"/>
    <w:rsid w:val="2D6E03CC"/>
    <w:rsid w:val="2EC31111"/>
    <w:rsid w:val="2FDF23EB"/>
    <w:rsid w:val="31FE750F"/>
    <w:rsid w:val="328E7910"/>
    <w:rsid w:val="3428679B"/>
    <w:rsid w:val="368F11EE"/>
    <w:rsid w:val="3C5A0A03"/>
    <w:rsid w:val="43D74871"/>
    <w:rsid w:val="46BC22E6"/>
    <w:rsid w:val="48F22889"/>
    <w:rsid w:val="4D4F78EA"/>
    <w:rsid w:val="50B32433"/>
    <w:rsid w:val="50C97D4A"/>
    <w:rsid w:val="52A63DE3"/>
    <w:rsid w:val="549734A7"/>
    <w:rsid w:val="585E1813"/>
    <w:rsid w:val="5A534CBD"/>
    <w:rsid w:val="5CF8462B"/>
    <w:rsid w:val="5DBE27FF"/>
    <w:rsid w:val="629056C4"/>
    <w:rsid w:val="68972A14"/>
    <w:rsid w:val="6A9E5172"/>
    <w:rsid w:val="739E3E88"/>
    <w:rsid w:val="74F11A44"/>
    <w:rsid w:val="75535362"/>
    <w:rsid w:val="761802AD"/>
    <w:rsid w:val="76200498"/>
    <w:rsid w:val="778066EB"/>
    <w:rsid w:val="787E20E4"/>
    <w:rsid w:val="7B7F9DDA"/>
    <w:rsid w:val="7C830A0A"/>
    <w:rsid w:val="7DFF0F4C"/>
    <w:rsid w:val="7F7366B3"/>
    <w:rsid w:val="7FBE1956"/>
    <w:rsid w:val="7FF7B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937"/>
    <w:pPr>
      <w:widowControl w:val="0"/>
      <w:jc w:val="both"/>
    </w:pPr>
    <w:rPr>
      <w:kern w:val="2"/>
      <w:sz w:val="21"/>
      <w:szCs w:val="21"/>
    </w:rPr>
  </w:style>
  <w:style w:type="paragraph" w:styleId="3">
    <w:name w:val="heading 3"/>
    <w:basedOn w:val="a"/>
    <w:next w:val="a"/>
    <w:semiHidden/>
    <w:unhideWhenUsed/>
    <w:qFormat/>
    <w:locked/>
    <w:rsid w:val="00FB6937"/>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B6937"/>
    <w:rPr>
      <w:sz w:val="18"/>
      <w:szCs w:val="18"/>
    </w:rPr>
  </w:style>
  <w:style w:type="paragraph" w:styleId="a4">
    <w:name w:val="footer"/>
    <w:basedOn w:val="a"/>
    <w:link w:val="Char"/>
    <w:uiPriority w:val="99"/>
    <w:semiHidden/>
    <w:qFormat/>
    <w:rsid w:val="00FB6937"/>
    <w:pPr>
      <w:tabs>
        <w:tab w:val="center" w:pos="4153"/>
        <w:tab w:val="right" w:pos="8306"/>
      </w:tabs>
      <w:snapToGrid w:val="0"/>
      <w:jc w:val="left"/>
    </w:pPr>
    <w:rPr>
      <w:sz w:val="18"/>
      <w:szCs w:val="18"/>
    </w:rPr>
  </w:style>
  <w:style w:type="paragraph" w:styleId="a5">
    <w:name w:val="header"/>
    <w:basedOn w:val="a"/>
    <w:link w:val="Char0"/>
    <w:uiPriority w:val="99"/>
    <w:qFormat/>
    <w:rsid w:val="00FB693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FB6937"/>
    <w:pPr>
      <w:widowControl/>
      <w:spacing w:before="100" w:beforeAutospacing="1" w:after="100" w:afterAutospacing="1"/>
      <w:jc w:val="left"/>
    </w:pPr>
    <w:rPr>
      <w:rFonts w:ascii="宋体" w:hAnsi="宋体" w:cs="宋体"/>
      <w:kern w:val="0"/>
      <w:sz w:val="24"/>
      <w:szCs w:val="24"/>
    </w:rPr>
  </w:style>
  <w:style w:type="character" w:styleId="a7">
    <w:name w:val="Hyperlink"/>
    <w:basedOn w:val="a0"/>
    <w:qFormat/>
    <w:rsid w:val="00FB6937"/>
    <w:rPr>
      <w:color w:val="0000FF"/>
      <w:u w:val="single"/>
    </w:rPr>
  </w:style>
  <w:style w:type="character" w:customStyle="1" w:styleId="Char0">
    <w:name w:val="页眉 Char"/>
    <w:basedOn w:val="a0"/>
    <w:link w:val="a5"/>
    <w:uiPriority w:val="99"/>
    <w:qFormat/>
    <w:locked/>
    <w:rsid w:val="00FB6937"/>
    <w:rPr>
      <w:rFonts w:ascii="Times New Roman" w:eastAsia="宋体" w:hAnsi="Times New Roman" w:cs="Times New Roman"/>
      <w:sz w:val="18"/>
      <w:szCs w:val="18"/>
    </w:rPr>
  </w:style>
  <w:style w:type="paragraph" w:customStyle="1" w:styleId="080318">
    <w:name w:val="产品方案正文080318"/>
    <w:basedOn w:val="222"/>
    <w:qFormat/>
    <w:rsid w:val="00FB6937"/>
    <w:pPr>
      <w:ind w:firstLine="200"/>
    </w:pPr>
    <w:rPr>
      <w:rFonts w:ascii="宋体"/>
    </w:rPr>
  </w:style>
  <w:style w:type="paragraph" w:customStyle="1" w:styleId="222">
    <w:name w:val="样式 样式 产品正文2 + 首行缩进:  2 字符 + 首行缩进:  2 字符"/>
    <w:basedOn w:val="a"/>
    <w:qFormat/>
    <w:rsid w:val="00FB6937"/>
    <w:pPr>
      <w:autoSpaceDE w:val="0"/>
      <w:autoSpaceDN w:val="0"/>
      <w:adjustRightInd w:val="0"/>
      <w:snapToGrid w:val="0"/>
      <w:spacing w:line="360" w:lineRule="auto"/>
      <w:ind w:firstLineChars="200" w:firstLine="480"/>
    </w:pPr>
    <w:rPr>
      <w:rFonts w:ascii="仿宋_GB2312" w:eastAsia="仿宋_GB2312" w:cs="宋体"/>
      <w:sz w:val="24"/>
      <w:szCs w:val="20"/>
      <w:lang w:val="zh-CN"/>
    </w:rPr>
  </w:style>
  <w:style w:type="character" w:customStyle="1" w:styleId="Char">
    <w:name w:val="页脚 Char"/>
    <w:basedOn w:val="a0"/>
    <w:link w:val="a4"/>
    <w:uiPriority w:val="99"/>
    <w:semiHidden/>
    <w:qFormat/>
    <w:locked/>
    <w:rsid w:val="00FB6937"/>
    <w:rPr>
      <w:rFonts w:ascii="Times New Roman" w:eastAsia="宋体" w:hAnsi="Times New Roman" w:cs="Times New Roman"/>
      <w:sz w:val="18"/>
      <w:szCs w:val="18"/>
    </w:rPr>
  </w:style>
  <w:style w:type="character" w:customStyle="1" w:styleId="txtcontent11">
    <w:name w:val="txtcontent11"/>
    <w:basedOn w:val="a0"/>
    <w:qFormat/>
    <w:rsid w:val="00FB6937"/>
    <w:rPr>
      <w:color w:val="000000"/>
      <w:sz w:val="19"/>
      <w:szCs w:val="19"/>
    </w:rPr>
  </w:style>
  <w:style w:type="paragraph" w:customStyle="1" w:styleId="Default">
    <w:name w:val="Default"/>
    <w:qFormat/>
    <w:rsid w:val="00FB6937"/>
    <w:pPr>
      <w:widowControl w:val="0"/>
      <w:autoSpaceDE w:val="0"/>
      <w:autoSpaceDN w:val="0"/>
      <w:adjustRightInd w:val="0"/>
    </w:pPr>
    <w:rPr>
      <w:rFonts w:ascii="宋体" w:cs="宋体"/>
      <w:color w:val="000000"/>
      <w:sz w:val="24"/>
      <w:szCs w:val="24"/>
    </w:rPr>
  </w:style>
  <w:style w:type="paragraph" w:styleId="a8">
    <w:name w:val="List Paragraph"/>
    <w:basedOn w:val="a"/>
    <w:uiPriority w:val="34"/>
    <w:qFormat/>
    <w:rsid w:val="00FB6937"/>
    <w:pPr>
      <w:ind w:firstLineChars="200" w:firstLine="420"/>
    </w:pPr>
    <w:rPr>
      <w:szCs w:val="24"/>
    </w:rPr>
  </w:style>
  <w:style w:type="paragraph" w:customStyle="1" w:styleId="Revision1">
    <w:name w:val="Revision1"/>
    <w:hidden/>
    <w:uiPriority w:val="99"/>
    <w:semiHidden/>
    <w:qFormat/>
    <w:rsid w:val="00FB6937"/>
    <w:rPr>
      <w:kern w:val="2"/>
      <w:sz w:val="21"/>
      <w:szCs w:val="21"/>
    </w:rPr>
  </w:style>
  <w:style w:type="paragraph" w:customStyle="1" w:styleId="1">
    <w:name w:val="修订1"/>
    <w:hidden/>
    <w:uiPriority w:val="99"/>
    <w:unhideWhenUsed/>
    <w:qFormat/>
    <w:rsid w:val="00FB6937"/>
    <w:rPr>
      <w:kern w:val="2"/>
      <w:sz w:val="21"/>
      <w:szCs w:val="21"/>
    </w:rPr>
  </w:style>
  <w:style w:type="paragraph" w:customStyle="1" w:styleId="10">
    <w:name w:val="普通(网站)1"/>
    <w:basedOn w:val="a"/>
    <w:qFormat/>
    <w:rsid w:val="00FB693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4872-DE28-463E-AE61-15D8AADA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4</DocSecurity>
  <Lines>9</Lines>
  <Paragraphs>2</Paragraphs>
  <ScaleCrop>false</ScaleCrop>
  <Company>微软中国</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银华基金管理有限公司关于增加光大银行、哈尔滨银行、东莞证券</dc:title>
  <dc:creator>gaoying</dc:creator>
  <cp:lastModifiedBy>ZHONGM</cp:lastModifiedBy>
  <cp:revision>2</cp:revision>
  <cp:lastPrinted>2022-05-11T10:06:00Z</cp:lastPrinted>
  <dcterms:created xsi:type="dcterms:W3CDTF">2025-04-14T16:03:00Z</dcterms:created>
  <dcterms:modified xsi:type="dcterms:W3CDTF">2025-04-14T16:03:00Z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3BB8E699A2204415BDD674165B10113A</vt:lpwstr>
  </property>
  <property fmtid="{D5CDD505-2E9C-101B-9397-08002B2CF9AE}" pid="4" name="GrammarlyDocumentId">
    <vt:lpwstr>cca618f6a765fd344b2aefee12bf5a9455632d66e438ac8531d039222b1e239e</vt:lpwstr>
  </property>
</Properties>
</file>