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61" w:rsidRPr="009E4E45" w:rsidRDefault="008D4437" w:rsidP="00DE6D61">
      <w:pPr>
        <w:spacing w:line="360" w:lineRule="auto"/>
        <w:jc w:val="center"/>
        <w:rPr>
          <w:rFonts w:ascii="宋体" w:eastAsia="宋体" w:hAnsi="宋体" w:cs="Times New Roman"/>
          <w:b/>
          <w:color w:val="000000"/>
          <w:sz w:val="24"/>
          <w:szCs w:val="24"/>
        </w:rPr>
      </w:pPr>
      <w:r>
        <w:rPr>
          <w:rFonts w:ascii="宋体" w:eastAsia="宋体" w:hAnsi="宋体" w:cs="Times New Roman"/>
          <w:b/>
          <w:color w:val="000000"/>
          <w:sz w:val="24"/>
          <w:szCs w:val="24"/>
        </w:rPr>
        <w:t>关于旗下部分基金</w:t>
      </w:r>
      <w:r>
        <w:rPr>
          <w:rFonts w:ascii="宋体" w:eastAsia="宋体" w:hAnsi="宋体" w:cs="Times New Roman"/>
          <w:b/>
          <w:color w:val="000000"/>
          <w:sz w:val="24"/>
          <w:szCs w:val="24"/>
        </w:rPr>
        <w:t>2025</w:t>
      </w:r>
      <w:r>
        <w:rPr>
          <w:rFonts w:ascii="宋体" w:eastAsia="宋体" w:hAnsi="宋体" w:cs="Times New Roman"/>
          <w:b/>
          <w:color w:val="000000"/>
          <w:sz w:val="24"/>
          <w:szCs w:val="24"/>
        </w:rPr>
        <w:t>年</w:t>
      </w:r>
      <w:r>
        <w:rPr>
          <w:rFonts w:ascii="宋体" w:eastAsia="宋体" w:hAnsi="宋体" w:cs="Times New Roman"/>
          <w:b/>
          <w:color w:val="000000"/>
          <w:sz w:val="24"/>
          <w:szCs w:val="24"/>
        </w:rPr>
        <w:t>4</w:t>
      </w:r>
      <w:r>
        <w:rPr>
          <w:rFonts w:ascii="宋体" w:eastAsia="宋体" w:hAnsi="宋体" w:cs="Times New Roman"/>
          <w:b/>
          <w:color w:val="000000"/>
          <w:sz w:val="24"/>
          <w:szCs w:val="24"/>
        </w:rPr>
        <w:t>月</w:t>
      </w:r>
      <w:r>
        <w:rPr>
          <w:rFonts w:ascii="宋体" w:eastAsia="宋体" w:hAnsi="宋体" w:cs="Times New Roman"/>
          <w:b/>
          <w:color w:val="000000"/>
          <w:sz w:val="24"/>
          <w:szCs w:val="24"/>
        </w:rPr>
        <w:t>18</w:t>
      </w:r>
      <w:r>
        <w:rPr>
          <w:rFonts w:ascii="宋体" w:eastAsia="宋体" w:hAnsi="宋体" w:cs="Times New Roman"/>
          <w:b/>
          <w:color w:val="000000"/>
          <w:sz w:val="24"/>
          <w:szCs w:val="24"/>
        </w:rPr>
        <w:t>日至</w:t>
      </w:r>
      <w:r>
        <w:rPr>
          <w:rFonts w:ascii="宋体" w:eastAsia="宋体" w:hAnsi="宋体" w:cs="Times New Roman"/>
          <w:b/>
          <w:color w:val="000000"/>
          <w:sz w:val="24"/>
          <w:szCs w:val="24"/>
        </w:rPr>
        <w:t>2025</w:t>
      </w:r>
      <w:r>
        <w:rPr>
          <w:rFonts w:ascii="宋体" w:eastAsia="宋体" w:hAnsi="宋体" w:cs="Times New Roman"/>
          <w:b/>
          <w:color w:val="000000"/>
          <w:sz w:val="24"/>
          <w:szCs w:val="24"/>
        </w:rPr>
        <w:t>年</w:t>
      </w:r>
      <w:r>
        <w:rPr>
          <w:rFonts w:ascii="宋体" w:eastAsia="宋体" w:hAnsi="宋体" w:cs="Times New Roman"/>
          <w:b/>
          <w:color w:val="000000"/>
          <w:sz w:val="24"/>
          <w:szCs w:val="24"/>
        </w:rPr>
        <w:t>4</w:t>
      </w:r>
      <w:r>
        <w:rPr>
          <w:rFonts w:ascii="宋体" w:eastAsia="宋体" w:hAnsi="宋体" w:cs="Times New Roman"/>
          <w:b/>
          <w:color w:val="000000"/>
          <w:sz w:val="24"/>
          <w:szCs w:val="24"/>
        </w:rPr>
        <w:t>月</w:t>
      </w:r>
      <w:r>
        <w:rPr>
          <w:rFonts w:ascii="宋体" w:eastAsia="宋体" w:hAnsi="宋体" w:cs="Times New Roman"/>
          <w:b/>
          <w:color w:val="000000"/>
          <w:sz w:val="24"/>
          <w:szCs w:val="24"/>
        </w:rPr>
        <w:t>21</w:t>
      </w:r>
      <w:r>
        <w:rPr>
          <w:rFonts w:ascii="宋体" w:eastAsia="宋体" w:hAnsi="宋体" w:cs="Times New Roman"/>
          <w:b/>
          <w:color w:val="000000"/>
          <w:sz w:val="24"/>
          <w:szCs w:val="24"/>
        </w:rPr>
        <w:t>日因港股通非交易日及境外主要投资市场节假日暂停申购、赎回、转换、定期定额投资业务的提示性公告</w:t>
      </w:r>
    </w:p>
    <w:p w:rsidR="000F535A" w:rsidRPr="009E4E45" w:rsidRDefault="008D4437" w:rsidP="000F535A">
      <w:pPr>
        <w:spacing w:line="360" w:lineRule="auto"/>
        <w:ind w:firstLineChars="200" w:firstLine="480"/>
        <w:rPr>
          <w:rFonts w:ascii="宋体" w:eastAsia="宋体" w:hAnsi="宋体" w:cs="Times New Roman"/>
          <w:b/>
          <w:color w:val="000000"/>
          <w:sz w:val="24"/>
          <w:szCs w:val="24"/>
        </w:rPr>
      </w:pPr>
      <w:r w:rsidRPr="000F535A">
        <w:rPr>
          <w:rFonts w:ascii="宋体" w:eastAsia="宋体" w:hAnsi="宋体" w:cs="Times New Roman"/>
          <w:color w:val="000000" w:themeColor="text1"/>
          <w:sz w:val="24"/>
          <w:szCs w:val="24"/>
        </w:rPr>
        <w:t>为保护基金份额持有人的利益，保障基金平稳运作，根据各基金合同等法律文件相关规定、港股通非交易日及境外主要投资市场节假日安排，易方达基金管理有限公司（以下简称</w:t>
      </w:r>
      <w:r w:rsidRPr="000F535A">
        <w:rPr>
          <w:rFonts w:ascii="宋体" w:eastAsia="宋体" w:hAnsi="宋体" w:cs="Times New Roman"/>
          <w:color w:val="000000" w:themeColor="text1"/>
          <w:sz w:val="24"/>
          <w:szCs w:val="24"/>
        </w:rPr>
        <w:t>“</w:t>
      </w:r>
      <w:r w:rsidRPr="000F535A">
        <w:rPr>
          <w:rFonts w:ascii="宋体" w:eastAsia="宋体" w:hAnsi="宋体" w:cs="Times New Roman"/>
          <w:color w:val="000000" w:themeColor="text1"/>
          <w:sz w:val="24"/>
          <w:szCs w:val="24"/>
        </w:rPr>
        <w:t>本公司</w:t>
      </w:r>
      <w:r w:rsidRPr="000F535A">
        <w:rPr>
          <w:rFonts w:ascii="宋体" w:eastAsia="宋体" w:hAnsi="宋体" w:cs="Times New Roman"/>
          <w:color w:val="000000" w:themeColor="text1"/>
          <w:sz w:val="24"/>
          <w:szCs w:val="24"/>
        </w:rPr>
        <w:t>”</w:t>
      </w:r>
      <w:r w:rsidRPr="000F535A">
        <w:rPr>
          <w:rFonts w:ascii="宋体" w:eastAsia="宋体" w:hAnsi="宋体" w:cs="Times New Roman"/>
          <w:color w:val="000000" w:themeColor="text1"/>
          <w:sz w:val="24"/>
          <w:szCs w:val="24"/>
        </w:rPr>
        <w:t>）旗下部分基金因</w:t>
      </w:r>
      <w:r w:rsidRPr="000F535A">
        <w:rPr>
          <w:rFonts w:ascii="宋体" w:eastAsia="宋体" w:hAnsi="宋体" w:cs="Times New Roman"/>
          <w:color w:val="000000" w:themeColor="text1"/>
          <w:sz w:val="24"/>
          <w:szCs w:val="24"/>
        </w:rPr>
        <w:t>2025</w:t>
      </w:r>
      <w:r w:rsidRPr="000F535A">
        <w:rPr>
          <w:rFonts w:ascii="宋体" w:eastAsia="宋体" w:hAnsi="宋体" w:cs="Times New Roman"/>
          <w:color w:val="000000" w:themeColor="text1"/>
          <w:sz w:val="24"/>
          <w:szCs w:val="24"/>
        </w:rPr>
        <w:t>年</w:t>
      </w:r>
      <w:r w:rsidRPr="000F535A">
        <w:rPr>
          <w:rFonts w:ascii="宋体" w:eastAsia="宋体" w:hAnsi="宋体" w:cs="Times New Roman"/>
          <w:color w:val="000000" w:themeColor="text1"/>
          <w:sz w:val="24"/>
          <w:szCs w:val="24"/>
        </w:rPr>
        <w:t>4</w:t>
      </w:r>
      <w:r w:rsidRPr="000F535A">
        <w:rPr>
          <w:rFonts w:ascii="宋体" w:eastAsia="宋体" w:hAnsi="宋体" w:cs="Times New Roman"/>
          <w:color w:val="000000" w:themeColor="text1"/>
          <w:sz w:val="24"/>
          <w:szCs w:val="24"/>
        </w:rPr>
        <w:t>月</w:t>
      </w:r>
      <w:r w:rsidRPr="000F535A">
        <w:rPr>
          <w:rFonts w:ascii="宋体" w:eastAsia="宋体" w:hAnsi="宋体" w:cs="Times New Roman"/>
          <w:color w:val="000000" w:themeColor="text1"/>
          <w:sz w:val="24"/>
          <w:szCs w:val="24"/>
        </w:rPr>
        <w:t>18</w:t>
      </w:r>
      <w:r w:rsidRPr="000F535A">
        <w:rPr>
          <w:rFonts w:ascii="宋体" w:eastAsia="宋体" w:hAnsi="宋体" w:cs="Times New Roman"/>
          <w:color w:val="000000" w:themeColor="text1"/>
          <w:sz w:val="24"/>
          <w:szCs w:val="24"/>
        </w:rPr>
        <w:t>日、</w:t>
      </w:r>
      <w:r w:rsidRPr="000F535A">
        <w:rPr>
          <w:rFonts w:ascii="宋体" w:eastAsia="宋体" w:hAnsi="宋体" w:cs="Times New Roman"/>
          <w:color w:val="000000" w:themeColor="text1"/>
          <w:sz w:val="24"/>
          <w:szCs w:val="24"/>
        </w:rPr>
        <w:t>2025</w:t>
      </w:r>
      <w:r w:rsidRPr="000F535A">
        <w:rPr>
          <w:rFonts w:ascii="宋体" w:eastAsia="宋体" w:hAnsi="宋体" w:cs="Times New Roman"/>
          <w:color w:val="000000" w:themeColor="text1"/>
          <w:sz w:val="24"/>
          <w:szCs w:val="24"/>
        </w:rPr>
        <w:t>年</w:t>
      </w:r>
      <w:r w:rsidRPr="000F535A">
        <w:rPr>
          <w:rFonts w:ascii="宋体" w:eastAsia="宋体" w:hAnsi="宋体" w:cs="Times New Roman"/>
          <w:color w:val="000000" w:themeColor="text1"/>
          <w:sz w:val="24"/>
          <w:szCs w:val="24"/>
        </w:rPr>
        <w:t>4</w:t>
      </w:r>
      <w:r w:rsidRPr="000F535A">
        <w:rPr>
          <w:rFonts w:ascii="宋体" w:eastAsia="宋体" w:hAnsi="宋体" w:cs="Times New Roman"/>
          <w:color w:val="000000" w:themeColor="text1"/>
          <w:sz w:val="24"/>
          <w:szCs w:val="24"/>
        </w:rPr>
        <w:t>月</w:t>
      </w:r>
      <w:r w:rsidRPr="000F535A">
        <w:rPr>
          <w:rFonts w:ascii="宋体" w:eastAsia="宋体" w:hAnsi="宋体" w:cs="Times New Roman"/>
          <w:color w:val="000000" w:themeColor="text1"/>
          <w:sz w:val="24"/>
          <w:szCs w:val="24"/>
        </w:rPr>
        <w:t>21</w:t>
      </w:r>
      <w:r w:rsidRPr="000F535A">
        <w:rPr>
          <w:rFonts w:ascii="宋体" w:eastAsia="宋体" w:hAnsi="宋体" w:cs="Times New Roman"/>
          <w:color w:val="000000" w:themeColor="text1"/>
          <w:sz w:val="24"/>
          <w:szCs w:val="24"/>
        </w:rPr>
        <w:t>日为港股通非交易日及境外主要投资市场节假日将暂停申购、赎回、转换、定期定额投资业务，并于</w:t>
      </w:r>
      <w:r w:rsidRPr="000F535A">
        <w:rPr>
          <w:rFonts w:ascii="宋体" w:eastAsia="宋体" w:hAnsi="宋体" w:cs="Times New Roman"/>
          <w:color w:val="000000" w:themeColor="text1"/>
          <w:sz w:val="24"/>
          <w:szCs w:val="24"/>
        </w:rPr>
        <w:t>2025</w:t>
      </w:r>
      <w:r w:rsidRPr="000F535A">
        <w:rPr>
          <w:rFonts w:ascii="宋体" w:eastAsia="宋体" w:hAnsi="宋体" w:cs="Times New Roman"/>
          <w:color w:val="000000" w:themeColor="text1"/>
          <w:sz w:val="24"/>
          <w:szCs w:val="24"/>
        </w:rPr>
        <w:t>年</w:t>
      </w:r>
      <w:r w:rsidRPr="000F535A">
        <w:rPr>
          <w:rFonts w:ascii="宋体" w:eastAsia="宋体" w:hAnsi="宋体" w:cs="Times New Roman"/>
          <w:color w:val="000000" w:themeColor="text1"/>
          <w:sz w:val="24"/>
          <w:szCs w:val="24"/>
        </w:rPr>
        <w:t>4</w:t>
      </w:r>
      <w:r w:rsidRPr="000F535A">
        <w:rPr>
          <w:rFonts w:ascii="宋体" w:eastAsia="宋体" w:hAnsi="宋体" w:cs="Times New Roman"/>
          <w:color w:val="000000" w:themeColor="text1"/>
          <w:sz w:val="24"/>
          <w:szCs w:val="24"/>
        </w:rPr>
        <w:t>月</w:t>
      </w:r>
      <w:r w:rsidRPr="000F535A">
        <w:rPr>
          <w:rFonts w:ascii="宋体" w:eastAsia="宋体" w:hAnsi="宋体" w:cs="Times New Roman"/>
          <w:color w:val="000000" w:themeColor="text1"/>
          <w:sz w:val="24"/>
          <w:szCs w:val="24"/>
        </w:rPr>
        <w:t>22</w:t>
      </w:r>
      <w:r w:rsidRPr="000F535A">
        <w:rPr>
          <w:rFonts w:ascii="宋体" w:eastAsia="宋体" w:hAnsi="宋体" w:cs="Times New Roman"/>
          <w:color w:val="000000" w:themeColor="text1"/>
          <w:sz w:val="24"/>
          <w:szCs w:val="24"/>
        </w:rPr>
        <w:t>日恢复办理上述业务，适用基金列表详见附件。</w:t>
      </w:r>
    </w:p>
    <w:p w:rsidR="00DE6D61" w:rsidRPr="0096433F" w:rsidRDefault="008D4437" w:rsidP="00DE6D61">
      <w:pPr>
        <w:spacing w:line="360" w:lineRule="auto"/>
        <w:ind w:firstLineChars="200" w:firstLine="480"/>
        <w:rPr>
          <w:rFonts w:ascii="宋体" w:eastAsia="宋体" w:hAnsi="宋体" w:cs="Times New Roman"/>
          <w:b/>
          <w:color w:val="000000"/>
          <w:sz w:val="24"/>
          <w:szCs w:val="24"/>
        </w:rPr>
      </w:pPr>
      <w:r w:rsidRPr="009E4E45">
        <w:rPr>
          <w:rFonts w:ascii="宋体" w:eastAsia="宋体" w:hAnsi="宋体" w:cs="Times New Roman" w:hint="eastAsia"/>
          <w:color w:val="000000"/>
          <w:sz w:val="24"/>
          <w:szCs w:val="24"/>
        </w:rPr>
        <w:t>特别提示：</w:t>
      </w:r>
    </w:p>
    <w:p w:rsidR="00DE6D61" w:rsidRPr="009E4E45" w:rsidRDefault="008D4437" w:rsidP="00DE6D6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1</w:t>
      </w:r>
      <w:r>
        <w:rPr>
          <w:rFonts w:ascii="宋体" w:eastAsia="宋体" w:hAnsi="宋体" w:cs="Times New Roman"/>
          <w:color w:val="000000"/>
          <w:sz w:val="24"/>
          <w:szCs w:val="24"/>
        </w:rPr>
        <w:t>．各基金是否已开放申购、赎回、转换与定期定额投资业务，详见本公司发布的相关公告。</w:t>
      </w:r>
    </w:p>
    <w:p w:rsidR="00DE6D61" w:rsidRDefault="008D4437" w:rsidP="008D4437">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b/>
          <w:color w:val="000000"/>
          <w:sz w:val="24"/>
          <w:szCs w:val="24"/>
        </w:rPr>
        <w:t>2</w:t>
      </w:r>
      <w:r>
        <w:rPr>
          <w:rFonts w:ascii="宋体" w:eastAsia="宋体" w:hAnsi="宋体" w:cs="Times New Roman"/>
          <w:b/>
          <w:color w:val="000000"/>
          <w:sz w:val="24"/>
          <w:szCs w:val="24"/>
        </w:rPr>
        <w:t>．本公告主要为基金因港股通非交易日、境外主</w:t>
      </w:r>
      <w:r>
        <w:rPr>
          <w:rFonts w:ascii="宋体" w:eastAsia="宋体" w:hAnsi="宋体" w:cs="Times New Roman"/>
          <w:b/>
          <w:color w:val="000000"/>
          <w:sz w:val="24"/>
          <w:szCs w:val="24"/>
        </w:rPr>
        <w:t>要投资市场节假日暂停及后续恢复相关业务的提示，各基金如因其他原因已暂停申购、赎回、转换、定期定额投资、大额申购、大额转换转入业务或有其他交易状态限制的，本次恢复后仍受相关交易状态限制，具体业务办理以相关公告为准。</w:t>
      </w:r>
    </w:p>
    <w:p w:rsidR="00DE6D61" w:rsidRDefault="008D4437" w:rsidP="00DE6D6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3</w:t>
      </w:r>
      <w:r>
        <w:rPr>
          <w:rFonts w:ascii="宋体" w:eastAsia="宋体" w:hAnsi="宋体" w:cs="Times New Roman"/>
          <w:color w:val="000000"/>
          <w:sz w:val="24"/>
          <w:szCs w:val="24"/>
        </w:rPr>
        <w:t>．若港股通非交易日或境外主要投资市场节假日安排发生变化，本公司将进行相应调整并公告。</w:t>
      </w:r>
    </w:p>
    <w:p w:rsidR="00DE6D61" w:rsidRDefault="008D4437" w:rsidP="00DE6D6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投资者可登录本公司网站（</w:t>
      </w:r>
      <w:r>
        <w:rPr>
          <w:rFonts w:ascii="宋体" w:eastAsia="宋体" w:hAnsi="宋体" w:cs="Times New Roman"/>
          <w:color w:val="000000"/>
          <w:sz w:val="24"/>
          <w:szCs w:val="24"/>
        </w:rPr>
        <w:t>www.efunds.com.cn</w:t>
      </w:r>
      <w:r>
        <w:rPr>
          <w:rFonts w:ascii="宋体" w:eastAsia="宋体" w:hAnsi="宋体" w:cs="Times New Roman"/>
          <w:color w:val="000000"/>
          <w:sz w:val="24"/>
          <w:szCs w:val="24"/>
        </w:rPr>
        <w:t>）或拨打本公司客户服务电话（</w:t>
      </w:r>
      <w:r>
        <w:rPr>
          <w:rFonts w:ascii="宋体" w:eastAsia="宋体" w:hAnsi="宋体" w:cs="Times New Roman"/>
          <w:color w:val="000000"/>
          <w:sz w:val="24"/>
          <w:szCs w:val="24"/>
        </w:rPr>
        <w:t>400 881 8088</w:t>
      </w:r>
      <w:r>
        <w:rPr>
          <w:rFonts w:ascii="宋体" w:eastAsia="宋体" w:hAnsi="宋体" w:cs="Times New Roman"/>
          <w:color w:val="000000"/>
          <w:sz w:val="24"/>
          <w:szCs w:val="24"/>
        </w:rPr>
        <w:t>）获取相关信息。</w:t>
      </w:r>
    </w:p>
    <w:p w:rsidR="00DE6D61" w:rsidRDefault="008D4437" w:rsidP="00DE6D6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特此公告。</w:t>
      </w:r>
    </w:p>
    <w:p w:rsidR="00DE6D61" w:rsidRDefault="00DE6D61" w:rsidP="00DE6D61">
      <w:pPr>
        <w:spacing w:line="360" w:lineRule="auto"/>
        <w:ind w:firstLineChars="200" w:firstLine="480"/>
        <w:rPr>
          <w:rFonts w:ascii="宋体" w:eastAsia="宋体" w:hAnsi="宋体" w:cs="Times New Roman"/>
          <w:color w:val="000000"/>
          <w:sz w:val="24"/>
          <w:szCs w:val="24"/>
        </w:rPr>
      </w:pPr>
    </w:p>
    <w:p w:rsidR="00DE6D61" w:rsidRDefault="008D4437" w:rsidP="00DE6D61">
      <w:pPr>
        <w:spacing w:line="360" w:lineRule="auto"/>
        <w:ind w:firstLineChars="200" w:firstLine="480"/>
        <w:rPr>
          <w:rFonts w:ascii="宋体" w:eastAsia="宋体" w:hAnsi="宋体" w:cs="Times New Roman"/>
          <w:color w:val="000000"/>
          <w:sz w:val="24"/>
          <w:szCs w:val="24"/>
        </w:rPr>
      </w:pPr>
      <w:r w:rsidRPr="003F164B">
        <w:rPr>
          <w:rFonts w:ascii="宋体" w:eastAsia="宋体" w:hAnsi="宋体" w:cs="Times New Roman" w:hint="eastAsia"/>
          <w:color w:val="000000"/>
          <w:sz w:val="24"/>
          <w:szCs w:val="24"/>
        </w:rPr>
        <w:t>附件：适用基金列表</w:t>
      </w:r>
    </w:p>
    <w:p w:rsidR="00DE6D61" w:rsidRPr="006F6371" w:rsidRDefault="008D4437" w:rsidP="00DE6D61">
      <w:pPr>
        <w:spacing w:line="360" w:lineRule="auto"/>
        <w:ind w:firstLineChars="200" w:firstLine="480"/>
        <w:jc w:val="right"/>
        <w:rPr>
          <w:rFonts w:ascii="宋体" w:eastAsia="宋体" w:hAnsi="宋体" w:cs="Times New Roman"/>
          <w:color w:val="000000"/>
          <w:sz w:val="24"/>
          <w:szCs w:val="24"/>
        </w:rPr>
      </w:pPr>
      <w:r w:rsidRPr="006F6371">
        <w:rPr>
          <w:rFonts w:ascii="宋体" w:eastAsia="宋体" w:hAnsi="宋体" w:cs="Times New Roman" w:hint="eastAsia"/>
          <w:color w:val="000000"/>
          <w:sz w:val="24"/>
          <w:szCs w:val="24"/>
        </w:rPr>
        <w:t>易方达基金管理有限公司</w:t>
      </w:r>
    </w:p>
    <w:p w:rsidR="00DE6D61" w:rsidRDefault="008D4437" w:rsidP="00DE6D61">
      <w:pPr>
        <w:spacing w:line="360" w:lineRule="auto"/>
        <w:ind w:firstLineChars="200" w:firstLine="480"/>
        <w:jc w:val="right"/>
        <w:rPr>
          <w:rFonts w:ascii="宋体" w:eastAsia="宋体" w:hAnsi="宋体" w:cs="Times New Roman"/>
          <w:color w:val="000000"/>
          <w:sz w:val="24"/>
          <w:szCs w:val="24"/>
        </w:rPr>
      </w:pPr>
      <w:r>
        <w:rPr>
          <w:rFonts w:ascii="宋体" w:eastAsia="宋体" w:hAnsi="宋体" w:cs="Times New Roman"/>
          <w:color w:val="000000"/>
          <w:sz w:val="24"/>
          <w:szCs w:val="24"/>
        </w:rPr>
        <w:t>2025</w:t>
      </w:r>
      <w:r>
        <w:rPr>
          <w:rFonts w:ascii="宋体" w:eastAsia="宋体" w:hAnsi="宋体" w:cs="Times New Roman"/>
          <w:color w:val="000000"/>
          <w:sz w:val="24"/>
          <w:szCs w:val="24"/>
        </w:rPr>
        <w:t>年</w:t>
      </w:r>
      <w:r>
        <w:rPr>
          <w:rFonts w:ascii="宋体" w:eastAsia="宋体" w:hAnsi="宋体" w:cs="Times New Roman"/>
          <w:color w:val="000000"/>
          <w:sz w:val="24"/>
          <w:szCs w:val="24"/>
        </w:rPr>
        <w:t>4</w:t>
      </w:r>
      <w:r>
        <w:rPr>
          <w:rFonts w:ascii="宋体" w:eastAsia="宋体" w:hAnsi="宋体" w:cs="Times New Roman"/>
          <w:color w:val="000000"/>
          <w:sz w:val="24"/>
          <w:szCs w:val="24"/>
        </w:rPr>
        <w:t>月</w:t>
      </w:r>
      <w:r>
        <w:rPr>
          <w:rFonts w:ascii="宋体" w:eastAsia="宋体" w:hAnsi="宋体" w:cs="Times New Roman"/>
          <w:color w:val="000000"/>
          <w:sz w:val="24"/>
          <w:szCs w:val="24"/>
        </w:rPr>
        <w:t>15</w:t>
      </w:r>
      <w:r>
        <w:rPr>
          <w:rFonts w:ascii="宋体" w:eastAsia="宋体" w:hAnsi="宋体" w:cs="Times New Roman"/>
          <w:color w:val="000000"/>
          <w:sz w:val="24"/>
          <w:szCs w:val="24"/>
        </w:rPr>
        <w:t>日</w:t>
      </w:r>
    </w:p>
    <w:p w:rsidR="00DE6D61" w:rsidRDefault="00DE6D61">
      <w:pPr>
        <w:widowControl/>
        <w:jc w:val="left"/>
        <w:sectPr w:rsidR="00DE6D61" w:rsidSect="00DE6D61">
          <w:pgSz w:w="11906" w:h="16838"/>
          <w:pgMar w:top="1440" w:right="1800" w:bottom="1440" w:left="1800" w:header="851" w:footer="992" w:gutter="0"/>
          <w:cols w:space="425"/>
          <w:docGrid w:type="lines" w:linePitch="312"/>
        </w:sectPr>
      </w:pPr>
    </w:p>
    <w:p w:rsidR="00DE6D61" w:rsidRDefault="00DE6D61">
      <w:pPr>
        <w:widowControl/>
        <w:jc w:val="left"/>
      </w:pPr>
    </w:p>
    <w:p w:rsidR="00E16F08" w:rsidRDefault="008D4437" w:rsidP="00E16F08">
      <w:pPr>
        <w:spacing w:line="360" w:lineRule="auto"/>
        <w:rPr>
          <w:rFonts w:ascii="宋体" w:eastAsia="宋体" w:hAnsi="宋体" w:cs="Times New Roman"/>
          <w:b/>
          <w:color w:val="000000"/>
          <w:sz w:val="24"/>
          <w:szCs w:val="24"/>
        </w:rPr>
      </w:pPr>
      <w:r w:rsidRPr="00645CF3">
        <w:rPr>
          <w:rFonts w:ascii="宋体" w:eastAsia="宋体" w:hAnsi="宋体" w:cs="Times New Roman" w:hint="eastAsia"/>
          <w:b/>
          <w:color w:val="000000"/>
          <w:sz w:val="24"/>
          <w:szCs w:val="24"/>
        </w:rPr>
        <w:t>附件：适用基金列表</w:t>
      </w:r>
    </w:p>
    <w:p w:rsidR="00E16F08" w:rsidRPr="00645CF3" w:rsidRDefault="00E16F08" w:rsidP="00E16F08">
      <w:pPr>
        <w:spacing w:line="360" w:lineRule="auto"/>
        <w:rPr>
          <w:rFonts w:ascii="宋体" w:eastAsia="宋体" w:hAnsi="宋体" w:cs="Times New Roman"/>
          <w:b/>
          <w:color w:val="000000"/>
          <w:sz w:val="24"/>
          <w:szCs w:val="24"/>
        </w:rPr>
      </w:pPr>
    </w:p>
    <w:tbl>
      <w:tblPr>
        <w:tblStyle w:val="a5"/>
        <w:tblW w:w="0" w:type="auto"/>
        <w:tblLayout w:type="fixed"/>
        <w:tblLook w:val="04A0"/>
      </w:tblPr>
      <w:tblGrid>
        <w:gridCol w:w="1838"/>
        <w:gridCol w:w="6540"/>
        <w:gridCol w:w="1847"/>
        <w:gridCol w:w="3723"/>
      </w:tblGrid>
      <w:tr w:rsidR="00697A71" w:rsidTr="00E16F08">
        <w:tc>
          <w:tcPr>
            <w:tcW w:w="1838" w:type="dxa"/>
            <w:vAlign w:val="center"/>
          </w:tcPr>
          <w:p w:rsidR="00E16F08" w:rsidRPr="003F164B" w:rsidRDefault="008D4437" w:rsidP="00E46BAC">
            <w:pPr>
              <w:spacing w:line="360" w:lineRule="auto"/>
              <w:jc w:val="center"/>
              <w:rPr>
                <w:rFonts w:ascii="宋体" w:eastAsia="宋体" w:hAnsi="宋体" w:cs="Times New Roman"/>
                <w:color w:val="000000"/>
                <w:szCs w:val="21"/>
              </w:rPr>
            </w:pPr>
            <w:r w:rsidRPr="00645CF3">
              <w:rPr>
                <w:rFonts w:ascii="宋体" w:eastAsia="宋体" w:hAnsi="宋体" w:cs="Times New Roman" w:hint="eastAsia"/>
                <w:color w:val="000000"/>
                <w:szCs w:val="21"/>
              </w:rPr>
              <w:t>基金代码</w:t>
            </w:r>
          </w:p>
        </w:tc>
        <w:tc>
          <w:tcPr>
            <w:tcW w:w="6540" w:type="dxa"/>
            <w:vAlign w:val="center"/>
          </w:tcPr>
          <w:p w:rsidR="00E16F08" w:rsidRPr="003F164B" w:rsidRDefault="008D4437" w:rsidP="00E46BAC">
            <w:pPr>
              <w:spacing w:line="360" w:lineRule="auto"/>
              <w:jc w:val="center"/>
              <w:rPr>
                <w:rFonts w:ascii="宋体" w:eastAsia="宋体" w:hAnsi="宋体" w:cs="Times New Roman"/>
                <w:color w:val="000000"/>
                <w:szCs w:val="21"/>
              </w:rPr>
            </w:pPr>
            <w:r w:rsidRPr="00645CF3">
              <w:rPr>
                <w:rFonts w:ascii="宋体" w:eastAsia="宋体" w:hAnsi="宋体" w:cs="Times New Roman" w:hint="eastAsia"/>
                <w:color w:val="000000"/>
                <w:szCs w:val="21"/>
              </w:rPr>
              <w:t>基金名称</w:t>
            </w:r>
          </w:p>
        </w:tc>
        <w:tc>
          <w:tcPr>
            <w:tcW w:w="1847" w:type="dxa"/>
            <w:vAlign w:val="center"/>
          </w:tcPr>
          <w:p w:rsidR="00E16F08" w:rsidRPr="003F164B" w:rsidRDefault="008D4437" w:rsidP="00E46BAC">
            <w:pPr>
              <w:spacing w:line="360" w:lineRule="auto"/>
              <w:jc w:val="center"/>
              <w:rPr>
                <w:rFonts w:ascii="宋体" w:eastAsia="宋体" w:hAnsi="宋体" w:cs="Times New Roman"/>
                <w:color w:val="000000"/>
                <w:szCs w:val="21"/>
              </w:rPr>
            </w:pPr>
            <w:r w:rsidRPr="00645CF3">
              <w:rPr>
                <w:rFonts w:ascii="宋体" w:eastAsia="宋体" w:hAnsi="宋体" w:cs="Times New Roman" w:hint="eastAsia"/>
                <w:color w:val="000000"/>
                <w:szCs w:val="21"/>
              </w:rPr>
              <w:t>场内简称</w:t>
            </w:r>
          </w:p>
        </w:tc>
        <w:tc>
          <w:tcPr>
            <w:tcW w:w="3723" w:type="dxa"/>
            <w:vAlign w:val="center"/>
          </w:tcPr>
          <w:p w:rsidR="00E16F08" w:rsidRPr="003F164B" w:rsidRDefault="008D4437" w:rsidP="00E46BAC">
            <w:pPr>
              <w:spacing w:line="360" w:lineRule="auto"/>
              <w:jc w:val="center"/>
              <w:rPr>
                <w:rFonts w:ascii="宋体" w:eastAsia="宋体" w:hAnsi="宋体" w:cs="Times New Roman"/>
                <w:color w:val="000000"/>
                <w:szCs w:val="21"/>
              </w:rPr>
            </w:pPr>
            <w:r w:rsidRPr="00645CF3">
              <w:rPr>
                <w:rFonts w:ascii="宋体" w:eastAsia="宋体" w:hAnsi="宋体" w:cs="Times New Roman" w:hint="eastAsia"/>
                <w:color w:val="000000"/>
                <w:szCs w:val="21"/>
              </w:rPr>
              <w:t>暂停原因</w:t>
            </w:r>
          </w:p>
        </w:tc>
      </w:tr>
      <w:tr w:rsidR="00697A71" w:rsidTr="00E16F08">
        <w:tc>
          <w:tcPr>
            <w:tcW w:w="1838" w:type="dxa"/>
            <w:vAlign w:val="center"/>
          </w:tcPr>
          <w:p w:rsidR="00E16F08" w:rsidRDefault="008D4437" w:rsidP="00E46BAC">
            <w:pPr>
              <w:jc w:val="center"/>
            </w:pPr>
            <w:r>
              <w:rPr>
                <w:rFonts w:hint="eastAsia"/>
              </w:rPr>
              <w:t>159316</w:t>
            </w:r>
          </w:p>
        </w:tc>
        <w:tc>
          <w:tcPr>
            <w:tcW w:w="6540" w:type="dxa"/>
            <w:vAlign w:val="center"/>
          </w:tcPr>
          <w:p w:rsidR="00E16F08" w:rsidRDefault="008D4437" w:rsidP="00E46BAC">
            <w:pPr>
              <w:jc w:val="center"/>
            </w:pPr>
            <w:r>
              <w:rPr>
                <w:rFonts w:hint="eastAsia"/>
              </w:rPr>
              <w:t>易方达恒生港股通创新药交易型开放式指数证券投资基金</w:t>
            </w:r>
          </w:p>
        </w:tc>
        <w:tc>
          <w:tcPr>
            <w:tcW w:w="1847" w:type="dxa"/>
            <w:vAlign w:val="center"/>
          </w:tcPr>
          <w:p w:rsidR="00E16F08" w:rsidRDefault="008D4437" w:rsidP="00E46BAC">
            <w:pPr>
              <w:jc w:val="center"/>
            </w:pPr>
            <w:r>
              <w:rPr>
                <w:rFonts w:hint="eastAsia"/>
              </w:rPr>
              <w:t>恒生创新药</w:t>
            </w:r>
            <w:r>
              <w:rPr>
                <w:rFonts w:hint="eastAsia"/>
              </w:rPr>
              <w:t>ETF</w:t>
            </w:r>
          </w:p>
        </w:tc>
        <w:tc>
          <w:tcPr>
            <w:tcW w:w="3723" w:type="dxa"/>
            <w:vMerge w:val="restart"/>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159545</w:t>
            </w:r>
          </w:p>
        </w:tc>
        <w:tc>
          <w:tcPr>
            <w:tcW w:w="6540" w:type="dxa"/>
            <w:vAlign w:val="center"/>
          </w:tcPr>
          <w:p w:rsidR="00E16F08" w:rsidRDefault="008D4437" w:rsidP="00E46BAC">
            <w:pPr>
              <w:jc w:val="center"/>
            </w:pPr>
            <w:r>
              <w:rPr>
                <w:rFonts w:hint="eastAsia"/>
              </w:rPr>
              <w:t>易方达恒生港股通高股息低波动交易型开放式指数证券投资基金</w:t>
            </w:r>
          </w:p>
        </w:tc>
        <w:tc>
          <w:tcPr>
            <w:tcW w:w="1847" w:type="dxa"/>
            <w:vAlign w:val="center"/>
          </w:tcPr>
          <w:p w:rsidR="00E16F08" w:rsidRDefault="008D4437" w:rsidP="00E46BAC">
            <w:pPr>
              <w:jc w:val="center"/>
            </w:pPr>
            <w:r>
              <w:rPr>
                <w:rFonts w:hint="eastAsia"/>
              </w:rPr>
              <w:t>恒生红利低波</w:t>
            </w:r>
            <w:r>
              <w:rPr>
                <w:rFonts w:hint="eastAsia"/>
              </w:rPr>
              <w:t>ETF</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159788</w:t>
            </w:r>
          </w:p>
        </w:tc>
        <w:tc>
          <w:tcPr>
            <w:tcW w:w="6540" w:type="dxa"/>
            <w:vAlign w:val="center"/>
          </w:tcPr>
          <w:p w:rsidR="00E16F08" w:rsidRDefault="008D4437" w:rsidP="00E46BAC">
            <w:pPr>
              <w:jc w:val="center"/>
            </w:pPr>
            <w:r>
              <w:rPr>
                <w:rFonts w:hint="eastAsia"/>
              </w:rPr>
              <w:t>易方达中证港股通中国</w:t>
            </w:r>
            <w:r>
              <w:rPr>
                <w:rFonts w:hint="eastAsia"/>
              </w:rPr>
              <w:t>100</w:t>
            </w:r>
            <w:r>
              <w:rPr>
                <w:rFonts w:hint="eastAsia"/>
              </w:rPr>
              <w:t>交易型开放式指数证券投资基金</w:t>
            </w:r>
          </w:p>
        </w:tc>
        <w:tc>
          <w:tcPr>
            <w:tcW w:w="1847" w:type="dxa"/>
            <w:vAlign w:val="center"/>
          </w:tcPr>
          <w:p w:rsidR="00E16F08" w:rsidRDefault="008D4437" w:rsidP="00E46BAC">
            <w:pPr>
              <w:jc w:val="center"/>
            </w:pPr>
            <w:r>
              <w:rPr>
                <w:rFonts w:hint="eastAsia"/>
              </w:rPr>
              <w:t>港股通</w:t>
            </w:r>
            <w:r>
              <w:rPr>
                <w:rFonts w:hint="eastAsia"/>
              </w:rPr>
              <w:t>100ETF</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161124</w:t>
            </w:r>
          </w:p>
        </w:tc>
        <w:tc>
          <w:tcPr>
            <w:tcW w:w="6540" w:type="dxa"/>
            <w:vAlign w:val="center"/>
          </w:tcPr>
          <w:p w:rsidR="00E16F08" w:rsidRDefault="008D4437" w:rsidP="00E46BAC">
            <w:pPr>
              <w:jc w:val="center"/>
            </w:pPr>
            <w:r>
              <w:rPr>
                <w:rFonts w:hint="eastAsia"/>
              </w:rPr>
              <w:t>易方达香港恒生综合小型股指数证券投资基金（</w:t>
            </w:r>
            <w:r>
              <w:rPr>
                <w:rFonts w:hint="eastAsia"/>
              </w:rPr>
              <w:t>LOF</w:t>
            </w:r>
            <w:r>
              <w:rPr>
                <w:rFonts w:hint="eastAsia"/>
              </w:rPr>
              <w:t>）</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港股小盘</w:t>
            </w:r>
            <w:r>
              <w:rPr>
                <w:rFonts w:hint="eastAsia"/>
              </w:rPr>
              <w:t>LOF</w:t>
            </w:r>
          </w:p>
        </w:tc>
        <w:tc>
          <w:tcPr>
            <w:tcW w:w="3723" w:type="dxa"/>
            <w:vMerge w:val="restart"/>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日为香港证券交易所非交易日</w:t>
            </w:r>
          </w:p>
        </w:tc>
      </w:tr>
      <w:tr w:rsidR="00697A71" w:rsidTr="00E16F08">
        <w:tc>
          <w:tcPr>
            <w:tcW w:w="1838" w:type="dxa"/>
            <w:vAlign w:val="center"/>
          </w:tcPr>
          <w:p w:rsidR="00E16F08" w:rsidRDefault="008D4437" w:rsidP="00E46BAC">
            <w:pPr>
              <w:jc w:val="center"/>
            </w:pPr>
            <w:r>
              <w:rPr>
                <w:rFonts w:hint="eastAsia"/>
              </w:rPr>
              <w:t>006263</w:t>
            </w:r>
          </w:p>
        </w:tc>
        <w:tc>
          <w:tcPr>
            <w:tcW w:w="6540" w:type="dxa"/>
            <w:vAlign w:val="center"/>
          </w:tcPr>
          <w:p w:rsidR="00E16F08" w:rsidRDefault="008D4437" w:rsidP="00E46BAC">
            <w:pPr>
              <w:jc w:val="center"/>
            </w:pPr>
            <w:r>
              <w:rPr>
                <w:rFonts w:hint="eastAsia"/>
              </w:rPr>
              <w:t>易方达香港恒生综合小型股指数证券投资基金（</w:t>
            </w:r>
            <w:r>
              <w:rPr>
                <w:rFonts w:hint="eastAsia"/>
              </w:rPr>
              <w:t>LOF</w:t>
            </w:r>
            <w:r>
              <w:rPr>
                <w:rFonts w:hint="eastAsia"/>
              </w:rPr>
              <w:t>）</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日为香港证券交易所非交易日</w:t>
            </w:r>
          </w:p>
        </w:tc>
      </w:tr>
      <w:tr w:rsidR="00697A71" w:rsidTr="00E16F08">
        <w:tc>
          <w:tcPr>
            <w:tcW w:w="1838" w:type="dxa"/>
            <w:vAlign w:val="center"/>
          </w:tcPr>
          <w:p w:rsidR="00E16F08" w:rsidRDefault="008D4437" w:rsidP="00E46BAC">
            <w:pPr>
              <w:jc w:val="center"/>
            </w:pPr>
            <w:r>
              <w:rPr>
                <w:rFonts w:hint="eastAsia"/>
              </w:rPr>
              <w:t>161131</w:t>
            </w:r>
          </w:p>
        </w:tc>
        <w:tc>
          <w:tcPr>
            <w:tcW w:w="6540" w:type="dxa"/>
            <w:vAlign w:val="center"/>
          </w:tcPr>
          <w:p w:rsidR="00E16F08" w:rsidRDefault="008D4437" w:rsidP="00E46BAC">
            <w:pPr>
              <w:jc w:val="center"/>
            </w:pPr>
            <w:r>
              <w:rPr>
                <w:rFonts w:hint="eastAsia"/>
              </w:rPr>
              <w:t>易方达科润混合型证券投资基金（</w:t>
            </w:r>
            <w:r>
              <w:rPr>
                <w:rFonts w:hint="eastAsia"/>
              </w:rPr>
              <w:t>LOF</w:t>
            </w:r>
            <w:r>
              <w:rPr>
                <w:rFonts w:hint="eastAsia"/>
              </w:rPr>
              <w:t>）</w:t>
            </w:r>
          </w:p>
        </w:tc>
        <w:tc>
          <w:tcPr>
            <w:tcW w:w="1847" w:type="dxa"/>
            <w:vAlign w:val="center"/>
          </w:tcPr>
          <w:p w:rsidR="00E16F08" w:rsidRDefault="008D4437" w:rsidP="00E46BAC">
            <w:pPr>
              <w:jc w:val="center"/>
            </w:pPr>
            <w:r>
              <w:rPr>
                <w:rFonts w:hint="eastAsia"/>
              </w:rPr>
              <w:t>易方达科润</w:t>
            </w:r>
            <w:r>
              <w:rPr>
                <w:rFonts w:hint="eastAsia"/>
              </w:rPr>
              <w:t>LOF</w:t>
            </w:r>
          </w:p>
        </w:tc>
        <w:tc>
          <w:tcPr>
            <w:tcW w:w="3723" w:type="dxa"/>
            <w:vMerge w:val="restart"/>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501203</w:t>
            </w:r>
          </w:p>
        </w:tc>
        <w:tc>
          <w:tcPr>
            <w:tcW w:w="6540" w:type="dxa"/>
            <w:vAlign w:val="center"/>
          </w:tcPr>
          <w:p w:rsidR="00E16F08" w:rsidRDefault="008D4437" w:rsidP="00E46BAC">
            <w:pPr>
              <w:jc w:val="center"/>
            </w:pPr>
            <w:r>
              <w:rPr>
                <w:rFonts w:hint="eastAsia"/>
              </w:rPr>
              <w:t>易方达创新未来混合型证券投资基金（</w:t>
            </w:r>
            <w:r>
              <w:rPr>
                <w:rFonts w:hint="eastAsia"/>
              </w:rPr>
              <w:t>LOF</w:t>
            </w:r>
            <w:r>
              <w:rPr>
                <w:rFonts w:hint="eastAsia"/>
              </w:rPr>
              <w:t>）</w:t>
            </w:r>
          </w:p>
        </w:tc>
        <w:tc>
          <w:tcPr>
            <w:tcW w:w="1847" w:type="dxa"/>
            <w:vAlign w:val="center"/>
          </w:tcPr>
          <w:p w:rsidR="00E16F08" w:rsidRDefault="008D4437" w:rsidP="00E46BAC">
            <w:pPr>
              <w:jc w:val="center"/>
            </w:pPr>
            <w:r>
              <w:rPr>
                <w:rFonts w:hint="eastAsia"/>
              </w:rPr>
              <w:t>易基未来</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510900</w:t>
            </w:r>
          </w:p>
        </w:tc>
        <w:tc>
          <w:tcPr>
            <w:tcW w:w="6540" w:type="dxa"/>
            <w:vAlign w:val="center"/>
          </w:tcPr>
          <w:p w:rsidR="00E16F08" w:rsidRDefault="008D4437" w:rsidP="00E46BAC">
            <w:pPr>
              <w:jc w:val="center"/>
            </w:pPr>
            <w:r>
              <w:rPr>
                <w:rFonts w:hint="eastAsia"/>
              </w:rPr>
              <w:t>易方达恒生中国企业交易型开放式指数证券投资基金</w:t>
            </w:r>
          </w:p>
        </w:tc>
        <w:tc>
          <w:tcPr>
            <w:tcW w:w="1847" w:type="dxa"/>
            <w:vAlign w:val="center"/>
          </w:tcPr>
          <w:p w:rsidR="00E16F08" w:rsidRDefault="008D4437" w:rsidP="00E46BAC">
            <w:pPr>
              <w:jc w:val="center"/>
            </w:pPr>
            <w:r>
              <w:rPr>
                <w:rFonts w:hint="eastAsia"/>
              </w:rPr>
              <w:t>H</w:t>
            </w:r>
            <w:r>
              <w:rPr>
                <w:rFonts w:hint="eastAsia"/>
              </w:rPr>
              <w:t>股</w:t>
            </w:r>
            <w:r>
              <w:rPr>
                <w:rFonts w:hint="eastAsia"/>
              </w:rPr>
              <w:t>ETF</w:t>
            </w:r>
          </w:p>
        </w:tc>
        <w:tc>
          <w:tcPr>
            <w:tcW w:w="3723" w:type="dxa"/>
            <w:vMerge w:val="restart"/>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日为香港证券交易所非交易日</w:t>
            </w:r>
          </w:p>
        </w:tc>
      </w:tr>
      <w:tr w:rsidR="00697A71" w:rsidTr="00E16F08">
        <w:tc>
          <w:tcPr>
            <w:tcW w:w="1838" w:type="dxa"/>
            <w:vAlign w:val="center"/>
          </w:tcPr>
          <w:p w:rsidR="00E16F08" w:rsidRDefault="008D4437" w:rsidP="00E46BAC">
            <w:pPr>
              <w:jc w:val="center"/>
            </w:pPr>
            <w:r>
              <w:rPr>
                <w:rFonts w:hint="eastAsia"/>
              </w:rPr>
              <w:t>513010</w:t>
            </w:r>
          </w:p>
        </w:tc>
        <w:tc>
          <w:tcPr>
            <w:tcW w:w="6540" w:type="dxa"/>
            <w:vAlign w:val="center"/>
          </w:tcPr>
          <w:p w:rsidR="00E16F08" w:rsidRDefault="008D4437" w:rsidP="00E46BAC">
            <w:pPr>
              <w:jc w:val="center"/>
            </w:pPr>
            <w:r>
              <w:rPr>
                <w:rFonts w:hint="eastAsia"/>
              </w:rPr>
              <w:t>易方达恒生科技交易型开放式指数证券投资基金（</w:t>
            </w:r>
            <w:r>
              <w:rPr>
                <w:rFonts w:hint="eastAsia"/>
              </w:rPr>
              <w:t>QDII</w:t>
            </w:r>
            <w:r>
              <w:rPr>
                <w:rFonts w:hint="eastAsia"/>
              </w:rPr>
              <w:t>）</w:t>
            </w:r>
          </w:p>
        </w:tc>
        <w:tc>
          <w:tcPr>
            <w:tcW w:w="1847" w:type="dxa"/>
            <w:vAlign w:val="center"/>
          </w:tcPr>
          <w:p w:rsidR="00E16F08" w:rsidRDefault="008D4437" w:rsidP="00E46BAC">
            <w:pPr>
              <w:jc w:val="center"/>
            </w:pPr>
            <w:r>
              <w:rPr>
                <w:rFonts w:hint="eastAsia"/>
              </w:rPr>
              <w:t>港股科技</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日为香港证券交易所非交易日</w:t>
            </w:r>
          </w:p>
        </w:tc>
      </w:tr>
      <w:tr w:rsidR="00697A71" w:rsidTr="00E16F08">
        <w:tc>
          <w:tcPr>
            <w:tcW w:w="1838" w:type="dxa"/>
            <w:vAlign w:val="center"/>
          </w:tcPr>
          <w:p w:rsidR="00E16F08" w:rsidRDefault="008D4437" w:rsidP="00E46BAC">
            <w:pPr>
              <w:jc w:val="center"/>
            </w:pPr>
            <w:r>
              <w:rPr>
                <w:rFonts w:hint="eastAsia"/>
              </w:rPr>
              <w:t>513040</w:t>
            </w:r>
          </w:p>
        </w:tc>
        <w:tc>
          <w:tcPr>
            <w:tcW w:w="6540" w:type="dxa"/>
            <w:vAlign w:val="center"/>
          </w:tcPr>
          <w:p w:rsidR="00E16F08" w:rsidRDefault="008D4437" w:rsidP="00E46BAC">
            <w:pPr>
              <w:jc w:val="center"/>
            </w:pPr>
            <w:r>
              <w:rPr>
                <w:rFonts w:hint="eastAsia"/>
              </w:rPr>
              <w:t>易方达中证港股通互联网交易型开放式指数证券投资基金</w:t>
            </w:r>
          </w:p>
        </w:tc>
        <w:tc>
          <w:tcPr>
            <w:tcW w:w="1847" w:type="dxa"/>
            <w:vAlign w:val="center"/>
          </w:tcPr>
          <w:p w:rsidR="00E16F08" w:rsidRDefault="008D4437" w:rsidP="00E46BAC">
            <w:pPr>
              <w:jc w:val="center"/>
            </w:pPr>
            <w:r>
              <w:rPr>
                <w:rFonts w:hint="eastAsia"/>
              </w:rPr>
              <w:t>HK</w:t>
            </w:r>
            <w:r>
              <w:rPr>
                <w:rFonts w:hint="eastAsia"/>
              </w:rPr>
              <w:t>互联网</w:t>
            </w:r>
          </w:p>
        </w:tc>
        <w:tc>
          <w:tcPr>
            <w:tcW w:w="3723" w:type="dxa"/>
            <w:vMerge w:val="restart"/>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513050</w:t>
            </w:r>
          </w:p>
        </w:tc>
        <w:tc>
          <w:tcPr>
            <w:tcW w:w="6540" w:type="dxa"/>
            <w:vAlign w:val="center"/>
          </w:tcPr>
          <w:p w:rsidR="00E16F08" w:rsidRDefault="008D4437" w:rsidP="00E46BAC">
            <w:pPr>
              <w:jc w:val="center"/>
            </w:pPr>
            <w:r>
              <w:rPr>
                <w:rFonts w:hint="eastAsia"/>
              </w:rPr>
              <w:t>易方达中证海外中国互联网</w:t>
            </w:r>
            <w:r>
              <w:rPr>
                <w:rFonts w:hint="eastAsia"/>
              </w:rPr>
              <w:t>50</w:t>
            </w:r>
            <w:r>
              <w:rPr>
                <w:rFonts w:hint="eastAsia"/>
              </w:rPr>
              <w:t>交易型开放式指数证券投资基金</w:t>
            </w:r>
          </w:p>
        </w:tc>
        <w:tc>
          <w:tcPr>
            <w:tcW w:w="1847" w:type="dxa"/>
            <w:vAlign w:val="center"/>
          </w:tcPr>
          <w:p w:rsidR="00E16F08" w:rsidRDefault="008D4437" w:rsidP="00E46BAC">
            <w:pPr>
              <w:jc w:val="center"/>
            </w:pPr>
            <w:r>
              <w:rPr>
                <w:rFonts w:hint="eastAsia"/>
              </w:rPr>
              <w:t>中概互联</w:t>
            </w:r>
          </w:p>
        </w:tc>
        <w:tc>
          <w:tcPr>
            <w:tcW w:w="3723" w:type="dxa"/>
            <w:vMerge w:val="restart"/>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日为纳斯达克证券交易所、纽约证券交易所、香港证券交易所非交易日；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日为香港证券交易所非交易日</w:t>
            </w:r>
          </w:p>
        </w:tc>
      </w:tr>
      <w:tr w:rsidR="00697A71" w:rsidTr="00E16F08">
        <w:tc>
          <w:tcPr>
            <w:tcW w:w="1838" w:type="dxa"/>
            <w:vAlign w:val="center"/>
          </w:tcPr>
          <w:p w:rsidR="00E16F08" w:rsidRDefault="008D4437" w:rsidP="00E46BAC">
            <w:pPr>
              <w:jc w:val="center"/>
            </w:pPr>
            <w:r>
              <w:rPr>
                <w:rFonts w:hint="eastAsia"/>
              </w:rPr>
              <w:t>513070</w:t>
            </w:r>
          </w:p>
        </w:tc>
        <w:tc>
          <w:tcPr>
            <w:tcW w:w="6540" w:type="dxa"/>
            <w:vAlign w:val="center"/>
          </w:tcPr>
          <w:p w:rsidR="00E16F08" w:rsidRDefault="008D4437" w:rsidP="00E46BAC">
            <w:pPr>
              <w:jc w:val="center"/>
            </w:pPr>
            <w:r>
              <w:rPr>
                <w:rFonts w:hint="eastAsia"/>
              </w:rPr>
              <w:t>易方达中证港股通消费主题交易型开放式指数证券投资基金</w:t>
            </w:r>
          </w:p>
        </w:tc>
        <w:tc>
          <w:tcPr>
            <w:tcW w:w="1847" w:type="dxa"/>
            <w:vAlign w:val="center"/>
          </w:tcPr>
          <w:p w:rsidR="00E16F08" w:rsidRDefault="008D4437" w:rsidP="00E46BAC">
            <w:pPr>
              <w:jc w:val="center"/>
            </w:pPr>
            <w:r>
              <w:rPr>
                <w:rFonts w:hint="eastAsia"/>
              </w:rPr>
              <w:t>HK</w:t>
            </w:r>
            <w:r>
              <w:rPr>
                <w:rFonts w:hint="eastAsia"/>
              </w:rPr>
              <w:t>消费</w:t>
            </w:r>
            <w:r>
              <w:rPr>
                <w:rFonts w:hint="eastAsia"/>
              </w:rPr>
              <w:t>50</w:t>
            </w:r>
          </w:p>
        </w:tc>
        <w:tc>
          <w:tcPr>
            <w:tcW w:w="3723" w:type="dxa"/>
            <w:vMerge w:val="restart"/>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513090</w:t>
            </w:r>
          </w:p>
        </w:tc>
        <w:tc>
          <w:tcPr>
            <w:tcW w:w="6540" w:type="dxa"/>
            <w:vAlign w:val="center"/>
          </w:tcPr>
          <w:p w:rsidR="00E16F08" w:rsidRDefault="008D4437" w:rsidP="00E46BAC">
            <w:pPr>
              <w:jc w:val="center"/>
            </w:pPr>
            <w:r>
              <w:rPr>
                <w:rFonts w:hint="eastAsia"/>
              </w:rPr>
              <w:t>易方达中证香港证券投资主题交易型开放式指数证券投资基金</w:t>
            </w:r>
          </w:p>
        </w:tc>
        <w:tc>
          <w:tcPr>
            <w:tcW w:w="1847" w:type="dxa"/>
            <w:vAlign w:val="center"/>
          </w:tcPr>
          <w:p w:rsidR="00E16F08" w:rsidRDefault="008D4437" w:rsidP="00E46BAC">
            <w:pPr>
              <w:jc w:val="center"/>
            </w:pPr>
            <w:r>
              <w:rPr>
                <w:rFonts w:hint="eastAsia"/>
              </w:rPr>
              <w:t>香港证券</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513200</w:t>
            </w:r>
          </w:p>
        </w:tc>
        <w:tc>
          <w:tcPr>
            <w:tcW w:w="6540" w:type="dxa"/>
            <w:vAlign w:val="center"/>
          </w:tcPr>
          <w:p w:rsidR="00E16F08" w:rsidRDefault="008D4437" w:rsidP="00E46BAC">
            <w:pPr>
              <w:jc w:val="center"/>
            </w:pPr>
            <w:r>
              <w:rPr>
                <w:rFonts w:hint="eastAsia"/>
              </w:rPr>
              <w:t>易方达中证港股通医药卫生综合交易型开放式指数证券投资基金</w:t>
            </w:r>
          </w:p>
        </w:tc>
        <w:tc>
          <w:tcPr>
            <w:tcW w:w="1847" w:type="dxa"/>
            <w:vAlign w:val="center"/>
          </w:tcPr>
          <w:p w:rsidR="00E16F08" w:rsidRDefault="008D4437" w:rsidP="00E46BAC">
            <w:pPr>
              <w:jc w:val="center"/>
            </w:pPr>
            <w:r>
              <w:rPr>
                <w:rFonts w:hint="eastAsia"/>
              </w:rPr>
              <w:t>港股医药</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513210</w:t>
            </w:r>
          </w:p>
        </w:tc>
        <w:tc>
          <w:tcPr>
            <w:tcW w:w="6540" w:type="dxa"/>
            <w:vAlign w:val="center"/>
          </w:tcPr>
          <w:p w:rsidR="00E16F08" w:rsidRDefault="008D4437" w:rsidP="00E46BAC">
            <w:pPr>
              <w:jc w:val="center"/>
            </w:pPr>
            <w:r>
              <w:rPr>
                <w:rFonts w:hint="eastAsia"/>
              </w:rPr>
              <w:t>易方达恒生交易型开放式指数证券投资基金（</w:t>
            </w:r>
            <w:r>
              <w:rPr>
                <w:rFonts w:hint="eastAsia"/>
              </w:rPr>
              <w:t>QDII</w:t>
            </w:r>
            <w:r>
              <w:rPr>
                <w:rFonts w:hint="eastAsia"/>
              </w:rPr>
              <w:t>）</w:t>
            </w:r>
          </w:p>
        </w:tc>
        <w:tc>
          <w:tcPr>
            <w:tcW w:w="1847" w:type="dxa"/>
            <w:vAlign w:val="center"/>
          </w:tcPr>
          <w:p w:rsidR="00E16F08" w:rsidRDefault="008D4437" w:rsidP="00E46BAC">
            <w:pPr>
              <w:jc w:val="center"/>
            </w:pPr>
            <w:r>
              <w:rPr>
                <w:rFonts w:hint="eastAsia"/>
              </w:rPr>
              <w:t>恒生</w:t>
            </w:r>
            <w:r>
              <w:rPr>
                <w:rFonts w:hint="eastAsia"/>
              </w:rPr>
              <w:t>E</w:t>
            </w:r>
          </w:p>
        </w:tc>
        <w:tc>
          <w:tcPr>
            <w:tcW w:w="3723" w:type="dxa"/>
            <w:vMerge w:val="restart"/>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日为香港证券交易所非交易日</w:t>
            </w:r>
          </w:p>
        </w:tc>
      </w:tr>
      <w:tr w:rsidR="00697A71" w:rsidTr="00E16F08">
        <w:tc>
          <w:tcPr>
            <w:tcW w:w="1838" w:type="dxa"/>
            <w:vAlign w:val="center"/>
          </w:tcPr>
          <w:p w:rsidR="00E16F08" w:rsidRDefault="008D4437" w:rsidP="00E46BAC">
            <w:pPr>
              <w:jc w:val="center"/>
            </w:pPr>
            <w:r>
              <w:rPr>
                <w:rFonts w:hint="eastAsia"/>
              </w:rPr>
              <w:lastRenderedPageBreak/>
              <w:t>513320</w:t>
            </w:r>
          </w:p>
        </w:tc>
        <w:tc>
          <w:tcPr>
            <w:tcW w:w="6540" w:type="dxa"/>
            <w:vAlign w:val="center"/>
          </w:tcPr>
          <w:p w:rsidR="00E16F08" w:rsidRDefault="008D4437" w:rsidP="00E46BAC">
            <w:pPr>
              <w:jc w:val="center"/>
            </w:pPr>
            <w:r>
              <w:rPr>
                <w:rFonts w:hint="eastAsia"/>
              </w:rPr>
              <w:t>易方达恒生港股通新经济交易型开放式指数证券投资基金</w:t>
            </w:r>
          </w:p>
        </w:tc>
        <w:tc>
          <w:tcPr>
            <w:tcW w:w="1847" w:type="dxa"/>
            <w:vAlign w:val="center"/>
          </w:tcPr>
          <w:p w:rsidR="00E16F08" w:rsidRDefault="008D4437" w:rsidP="00E46BAC">
            <w:pPr>
              <w:jc w:val="center"/>
            </w:pPr>
            <w:r>
              <w:rPr>
                <w:rFonts w:hint="eastAsia"/>
              </w:rPr>
              <w:t>HK</w:t>
            </w:r>
            <w:r>
              <w:rPr>
                <w:rFonts w:hint="eastAsia"/>
              </w:rPr>
              <w:t>新经济</w:t>
            </w:r>
          </w:p>
        </w:tc>
        <w:tc>
          <w:tcPr>
            <w:tcW w:w="3723" w:type="dxa"/>
            <w:vMerge w:val="restart"/>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517010</w:t>
            </w:r>
          </w:p>
        </w:tc>
        <w:tc>
          <w:tcPr>
            <w:tcW w:w="6540" w:type="dxa"/>
            <w:vAlign w:val="center"/>
          </w:tcPr>
          <w:p w:rsidR="00E16F08" w:rsidRDefault="008D4437" w:rsidP="00E46BAC">
            <w:pPr>
              <w:jc w:val="center"/>
            </w:pPr>
            <w:r>
              <w:rPr>
                <w:rFonts w:hint="eastAsia"/>
              </w:rPr>
              <w:t>易方达中证沪港深</w:t>
            </w:r>
            <w:r>
              <w:rPr>
                <w:rFonts w:hint="eastAsia"/>
              </w:rPr>
              <w:t>500</w:t>
            </w:r>
            <w:r>
              <w:rPr>
                <w:rFonts w:hint="eastAsia"/>
              </w:rPr>
              <w:t>交易型开放式指数证券投资基金</w:t>
            </w:r>
          </w:p>
        </w:tc>
        <w:tc>
          <w:tcPr>
            <w:tcW w:w="1847" w:type="dxa"/>
            <w:vAlign w:val="center"/>
          </w:tcPr>
          <w:p w:rsidR="00E16F08" w:rsidRDefault="008D4437" w:rsidP="00E46BAC">
            <w:pPr>
              <w:jc w:val="center"/>
            </w:pPr>
            <w:r>
              <w:rPr>
                <w:rFonts w:hint="eastAsia"/>
              </w:rPr>
              <w:t>HGS500E</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517030</w:t>
            </w:r>
          </w:p>
        </w:tc>
        <w:tc>
          <w:tcPr>
            <w:tcW w:w="6540" w:type="dxa"/>
            <w:vAlign w:val="center"/>
          </w:tcPr>
          <w:p w:rsidR="00E16F08" w:rsidRDefault="008D4437" w:rsidP="00E46BAC">
            <w:pPr>
              <w:jc w:val="center"/>
            </w:pPr>
            <w:r>
              <w:rPr>
                <w:rFonts w:hint="eastAsia"/>
              </w:rPr>
              <w:t>易方达中证沪港深</w:t>
            </w:r>
            <w:r>
              <w:rPr>
                <w:rFonts w:hint="eastAsia"/>
              </w:rPr>
              <w:t>300</w:t>
            </w:r>
            <w:r>
              <w:rPr>
                <w:rFonts w:hint="eastAsia"/>
              </w:rPr>
              <w:t>交易型开放式指数证券投资基金</w:t>
            </w:r>
          </w:p>
        </w:tc>
        <w:tc>
          <w:tcPr>
            <w:tcW w:w="1847" w:type="dxa"/>
            <w:vAlign w:val="center"/>
          </w:tcPr>
          <w:p w:rsidR="00E16F08" w:rsidRDefault="008D4437" w:rsidP="00E46BAC">
            <w:pPr>
              <w:jc w:val="center"/>
            </w:pPr>
            <w:r>
              <w:rPr>
                <w:rFonts w:hint="eastAsia"/>
              </w:rPr>
              <w:t>HGS300</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517330</w:t>
            </w:r>
          </w:p>
        </w:tc>
        <w:tc>
          <w:tcPr>
            <w:tcW w:w="6540" w:type="dxa"/>
            <w:vAlign w:val="center"/>
          </w:tcPr>
          <w:p w:rsidR="00E16F08" w:rsidRDefault="008D4437" w:rsidP="00E46BAC">
            <w:pPr>
              <w:jc w:val="center"/>
            </w:pPr>
            <w:r>
              <w:rPr>
                <w:rFonts w:hint="eastAsia"/>
              </w:rPr>
              <w:t>易方达中证长江保护主题交易型开放式指数证券投资基金</w:t>
            </w:r>
          </w:p>
        </w:tc>
        <w:tc>
          <w:tcPr>
            <w:tcW w:w="1847" w:type="dxa"/>
            <w:vAlign w:val="center"/>
          </w:tcPr>
          <w:p w:rsidR="00E16F08" w:rsidRDefault="008D4437" w:rsidP="00E46BAC">
            <w:pPr>
              <w:jc w:val="center"/>
            </w:pPr>
            <w:r>
              <w:rPr>
                <w:rFonts w:hint="eastAsia"/>
              </w:rPr>
              <w:t>长江保护</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005583</w:t>
            </w:r>
          </w:p>
        </w:tc>
        <w:tc>
          <w:tcPr>
            <w:tcW w:w="6540" w:type="dxa"/>
            <w:vAlign w:val="center"/>
          </w:tcPr>
          <w:p w:rsidR="00E16F08" w:rsidRDefault="008D4437" w:rsidP="00E46BAC">
            <w:pPr>
              <w:jc w:val="center"/>
            </w:pPr>
            <w:r>
              <w:rPr>
                <w:rFonts w:hint="eastAsia"/>
              </w:rPr>
              <w:t>易方达港股通红利灵活配置混合型证券投资基金</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005827</w:t>
            </w:r>
          </w:p>
        </w:tc>
        <w:tc>
          <w:tcPr>
            <w:tcW w:w="6540" w:type="dxa"/>
            <w:vAlign w:val="center"/>
          </w:tcPr>
          <w:p w:rsidR="00E16F08" w:rsidRDefault="008D4437" w:rsidP="00E46BAC">
            <w:pPr>
              <w:jc w:val="center"/>
            </w:pPr>
            <w:r>
              <w:rPr>
                <w:rFonts w:hint="eastAsia"/>
              </w:rPr>
              <w:t>易方达蓝筹精选混合型证券投资基金</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005875</w:t>
            </w:r>
          </w:p>
        </w:tc>
        <w:tc>
          <w:tcPr>
            <w:tcW w:w="6540" w:type="dxa"/>
            <w:vAlign w:val="center"/>
          </w:tcPr>
          <w:p w:rsidR="00E16F08" w:rsidRDefault="008D4437" w:rsidP="00E46BAC">
            <w:pPr>
              <w:jc w:val="center"/>
            </w:pPr>
            <w:r>
              <w:rPr>
                <w:rFonts w:hint="eastAsia"/>
              </w:rPr>
              <w:t>易方达中盘成长混合型证券投资基金</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006327</w:t>
            </w:r>
          </w:p>
        </w:tc>
        <w:tc>
          <w:tcPr>
            <w:tcW w:w="6540" w:type="dxa"/>
            <w:vAlign w:val="center"/>
          </w:tcPr>
          <w:p w:rsidR="00E16F08" w:rsidRDefault="008D4437" w:rsidP="00E46BAC">
            <w:pPr>
              <w:jc w:val="center"/>
            </w:pPr>
            <w:r>
              <w:rPr>
                <w:rFonts w:hint="eastAsia"/>
              </w:rPr>
              <w:t>易方达中证海外中国互联网</w:t>
            </w:r>
            <w:r>
              <w:rPr>
                <w:rFonts w:hint="eastAsia"/>
              </w:rPr>
              <w:t>50</w:t>
            </w:r>
            <w:r>
              <w:rPr>
                <w:rFonts w:hint="eastAsia"/>
              </w:rPr>
              <w:t>交易型开放式指数证券投资基金联接基金</w:t>
            </w:r>
            <w:r>
              <w:rPr>
                <w:rFonts w:hint="eastAsia"/>
              </w:rPr>
              <w:t xml:space="preserve"> A</w:t>
            </w:r>
            <w:r>
              <w:rPr>
                <w:rFonts w:hint="eastAsia"/>
              </w:rPr>
              <w:t>类人民币份额</w:t>
            </w:r>
          </w:p>
        </w:tc>
        <w:tc>
          <w:tcPr>
            <w:tcW w:w="1847" w:type="dxa"/>
            <w:vAlign w:val="center"/>
          </w:tcPr>
          <w:p w:rsidR="00E16F08" w:rsidRDefault="008D4437" w:rsidP="00E46BAC">
            <w:pPr>
              <w:jc w:val="center"/>
            </w:pPr>
            <w:r>
              <w:rPr>
                <w:rFonts w:hint="eastAsia"/>
              </w:rPr>
              <w:t>--</w:t>
            </w:r>
          </w:p>
        </w:tc>
        <w:tc>
          <w:tcPr>
            <w:tcW w:w="3723" w:type="dxa"/>
            <w:vMerge w:val="restart"/>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日为纳斯达克证券交易所、纽约证券交易所、香港证券交易所非交易日；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日为香港证券交易所非交易日</w:t>
            </w:r>
          </w:p>
        </w:tc>
      </w:tr>
      <w:tr w:rsidR="00697A71" w:rsidTr="00E16F08">
        <w:tc>
          <w:tcPr>
            <w:tcW w:w="1838" w:type="dxa"/>
            <w:vAlign w:val="center"/>
          </w:tcPr>
          <w:p w:rsidR="00E16F08" w:rsidRDefault="008D4437" w:rsidP="00E46BAC">
            <w:pPr>
              <w:jc w:val="center"/>
            </w:pPr>
            <w:r>
              <w:rPr>
                <w:rFonts w:hint="eastAsia"/>
              </w:rPr>
              <w:t>006328</w:t>
            </w:r>
          </w:p>
        </w:tc>
        <w:tc>
          <w:tcPr>
            <w:tcW w:w="6540" w:type="dxa"/>
            <w:vAlign w:val="center"/>
          </w:tcPr>
          <w:p w:rsidR="00E16F08" w:rsidRDefault="008D4437" w:rsidP="00E46BAC">
            <w:pPr>
              <w:jc w:val="center"/>
            </w:pPr>
            <w:r>
              <w:rPr>
                <w:rFonts w:hint="eastAsia"/>
              </w:rPr>
              <w:t>易方达中证海外中国互联网</w:t>
            </w:r>
            <w:r>
              <w:rPr>
                <w:rFonts w:hint="eastAsia"/>
              </w:rPr>
              <w:t>50</w:t>
            </w:r>
            <w:r>
              <w:rPr>
                <w:rFonts w:hint="eastAsia"/>
              </w:rPr>
              <w:t>交易型开放式指数证券投资基金联接基金</w:t>
            </w:r>
            <w:r>
              <w:rPr>
                <w:rFonts w:hint="eastAsia"/>
              </w:rPr>
              <w:t xml:space="preserve"> C</w:t>
            </w:r>
            <w:r>
              <w:rPr>
                <w:rFonts w:hint="eastAsia"/>
              </w:rPr>
              <w:t>类人民币份额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日为纳斯达克证券交易所、纽约证券交易所、香港证券交易所非交易日；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日为香港证券交易所非交易日</w:t>
            </w:r>
          </w:p>
        </w:tc>
      </w:tr>
      <w:tr w:rsidR="00697A71" w:rsidTr="00E16F08">
        <w:tc>
          <w:tcPr>
            <w:tcW w:w="1838" w:type="dxa"/>
            <w:vAlign w:val="center"/>
          </w:tcPr>
          <w:p w:rsidR="00E16F08" w:rsidRDefault="008D4437" w:rsidP="00E46BAC">
            <w:pPr>
              <w:jc w:val="center"/>
            </w:pPr>
            <w:r>
              <w:rPr>
                <w:rFonts w:hint="eastAsia"/>
              </w:rPr>
              <w:t>006329</w:t>
            </w:r>
          </w:p>
        </w:tc>
        <w:tc>
          <w:tcPr>
            <w:tcW w:w="6540" w:type="dxa"/>
            <w:vAlign w:val="center"/>
          </w:tcPr>
          <w:p w:rsidR="00E16F08" w:rsidRDefault="008D4437" w:rsidP="00E46BAC">
            <w:pPr>
              <w:jc w:val="center"/>
            </w:pPr>
            <w:r>
              <w:rPr>
                <w:rFonts w:hint="eastAsia"/>
              </w:rPr>
              <w:t>易方达中证海外中国互联网</w:t>
            </w:r>
            <w:r>
              <w:rPr>
                <w:rFonts w:hint="eastAsia"/>
              </w:rPr>
              <w:t>50</w:t>
            </w:r>
            <w:r>
              <w:rPr>
                <w:rFonts w:hint="eastAsia"/>
              </w:rPr>
              <w:t>交易型开放式指数证券投资基金联接基金</w:t>
            </w:r>
            <w:r>
              <w:rPr>
                <w:rFonts w:hint="eastAsia"/>
              </w:rPr>
              <w:t xml:space="preserve"> A</w:t>
            </w:r>
            <w:r>
              <w:rPr>
                <w:rFonts w:hint="eastAsia"/>
              </w:rPr>
              <w:t>类美元现汇份额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日为纳斯达克证券交易所、纽约证券交易所、香港证券交易所非交易日；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日为香港证券交易所非交易日</w:t>
            </w:r>
          </w:p>
        </w:tc>
      </w:tr>
      <w:tr w:rsidR="00697A71" w:rsidTr="00E16F08">
        <w:tc>
          <w:tcPr>
            <w:tcW w:w="1838" w:type="dxa"/>
            <w:vAlign w:val="center"/>
          </w:tcPr>
          <w:p w:rsidR="00E16F08" w:rsidRDefault="008D4437" w:rsidP="00E46BAC">
            <w:pPr>
              <w:jc w:val="center"/>
            </w:pPr>
            <w:r>
              <w:rPr>
                <w:rFonts w:hint="eastAsia"/>
              </w:rPr>
              <w:t>006330</w:t>
            </w:r>
          </w:p>
        </w:tc>
        <w:tc>
          <w:tcPr>
            <w:tcW w:w="6540" w:type="dxa"/>
            <w:vAlign w:val="center"/>
          </w:tcPr>
          <w:p w:rsidR="00E16F08" w:rsidRDefault="008D4437" w:rsidP="00E46BAC">
            <w:pPr>
              <w:jc w:val="center"/>
            </w:pPr>
            <w:r>
              <w:rPr>
                <w:rFonts w:hint="eastAsia"/>
              </w:rPr>
              <w:t>易方达中证海外中国互联网</w:t>
            </w:r>
            <w:r>
              <w:rPr>
                <w:rFonts w:hint="eastAsia"/>
              </w:rPr>
              <w:t>50</w:t>
            </w:r>
            <w:r>
              <w:rPr>
                <w:rFonts w:hint="eastAsia"/>
              </w:rPr>
              <w:t>交易型开放式指数证券投资基金联接基金</w:t>
            </w:r>
            <w:r>
              <w:rPr>
                <w:rFonts w:hint="eastAsia"/>
              </w:rPr>
              <w:t xml:space="preserve"> C</w:t>
            </w:r>
            <w:r>
              <w:rPr>
                <w:rFonts w:hint="eastAsia"/>
              </w:rPr>
              <w:t>类美元现汇份额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日为纳斯达克证券交易所、纽约证券交易所、香港证券交易所非交易日；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日为香港证券交易所非交易日</w:t>
            </w:r>
          </w:p>
        </w:tc>
      </w:tr>
      <w:tr w:rsidR="00697A71" w:rsidTr="00E16F08">
        <w:tc>
          <w:tcPr>
            <w:tcW w:w="1838" w:type="dxa"/>
            <w:vAlign w:val="center"/>
          </w:tcPr>
          <w:p w:rsidR="00E16F08" w:rsidRDefault="008D4437" w:rsidP="00E46BAC">
            <w:pPr>
              <w:jc w:val="center"/>
            </w:pPr>
            <w:r>
              <w:rPr>
                <w:rFonts w:hint="eastAsia"/>
              </w:rPr>
              <w:t>006533</w:t>
            </w:r>
          </w:p>
        </w:tc>
        <w:tc>
          <w:tcPr>
            <w:tcW w:w="6540" w:type="dxa"/>
            <w:vAlign w:val="center"/>
          </w:tcPr>
          <w:p w:rsidR="00E16F08" w:rsidRDefault="008D4437" w:rsidP="00E46BAC">
            <w:pPr>
              <w:jc w:val="center"/>
            </w:pPr>
            <w:r>
              <w:rPr>
                <w:rFonts w:hint="eastAsia"/>
              </w:rPr>
              <w:t>易方达科融混合型证券投资基金</w:t>
            </w:r>
          </w:p>
        </w:tc>
        <w:tc>
          <w:tcPr>
            <w:tcW w:w="1847" w:type="dxa"/>
            <w:vAlign w:val="center"/>
          </w:tcPr>
          <w:p w:rsidR="00E16F08" w:rsidRDefault="008D4437" w:rsidP="00E46BAC">
            <w:pPr>
              <w:jc w:val="center"/>
            </w:pPr>
            <w:r>
              <w:rPr>
                <w:rFonts w:hint="eastAsia"/>
              </w:rPr>
              <w:t>--</w:t>
            </w:r>
          </w:p>
        </w:tc>
        <w:tc>
          <w:tcPr>
            <w:tcW w:w="3723" w:type="dxa"/>
            <w:vMerge w:val="restart"/>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007346</w:t>
            </w:r>
          </w:p>
        </w:tc>
        <w:tc>
          <w:tcPr>
            <w:tcW w:w="6540" w:type="dxa"/>
            <w:vAlign w:val="center"/>
          </w:tcPr>
          <w:p w:rsidR="00E16F08" w:rsidRDefault="008D4437" w:rsidP="00E46BAC">
            <w:pPr>
              <w:jc w:val="center"/>
            </w:pPr>
            <w:r>
              <w:rPr>
                <w:rFonts w:hint="eastAsia"/>
              </w:rPr>
              <w:t>易方达科技创新混合型证券投资基金</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007360</w:t>
            </w:r>
          </w:p>
        </w:tc>
        <w:tc>
          <w:tcPr>
            <w:tcW w:w="6540" w:type="dxa"/>
            <w:vAlign w:val="center"/>
          </w:tcPr>
          <w:p w:rsidR="00E16F08" w:rsidRDefault="008D4437" w:rsidP="00E46BAC">
            <w:pPr>
              <w:jc w:val="center"/>
            </w:pPr>
            <w:r>
              <w:rPr>
                <w:rFonts w:hint="eastAsia"/>
              </w:rPr>
              <w:t>易方达中短期美元债债券型证券投资基金（</w:t>
            </w:r>
            <w:r>
              <w:rPr>
                <w:rFonts w:hint="eastAsia"/>
              </w:rPr>
              <w:t>QDII</w:t>
            </w:r>
            <w:r>
              <w:rPr>
                <w:rFonts w:hint="eastAsia"/>
              </w:rPr>
              <w:t>）</w:t>
            </w:r>
            <w:r>
              <w:rPr>
                <w:rFonts w:hint="eastAsia"/>
              </w:rPr>
              <w:t xml:space="preserve"> A</w:t>
            </w:r>
            <w:r>
              <w:rPr>
                <w:rFonts w:hint="eastAsia"/>
              </w:rPr>
              <w:t>类人民币份额</w:t>
            </w:r>
          </w:p>
        </w:tc>
        <w:tc>
          <w:tcPr>
            <w:tcW w:w="1847" w:type="dxa"/>
            <w:vAlign w:val="center"/>
          </w:tcPr>
          <w:p w:rsidR="00E16F08" w:rsidRDefault="008D4437" w:rsidP="00E46BAC">
            <w:pPr>
              <w:jc w:val="center"/>
            </w:pPr>
            <w:r>
              <w:rPr>
                <w:rFonts w:hint="eastAsia"/>
              </w:rPr>
              <w:t>--</w:t>
            </w:r>
          </w:p>
        </w:tc>
        <w:tc>
          <w:tcPr>
            <w:tcW w:w="3723" w:type="dxa"/>
            <w:vMerge w:val="restart"/>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日为美国证券市场和香港证券市场非交易日；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日为香港证券市场非交易日</w:t>
            </w:r>
          </w:p>
        </w:tc>
      </w:tr>
      <w:tr w:rsidR="00697A71" w:rsidTr="00E16F08">
        <w:tc>
          <w:tcPr>
            <w:tcW w:w="1838" w:type="dxa"/>
            <w:vAlign w:val="center"/>
          </w:tcPr>
          <w:p w:rsidR="00E16F08" w:rsidRDefault="008D4437" w:rsidP="00E46BAC">
            <w:pPr>
              <w:jc w:val="center"/>
            </w:pPr>
            <w:r>
              <w:rPr>
                <w:rFonts w:hint="eastAsia"/>
              </w:rPr>
              <w:t>007361</w:t>
            </w:r>
          </w:p>
        </w:tc>
        <w:tc>
          <w:tcPr>
            <w:tcW w:w="6540" w:type="dxa"/>
            <w:vAlign w:val="center"/>
          </w:tcPr>
          <w:p w:rsidR="00E16F08" w:rsidRDefault="008D4437" w:rsidP="00E46BAC">
            <w:pPr>
              <w:jc w:val="center"/>
            </w:pPr>
            <w:r>
              <w:rPr>
                <w:rFonts w:hint="eastAsia"/>
              </w:rPr>
              <w:t>易方达中短期美元债债券型证券投资基金（</w:t>
            </w:r>
            <w:r>
              <w:rPr>
                <w:rFonts w:hint="eastAsia"/>
              </w:rPr>
              <w:t>QDII</w:t>
            </w:r>
            <w:r>
              <w:rPr>
                <w:rFonts w:hint="eastAsia"/>
              </w:rPr>
              <w:t>）</w:t>
            </w:r>
            <w:r>
              <w:rPr>
                <w:rFonts w:hint="eastAsia"/>
              </w:rPr>
              <w:t xml:space="preserve"> C</w:t>
            </w:r>
            <w:r>
              <w:rPr>
                <w:rFonts w:hint="eastAsia"/>
              </w:rPr>
              <w:t>类人民币份额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日为美国证券市场和香港证券市场非交易日；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日为香港证券市场非交易日</w:t>
            </w:r>
          </w:p>
        </w:tc>
      </w:tr>
      <w:tr w:rsidR="00697A71" w:rsidTr="00E16F08">
        <w:tc>
          <w:tcPr>
            <w:tcW w:w="1838" w:type="dxa"/>
            <w:vAlign w:val="center"/>
          </w:tcPr>
          <w:p w:rsidR="00E16F08" w:rsidRDefault="008D4437" w:rsidP="00E46BAC">
            <w:pPr>
              <w:jc w:val="center"/>
            </w:pPr>
            <w:r>
              <w:rPr>
                <w:rFonts w:hint="eastAsia"/>
              </w:rPr>
              <w:t>007362</w:t>
            </w:r>
          </w:p>
        </w:tc>
        <w:tc>
          <w:tcPr>
            <w:tcW w:w="6540" w:type="dxa"/>
            <w:vAlign w:val="center"/>
          </w:tcPr>
          <w:p w:rsidR="00E16F08" w:rsidRDefault="008D4437" w:rsidP="00E46BAC">
            <w:pPr>
              <w:jc w:val="center"/>
            </w:pPr>
            <w:r>
              <w:rPr>
                <w:rFonts w:hint="eastAsia"/>
              </w:rPr>
              <w:t>易方达中短期美元债债券型证券投资基金（</w:t>
            </w:r>
            <w:r>
              <w:rPr>
                <w:rFonts w:hint="eastAsia"/>
              </w:rPr>
              <w:t>QDII</w:t>
            </w:r>
            <w:r>
              <w:rPr>
                <w:rFonts w:hint="eastAsia"/>
              </w:rPr>
              <w:t>）</w:t>
            </w:r>
            <w:r>
              <w:rPr>
                <w:rFonts w:hint="eastAsia"/>
              </w:rPr>
              <w:t xml:space="preserve"> A</w:t>
            </w:r>
            <w:r>
              <w:rPr>
                <w:rFonts w:hint="eastAsia"/>
              </w:rPr>
              <w:t>类美元现汇份额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日为美国证券市场和香港证券市场非交易日；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日为香港证券市场非交易日</w:t>
            </w:r>
          </w:p>
        </w:tc>
      </w:tr>
      <w:tr w:rsidR="00697A71" w:rsidTr="00E16F08">
        <w:tc>
          <w:tcPr>
            <w:tcW w:w="1838" w:type="dxa"/>
            <w:vAlign w:val="center"/>
          </w:tcPr>
          <w:p w:rsidR="00E16F08" w:rsidRDefault="008D4437" w:rsidP="00E46BAC">
            <w:pPr>
              <w:jc w:val="center"/>
            </w:pPr>
            <w:r>
              <w:rPr>
                <w:rFonts w:hint="eastAsia"/>
              </w:rPr>
              <w:t>007363</w:t>
            </w:r>
          </w:p>
        </w:tc>
        <w:tc>
          <w:tcPr>
            <w:tcW w:w="6540" w:type="dxa"/>
            <w:vAlign w:val="center"/>
          </w:tcPr>
          <w:p w:rsidR="00E16F08" w:rsidRDefault="008D4437" w:rsidP="00E46BAC">
            <w:pPr>
              <w:jc w:val="center"/>
            </w:pPr>
            <w:r>
              <w:rPr>
                <w:rFonts w:hint="eastAsia"/>
              </w:rPr>
              <w:t>易方达中短期美元债债券型证券投资基金（</w:t>
            </w:r>
            <w:r>
              <w:rPr>
                <w:rFonts w:hint="eastAsia"/>
              </w:rPr>
              <w:t>QDII</w:t>
            </w:r>
            <w:r>
              <w:rPr>
                <w:rFonts w:hint="eastAsia"/>
              </w:rPr>
              <w:t>）</w:t>
            </w:r>
            <w:r>
              <w:rPr>
                <w:rFonts w:hint="eastAsia"/>
              </w:rPr>
              <w:t xml:space="preserve"> C</w:t>
            </w:r>
            <w:r>
              <w:rPr>
                <w:rFonts w:hint="eastAsia"/>
              </w:rPr>
              <w:t>类美元现汇份额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日为美国证券市场和香港证券市场非交易日；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日为香港证券市场非交易日</w:t>
            </w:r>
          </w:p>
        </w:tc>
      </w:tr>
      <w:tr w:rsidR="00697A71" w:rsidTr="00E16F08">
        <w:tc>
          <w:tcPr>
            <w:tcW w:w="1838" w:type="dxa"/>
            <w:vAlign w:val="center"/>
          </w:tcPr>
          <w:p w:rsidR="00E16F08" w:rsidRDefault="008D4437" w:rsidP="00E46BAC">
            <w:pPr>
              <w:jc w:val="center"/>
            </w:pPr>
            <w:r>
              <w:rPr>
                <w:rFonts w:hint="eastAsia"/>
              </w:rPr>
              <w:t>007548</w:t>
            </w:r>
          </w:p>
        </w:tc>
        <w:tc>
          <w:tcPr>
            <w:tcW w:w="6540" w:type="dxa"/>
            <w:vAlign w:val="center"/>
          </w:tcPr>
          <w:p w:rsidR="00E16F08" w:rsidRDefault="008D4437" w:rsidP="00E46BAC">
            <w:pPr>
              <w:jc w:val="center"/>
            </w:pPr>
            <w:r>
              <w:rPr>
                <w:rFonts w:hint="eastAsia"/>
              </w:rPr>
              <w:t>易方达</w:t>
            </w:r>
            <w:r>
              <w:rPr>
                <w:rFonts w:hint="eastAsia"/>
              </w:rPr>
              <w:t>ESG</w:t>
            </w:r>
            <w:r>
              <w:rPr>
                <w:rFonts w:hint="eastAsia"/>
              </w:rPr>
              <w:t>责任投资股票型发起式证券投资基金</w:t>
            </w:r>
          </w:p>
        </w:tc>
        <w:tc>
          <w:tcPr>
            <w:tcW w:w="1847" w:type="dxa"/>
            <w:vAlign w:val="center"/>
          </w:tcPr>
          <w:p w:rsidR="00E16F08" w:rsidRDefault="008D4437" w:rsidP="00E46BAC">
            <w:pPr>
              <w:jc w:val="center"/>
            </w:pPr>
            <w:r>
              <w:rPr>
                <w:rFonts w:hint="eastAsia"/>
              </w:rPr>
              <w:t>--</w:t>
            </w:r>
          </w:p>
        </w:tc>
        <w:tc>
          <w:tcPr>
            <w:tcW w:w="3723" w:type="dxa"/>
            <w:vMerge w:val="restart"/>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008283</w:t>
            </w:r>
          </w:p>
        </w:tc>
        <w:tc>
          <w:tcPr>
            <w:tcW w:w="6540" w:type="dxa"/>
            <w:vAlign w:val="center"/>
          </w:tcPr>
          <w:p w:rsidR="00E16F08" w:rsidRDefault="008D4437" w:rsidP="00E46BAC">
            <w:pPr>
              <w:jc w:val="center"/>
            </w:pPr>
            <w:r>
              <w:rPr>
                <w:rFonts w:hint="eastAsia"/>
              </w:rPr>
              <w:t>易方达金融行业股票型发起式证券投资基金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019026</w:t>
            </w:r>
          </w:p>
        </w:tc>
        <w:tc>
          <w:tcPr>
            <w:tcW w:w="6540" w:type="dxa"/>
            <w:vAlign w:val="center"/>
          </w:tcPr>
          <w:p w:rsidR="00E16F08" w:rsidRDefault="008D4437" w:rsidP="00E46BAC">
            <w:pPr>
              <w:jc w:val="center"/>
            </w:pPr>
            <w:r>
              <w:rPr>
                <w:rFonts w:hint="eastAsia"/>
              </w:rPr>
              <w:t>易方达金融行业股票型发起式证券投资基金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008286</w:t>
            </w:r>
          </w:p>
        </w:tc>
        <w:tc>
          <w:tcPr>
            <w:tcW w:w="6540" w:type="dxa"/>
            <w:vAlign w:val="center"/>
          </w:tcPr>
          <w:p w:rsidR="00E16F08" w:rsidRDefault="008D4437" w:rsidP="00E46BAC">
            <w:pPr>
              <w:jc w:val="center"/>
            </w:pPr>
            <w:r>
              <w:rPr>
                <w:rFonts w:hint="eastAsia"/>
              </w:rPr>
              <w:t>易方达研究精选股票型证券投资基金</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009049</w:t>
            </w:r>
          </w:p>
        </w:tc>
        <w:tc>
          <w:tcPr>
            <w:tcW w:w="6540" w:type="dxa"/>
            <w:vAlign w:val="center"/>
          </w:tcPr>
          <w:p w:rsidR="00E16F08" w:rsidRDefault="008D4437" w:rsidP="00E46BAC">
            <w:pPr>
              <w:jc w:val="center"/>
            </w:pPr>
            <w:r>
              <w:rPr>
                <w:rFonts w:hint="eastAsia"/>
              </w:rPr>
              <w:t>易方达高端制造混合型发起式证券投资基金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019034</w:t>
            </w:r>
          </w:p>
        </w:tc>
        <w:tc>
          <w:tcPr>
            <w:tcW w:w="6540" w:type="dxa"/>
            <w:vAlign w:val="center"/>
          </w:tcPr>
          <w:p w:rsidR="00E16F08" w:rsidRDefault="008D4437" w:rsidP="00E46BAC">
            <w:pPr>
              <w:jc w:val="center"/>
            </w:pPr>
            <w:r>
              <w:rPr>
                <w:rFonts w:hint="eastAsia"/>
              </w:rPr>
              <w:t>易方达高端制造混合型发起式证券投资基金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009215</w:t>
            </w:r>
          </w:p>
        </w:tc>
        <w:tc>
          <w:tcPr>
            <w:tcW w:w="6540" w:type="dxa"/>
            <w:vAlign w:val="center"/>
          </w:tcPr>
          <w:p w:rsidR="00E16F08" w:rsidRDefault="008D4437" w:rsidP="00E46BAC">
            <w:pPr>
              <w:jc w:val="center"/>
            </w:pPr>
            <w:r>
              <w:rPr>
                <w:rFonts w:hint="eastAsia"/>
              </w:rPr>
              <w:t>易方达瑞川灵活配置混合型发起式证券投资基金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009216</w:t>
            </w:r>
          </w:p>
        </w:tc>
        <w:tc>
          <w:tcPr>
            <w:tcW w:w="6540" w:type="dxa"/>
            <w:vAlign w:val="center"/>
          </w:tcPr>
          <w:p w:rsidR="00E16F08" w:rsidRDefault="008D4437" w:rsidP="00E46BAC">
            <w:pPr>
              <w:jc w:val="center"/>
            </w:pPr>
            <w:r>
              <w:rPr>
                <w:rFonts w:hint="eastAsia"/>
              </w:rPr>
              <w:t>易方达瑞川灵活配置混合型发起式证券投资基金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009265</w:t>
            </w:r>
          </w:p>
        </w:tc>
        <w:tc>
          <w:tcPr>
            <w:tcW w:w="6540" w:type="dxa"/>
            <w:vAlign w:val="center"/>
          </w:tcPr>
          <w:p w:rsidR="00E16F08" w:rsidRDefault="008D4437" w:rsidP="00E46BAC">
            <w:pPr>
              <w:jc w:val="center"/>
            </w:pPr>
            <w:r>
              <w:rPr>
                <w:rFonts w:hint="eastAsia"/>
              </w:rPr>
              <w:t>易方达消费精选股票型证券投资基金</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009341</w:t>
            </w:r>
          </w:p>
        </w:tc>
        <w:tc>
          <w:tcPr>
            <w:tcW w:w="6540" w:type="dxa"/>
            <w:vAlign w:val="center"/>
          </w:tcPr>
          <w:p w:rsidR="00E16F08" w:rsidRDefault="008D4437" w:rsidP="00E46BAC">
            <w:pPr>
              <w:jc w:val="center"/>
            </w:pPr>
            <w:r>
              <w:rPr>
                <w:rFonts w:hint="eastAsia"/>
              </w:rPr>
              <w:t>易方达均衡成长股票型证券投资基金</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009342</w:t>
            </w:r>
          </w:p>
        </w:tc>
        <w:tc>
          <w:tcPr>
            <w:tcW w:w="6540" w:type="dxa"/>
            <w:vAlign w:val="center"/>
          </w:tcPr>
          <w:p w:rsidR="00E16F08" w:rsidRDefault="008D4437" w:rsidP="00E46BAC">
            <w:pPr>
              <w:jc w:val="center"/>
            </w:pPr>
            <w:r>
              <w:rPr>
                <w:rFonts w:hint="eastAsia"/>
              </w:rPr>
              <w:t>易方达优质企业三年持有期混合型证券投资基金</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009689</w:t>
            </w:r>
          </w:p>
        </w:tc>
        <w:tc>
          <w:tcPr>
            <w:tcW w:w="6540" w:type="dxa"/>
            <w:vAlign w:val="center"/>
          </w:tcPr>
          <w:p w:rsidR="00E16F08" w:rsidRDefault="008D4437" w:rsidP="00E46BAC">
            <w:pPr>
              <w:jc w:val="center"/>
            </w:pPr>
            <w:r>
              <w:rPr>
                <w:rFonts w:hint="eastAsia"/>
              </w:rPr>
              <w:t>易方达瑞锦灵活配置混合型发起式证券投资基金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009690</w:t>
            </w:r>
          </w:p>
        </w:tc>
        <w:tc>
          <w:tcPr>
            <w:tcW w:w="6540" w:type="dxa"/>
            <w:vAlign w:val="center"/>
          </w:tcPr>
          <w:p w:rsidR="00E16F08" w:rsidRDefault="008D4437" w:rsidP="00E46BAC">
            <w:pPr>
              <w:jc w:val="center"/>
            </w:pPr>
            <w:r>
              <w:rPr>
                <w:rFonts w:hint="eastAsia"/>
              </w:rPr>
              <w:t>易方达瑞锦灵活配置混合型发起式证券投资基金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009808</w:t>
            </w:r>
          </w:p>
        </w:tc>
        <w:tc>
          <w:tcPr>
            <w:tcW w:w="6540" w:type="dxa"/>
            <w:vAlign w:val="center"/>
          </w:tcPr>
          <w:p w:rsidR="00E16F08" w:rsidRDefault="008D4437" w:rsidP="00E46BAC">
            <w:pPr>
              <w:jc w:val="center"/>
            </w:pPr>
            <w:r>
              <w:rPr>
                <w:rFonts w:hint="eastAsia"/>
              </w:rPr>
              <w:t>易方达创新成长混合型证券投资基金</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010013</w:t>
            </w:r>
          </w:p>
        </w:tc>
        <w:tc>
          <w:tcPr>
            <w:tcW w:w="6540" w:type="dxa"/>
            <w:vAlign w:val="center"/>
          </w:tcPr>
          <w:p w:rsidR="00E16F08" w:rsidRDefault="008D4437" w:rsidP="00E46BAC">
            <w:pPr>
              <w:jc w:val="center"/>
            </w:pPr>
            <w:r>
              <w:rPr>
                <w:rFonts w:hint="eastAsia"/>
              </w:rPr>
              <w:t>易方达信息行业精选股票型证券投资基金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019024</w:t>
            </w:r>
          </w:p>
        </w:tc>
        <w:tc>
          <w:tcPr>
            <w:tcW w:w="6540" w:type="dxa"/>
            <w:vAlign w:val="center"/>
          </w:tcPr>
          <w:p w:rsidR="00E16F08" w:rsidRDefault="008D4437" w:rsidP="00E46BAC">
            <w:pPr>
              <w:jc w:val="center"/>
            </w:pPr>
            <w:r>
              <w:rPr>
                <w:rFonts w:hint="eastAsia"/>
              </w:rPr>
              <w:t>易方达信息行业精选股票型证券投资基金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010115</w:t>
            </w:r>
          </w:p>
        </w:tc>
        <w:tc>
          <w:tcPr>
            <w:tcW w:w="6540" w:type="dxa"/>
            <w:vAlign w:val="center"/>
          </w:tcPr>
          <w:p w:rsidR="00E16F08" w:rsidRDefault="008D4437" w:rsidP="00E46BAC">
            <w:pPr>
              <w:jc w:val="center"/>
            </w:pPr>
            <w:r>
              <w:rPr>
                <w:rFonts w:hint="eastAsia"/>
              </w:rPr>
              <w:t>易方达远见成长混合型证券投资基金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011412</w:t>
            </w:r>
          </w:p>
        </w:tc>
        <w:tc>
          <w:tcPr>
            <w:tcW w:w="6540" w:type="dxa"/>
            <w:vAlign w:val="center"/>
          </w:tcPr>
          <w:p w:rsidR="00E16F08" w:rsidRDefault="008D4437" w:rsidP="00E46BAC">
            <w:pPr>
              <w:jc w:val="center"/>
            </w:pPr>
            <w:r>
              <w:rPr>
                <w:rFonts w:hint="eastAsia"/>
              </w:rPr>
              <w:t>易方达远见成长混合型证券投资基金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010196</w:t>
            </w:r>
          </w:p>
        </w:tc>
        <w:tc>
          <w:tcPr>
            <w:tcW w:w="6540" w:type="dxa"/>
            <w:vAlign w:val="center"/>
          </w:tcPr>
          <w:p w:rsidR="00E16F08" w:rsidRDefault="008D4437" w:rsidP="00E46BAC">
            <w:pPr>
              <w:jc w:val="center"/>
            </w:pPr>
            <w:r>
              <w:rPr>
                <w:rFonts w:hint="eastAsia"/>
              </w:rPr>
              <w:t>易方达核心优势股票型证券投资基金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010197</w:t>
            </w:r>
          </w:p>
        </w:tc>
        <w:tc>
          <w:tcPr>
            <w:tcW w:w="6540" w:type="dxa"/>
            <w:vAlign w:val="center"/>
          </w:tcPr>
          <w:p w:rsidR="00E16F08" w:rsidRDefault="008D4437" w:rsidP="00E46BAC">
            <w:pPr>
              <w:jc w:val="center"/>
            </w:pPr>
            <w:r>
              <w:rPr>
                <w:rFonts w:hint="eastAsia"/>
              </w:rPr>
              <w:t>易方达核心优势股票型证券投资基金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010198</w:t>
            </w:r>
          </w:p>
        </w:tc>
        <w:tc>
          <w:tcPr>
            <w:tcW w:w="6540" w:type="dxa"/>
            <w:vAlign w:val="center"/>
          </w:tcPr>
          <w:p w:rsidR="00E16F08" w:rsidRDefault="008D4437" w:rsidP="00E46BAC">
            <w:pPr>
              <w:jc w:val="center"/>
            </w:pPr>
            <w:r>
              <w:rPr>
                <w:rFonts w:hint="eastAsia"/>
              </w:rPr>
              <w:t>易方达竞争优势企业混合型证券投资基金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010849</w:t>
            </w:r>
          </w:p>
        </w:tc>
        <w:tc>
          <w:tcPr>
            <w:tcW w:w="6540" w:type="dxa"/>
            <w:vAlign w:val="center"/>
          </w:tcPr>
          <w:p w:rsidR="00E16F08" w:rsidRDefault="008D4437" w:rsidP="00E46BAC">
            <w:pPr>
              <w:jc w:val="center"/>
            </w:pPr>
            <w:r>
              <w:rPr>
                <w:rFonts w:hint="eastAsia"/>
              </w:rPr>
              <w:t>易方达竞争优势企业混合型证券投资基金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010340</w:t>
            </w:r>
          </w:p>
        </w:tc>
        <w:tc>
          <w:tcPr>
            <w:tcW w:w="6540" w:type="dxa"/>
            <w:vAlign w:val="center"/>
          </w:tcPr>
          <w:p w:rsidR="00E16F08" w:rsidRDefault="008D4437" w:rsidP="00E46BAC">
            <w:pPr>
              <w:jc w:val="center"/>
            </w:pPr>
            <w:r>
              <w:rPr>
                <w:rFonts w:hint="eastAsia"/>
              </w:rPr>
              <w:t>易方达高质量严选三年持有期混合型证券投资基金</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010387</w:t>
            </w:r>
          </w:p>
        </w:tc>
        <w:tc>
          <w:tcPr>
            <w:tcW w:w="6540" w:type="dxa"/>
            <w:vAlign w:val="center"/>
          </w:tcPr>
          <w:p w:rsidR="00E16F08" w:rsidRDefault="008D4437" w:rsidP="00E46BAC">
            <w:pPr>
              <w:jc w:val="center"/>
            </w:pPr>
            <w:r>
              <w:rPr>
                <w:rFonts w:hint="eastAsia"/>
              </w:rPr>
              <w:t>易方达医药生物股票型证券投资基金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010388</w:t>
            </w:r>
          </w:p>
        </w:tc>
        <w:tc>
          <w:tcPr>
            <w:tcW w:w="6540" w:type="dxa"/>
            <w:vAlign w:val="center"/>
          </w:tcPr>
          <w:p w:rsidR="00E16F08" w:rsidRDefault="008D4437" w:rsidP="00E46BAC">
            <w:pPr>
              <w:jc w:val="center"/>
            </w:pPr>
            <w:r>
              <w:rPr>
                <w:rFonts w:hint="eastAsia"/>
              </w:rPr>
              <w:t>易方达医药生物股票型证券投资基金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010389</w:t>
            </w:r>
          </w:p>
        </w:tc>
        <w:tc>
          <w:tcPr>
            <w:tcW w:w="6540" w:type="dxa"/>
            <w:vAlign w:val="center"/>
          </w:tcPr>
          <w:p w:rsidR="00E16F08" w:rsidRDefault="008D4437" w:rsidP="00E46BAC">
            <w:pPr>
              <w:jc w:val="center"/>
            </w:pPr>
            <w:r>
              <w:rPr>
                <w:rFonts w:hint="eastAsia"/>
              </w:rPr>
              <w:t>易方达科益混合型证券投资基金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010390</w:t>
            </w:r>
          </w:p>
        </w:tc>
        <w:tc>
          <w:tcPr>
            <w:tcW w:w="6540" w:type="dxa"/>
            <w:vAlign w:val="center"/>
          </w:tcPr>
          <w:p w:rsidR="00E16F08" w:rsidRDefault="008D4437" w:rsidP="00E46BAC">
            <w:pPr>
              <w:jc w:val="center"/>
            </w:pPr>
            <w:r>
              <w:rPr>
                <w:rFonts w:hint="eastAsia"/>
              </w:rPr>
              <w:t>易方达科益混合型证券投资基金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010391</w:t>
            </w:r>
          </w:p>
        </w:tc>
        <w:tc>
          <w:tcPr>
            <w:tcW w:w="6540" w:type="dxa"/>
            <w:vAlign w:val="center"/>
          </w:tcPr>
          <w:p w:rsidR="00E16F08" w:rsidRDefault="008D4437" w:rsidP="00E46BAC">
            <w:pPr>
              <w:jc w:val="center"/>
            </w:pPr>
            <w:r>
              <w:rPr>
                <w:rFonts w:hint="eastAsia"/>
              </w:rPr>
              <w:t>易方达战略新兴产业股票型证券投资基金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010392</w:t>
            </w:r>
          </w:p>
        </w:tc>
        <w:tc>
          <w:tcPr>
            <w:tcW w:w="6540" w:type="dxa"/>
            <w:vAlign w:val="center"/>
          </w:tcPr>
          <w:p w:rsidR="00E16F08" w:rsidRDefault="008D4437" w:rsidP="00E46BAC">
            <w:pPr>
              <w:jc w:val="center"/>
            </w:pPr>
            <w:r>
              <w:rPr>
                <w:rFonts w:hint="eastAsia"/>
              </w:rPr>
              <w:t>易方达战略新兴产业股票型证券投资基金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010736</w:t>
            </w:r>
          </w:p>
        </w:tc>
        <w:tc>
          <w:tcPr>
            <w:tcW w:w="6540" w:type="dxa"/>
            <w:vAlign w:val="center"/>
          </w:tcPr>
          <w:p w:rsidR="00E16F08" w:rsidRDefault="008D4437" w:rsidP="00E46BAC">
            <w:pPr>
              <w:jc w:val="center"/>
            </w:pPr>
            <w:r>
              <w:rPr>
                <w:rFonts w:hint="eastAsia"/>
              </w:rPr>
              <w:t>易方达沪深</w:t>
            </w:r>
            <w:r>
              <w:rPr>
                <w:rFonts w:hint="eastAsia"/>
              </w:rPr>
              <w:t>300</w:t>
            </w:r>
            <w:r>
              <w:rPr>
                <w:rFonts w:hint="eastAsia"/>
              </w:rPr>
              <w:t>指数精选增强型证券投资基金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010737</w:t>
            </w:r>
          </w:p>
        </w:tc>
        <w:tc>
          <w:tcPr>
            <w:tcW w:w="6540" w:type="dxa"/>
            <w:vAlign w:val="center"/>
          </w:tcPr>
          <w:p w:rsidR="00E16F08" w:rsidRDefault="008D4437" w:rsidP="00E46BAC">
            <w:pPr>
              <w:jc w:val="center"/>
            </w:pPr>
            <w:r>
              <w:rPr>
                <w:rFonts w:hint="eastAsia"/>
              </w:rPr>
              <w:t>易方达沪深</w:t>
            </w:r>
            <w:r>
              <w:rPr>
                <w:rFonts w:hint="eastAsia"/>
              </w:rPr>
              <w:t>300</w:t>
            </w:r>
            <w:r>
              <w:rPr>
                <w:rFonts w:hint="eastAsia"/>
              </w:rPr>
              <w:t>指数精选增强型证券投资基金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022914</w:t>
            </w:r>
          </w:p>
        </w:tc>
        <w:tc>
          <w:tcPr>
            <w:tcW w:w="6540" w:type="dxa"/>
            <w:vAlign w:val="center"/>
          </w:tcPr>
          <w:p w:rsidR="00E16F08" w:rsidRDefault="008D4437" w:rsidP="00E46BAC">
            <w:pPr>
              <w:jc w:val="center"/>
            </w:pPr>
            <w:r>
              <w:rPr>
                <w:rFonts w:hint="eastAsia"/>
              </w:rPr>
              <w:t>易方达沪深</w:t>
            </w:r>
            <w:r>
              <w:rPr>
                <w:rFonts w:hint="eastAsia"/>
              </w:rPr>
              <w:t>300</w:t>
            </w:r>
            <w:r>
              <w:rPr>
                <w:rFonts w:hint="eastAsia"/>
              </w:rPr>
              <w:t>指数精选增强型证券投资基金</w:t>
            </w:r>
            <w:r>
              <w:rPr>
                <w:rFonts w:hint="eastAsia"/>
              </w:rPr>
              <w:t xml:space="preserve"> Y</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010839</w:t>
            </w:r>
          </w:p>
        </w:tc>
        <w:tc>
          <w:tcPr>
            <w:tcW w:w="6540" w:type="dxa"/>
            <w:vAlign w:val="center"/>
          </w:tcPr>
          <w:p w:rsidR="00E16F08" w:rsidRDefault="008D4437" w:rsidP="00E46BAC">
            <w:pPr>
              <w:jc w:val="center"/>
            </w:pPr>
            <w:r>
              <w:rPr>
                <w:rFonts w:hint="eastAsia"/>
              </w:rPr>
              <w:t>易方达瑞安灵活配置混合型发起式证券投资基金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010840</w:t>
            </w:r>
          </w:p>
        </w:tc>
        <w:tc>
          <w:tcPr>
            <w:tcW w:w="6540" w:type="dxa"/>
            <w:vAlign w:val="center"/>
          </w:tcPr>
          <w:p w:rsidR="00E16F08" w:rsidRDefault="008D4437" w:rsidP="00E46BAC">
            <w:pPr>
              <w:jc w:val="center"/>
            </w:pPr>
            <w:r>
              <w:rPr>
                <w:rFonts w:hint="eastAsia"/>
              </w:rPr>
              <w:t>易方达瑞安灵活配置混合型发起式证券投资基金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011086</w:t>
            </w:r>
          </w:p>
        </w:tc>
        <w:tc>
          <w:tcPr>
            <w:tcW w:w="6540" w:type="dxa"/>
            <w:vAlign w:val="center"/>
          </w:tcPr>
          <w:p w:rsidR="00E16F08" w:rsidRDefault="008D4437" w:rsidP="00E46BAC">
            <w:pPr>
              <w:jc w:val="center"/>
            </w:pPr>
            <w:r>
              <w:rPr>
                <w:rFonts w:hint="eastAsia"/>
              </w:rPr>
              <w:t>易方达瑞康灵活配置混合型证券投资基金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011087</w:t>
            </w:r>
          </w:p>
        </w:tc>
        <w:tc>
          <w:tcPr>
            <w:tcW w:w="6540" w:type="dxa"/>
            <w:vAlign w:val="center"/>
          </w:tcPr>
          <w:p w:rsidR="00E16F08" w:rsidRDefault="008D4437" w:rsidP="00E46BAC">
            <w:pPr>
              <w:jc w:val="center"/>
            </w:pPr>
            <w:r>
              <w:rPr>
                <w:rFonts w:hint="eastAsia"/>
              </w:rPr>
              <w:t>易方达瑞康灵活配置混合型证券投资基金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011300</w:t>
            </w:r>
          </w:p>
        </w:tc>
        <w:tc>
          <w:tcPr>
            <w:tcW w:w="6540" w:type="dxa"/>
            <w:vAlign w:val="center"/>
          </w:tcPr>
          <w:p w:rsidR="00E16F08" w:rsidRDefault="008D4437" w:rsidP="00E46BAC">
            <w:pPr>
              <w:jc w:val="center"/>
            </w:pPr>
            <w:r>
              <w:rPr>
                <w:rFonts w:hint="eastAsia"/>
              </w:rPr>
              <w:t>易方达智造优势混合型证券投资基金</w:t>
            </w:r>
            <w:r>
              <w:rPr>
                <w:rFonts w:hint="eastAsia"/>
              </w:rPr>
              <w:t xml:space="preserve"> </w:t>
            </w:r>
            <w:r>
              <w:rPr>
                <w:rFonts w:hint="eastAsia"/>
              </w:rPr>
              <w:t>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011301</w:t>
            </w:r>
          </w:p>
        </w:tc>
        <w:tc>
          <w:tcPr>
            <w:tcW w:w="6540" w:type="dxa"/>
            <w:vAlign w:val="center"/>
          </w:tcPr>
          <w:p w:rsidR="00E16F08" w:rsidRDefault="008D4437" w:rsidP="00E46BAC">
            <w:pPr>
              <w:jc w:val="center"/>
            </w:pPr>
            <w:r>
              <w:rPr>
                <w:rFonts w:hint="eastAsia"/>
              </w:rPr>
              <w:t>易方达智造优势混合型证券投资基金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011649</w:t>
            </w:r>
          </w:p>
        </w:tc>
        <w:tc>
          <w:tcPr>
            <w:tcW w:w="6540" w:type="dxa"/>
            <w:vAlign w:val="center"/>
          </w:tcPr>
          <w:p w:rsidR="00E16F08" w:rsidRDefault="008D4437" w:rsidP="00E46BAC">
            <w:pPr>
              <w:jc w:val="center"/>
            </w:pPr>
            <w:r>
              <w:rPr>
                <w:rFonts w:hint="eastAsia"/>
              </w:rPr>
              <w:t>易方达逆向投资混合型证券投资基金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011650</w:t>
            </w:r>
          </w:p>
        </w:tc>
        <w:tc>
          <w:tcPr>
            <w:tcW w:w="6540" w:type="dxa"/>
            <w:vAlign w:val="center"/>
          </w:tcPr>
          <w:p w:rsidR="00E16F08" w:rsidRDefault="008D4437" w:rsidP="00E46BAC">
            <w:pPr>
              <w:jc w:val="center"/>
            </w:pPr>
            <w:r>
              <w:rPr>
                <w:rFonts w:hint="eastAsia"/>
              </w:rPr>
              <w:t>易方达逆向投资混合型证券投资基金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011687</w:t>
            </w:r>
          </w:p>
        </w:tc>
        <w:tc>
          <w:tcPr>
            <w:tcW w:w="6540" w:type="dxa"/>
            <w:vAlign w:val="center"/>
          </w:tcPr>
          <w:p w:rsidR="00E16F08" w:rsidRDefault="008D4437" w:rsidP="00E46BAC">
            <w:pPr>
              <w:jc w:val="center"/>
            </w:pPr>
            <w:r>
              <w:rPr>
                <w:rFonts w:hint="eastAsia"/>
              </w:rPr>
              <w:t>易方达龙头优选两年持有期混合型证券投资基金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011688</w:t>
            </w:r>
          </w:p>
        </w:tc>
        <w:tc>
          <w:tcPr>
            <w:tcW w:w="6540" w:type="dxa"/>
            <w:vAlign w:val="center"/>
          </w:tcPr>
          <w:p w:rsidR="00E16F08" w:rsidRDefault="008D4437" w:rsidP="00E46BAC">
            <w:pPr>
              <w:jc w:val="center"/>
            </w:pPr>
            <w:r>
              <w:rPr>
                <w:rFonts w:hint="eastAsia"/>
              </w:rPr>
              <w:t>易方达龙头优选两年持有期混合型证券投资基金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011777</w:t>
            </w:r>
          </w:p>
        </w:tc>
        <w:tc>
          <w:tcPr>
            <w:tcW w:w="6540" w:type="dxa"/>
            <w:vAlign w:val="center"/>
          </w:tcPr>
          <w:p w:rsidR="00E16F08" w:rsidRDefault="008D4437" w:rsidP="00E46BAC">
            <w:pPr>
              <w:jc w:val="center"/>
            </w:pPr>
            <w:r>
              <w:rPr>
                <w:rFonts w:hint="eastAsia"/>
              </w:rPr>
              <w:t>易方达稳健增长混合型证券投资基金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011778</w:t>
            </w:r>
          </w:p>
        </w:tc>
        <w:tc>
          <w:tcPr>
            <w:tcW w:w="6540" w:type="dxa"/>
            <w:vAlign w:val="center"/>
          </w:tcPr>
          <w:p w:rsidR="00E16F08" w:rsidRDefault="008D4437" w:rsidP="00E46BAC">
            <w:pPr>
              <w:jc w:val="center"/>
            </w:pPr>
            <w:r>
              <w:rPr>
                <w:rFonts w:hint="eastAsia"/>
              </w:rPr>
              <w:t>易方达稳健增长混合型证券投资基金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011822</w:t>
            </w:r>
          </w:p>
        </w:tc>
        <w:tc>
          <w:tcPr>
            <w:tcW w:w="6540" w:type="dxa"/>
            <w:vAlign w:val="center"/>
          </w:tcPr>
          <w:p w:rsidR="00E16F08" w:rsidRDefault="008D4437" w:rsidP="00E46BAC">
            <w:pPr>
              <w:jc w:val="center"/>
            </w:pPr>
            <w:r>
              <w:rPr>
                <w:rFonts w:hint="eastAsia"/>
              </w:rPr>
              <w:t>易方达产业升级混合型证券投资基金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011823</w:t>
            </w:r>
          </w:p>
        </w:tc>
        <w:tc>
          <w:tcPr>
            <w:tcW w:w="6540" w:type="dxa"/>
            <w:vAlign w:val="center"/>
          </w:tcPr>
          <w:p w:rsidR="00E16F08" w:rsidRDefault="008D4437" w:rsidP="00E46BAC">
            <w:pPr>
              <w:jc w:val="center"/>
            </w:pPr>
            <w:r>
              <w:rPr>
                <w:rFonts w:hint="eastAsia"/>
              </w:rPr>
              <w:t>易方达产业升级混合型证券投资基金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011847</w:t>
            </w:r>
          </w:p>
        </w:tc>
        <w:tc>
          <w:tcPr>
            <w:tcW w:w="6540" w:type="dxa"/>
            <w:vAlign w:val="center"/>
          </w:tcPr>
          <w:p w:rsidR="00E16F08" w:rsidRDefault="008D4437" w:rsidP="00E46BAC">
            <w:pPr>
              <w:jc w:val="center"/>
            </w:pPr>
            <w:r>
              <w:rPr>
                <w:rFonts w:hint="eastAsia"/>
              </w:rPr>
              <w:t>易方达商业模式优选混合型证券投资基金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011848</w:t>
            </w:r>
          </w:p>
        </w:tc>
        <w:tc>
          <w:tcPr>
            <w:tcW w:w="6540" w:type="dxa"/>
            <w:vAlign w:val="center"/>
          </w:tcPr>
          <w:p w:rsidR="00E16F08" w:rsidRDefault="008D4437" w:rsidP="00E46BAC">
            <w:pPr>
              <w:jc w:val="center"/>
            </w:pPr>
            <w:r>
              <w:rPr>
                <w:rFonts w:hint="eastAsia"/>
              </w:rPr>
              <w:t>易方达商业模式优选混合型证券投资基金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011891</w:t>
            </w:r>
          </w:p>
        </w:tc>
        <w:tc>
          <w:tcPr>
            <w:tcW w:w="6540" w:type="dxa"/>
            <w:vAlign w:val="center"/>
          </w:tcPr>
          <w:p w:rsidR="00E16F08" w:rsidRDefault="008D4437" w:rsidP="00E46BAC">
            <w:pPr>
              <w:jc w:val="center"/>
            </w:pPr>
            <w:r>
              <w:rPr>
                <w:rFonts w:hint="eastAsia"/>
              </w:rPr>
              <w:t>易方达先锋成长混合型证券投资基金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011892</w:t>
            </w:r>
          </w:p>
        </w:tc>
        <w:tc>
          <w:tcPr>
            <w:tcW w:w="6540" w:type="dxa"/>
            <w:vAlign w:val="center"/>
          </w:tcPr>
          <w:p w:rsidR="00E16F08" w:rsidRDefault="008D4437" w:rsidP="00E46BAC">
            <w:pPr>
              <w:jc w:val="center"/>
            </w:pPr>
            <w:r>
              <w:rPr>
                <w:rFonts w:hint="eastAsia"/>
              </w:rPr>
              <w:t>易方达先锋成长混合型证券投资基金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011893</w:t>
            </w:r>
          </w:p>
        </w:tc>
        <w:tc>
          <w:tcPr>
            <w:tcW w:w="6540" w:type="dxa"/>
            <w:vAlign w:val="center"/>
          </w:tcPr>
          <w:p w:rsidR="00E16F08" w:rsidRDefault="008D4437" w:rsidP="00E46BAC">
            <w:pPr>
              <w:jc w:val="center"/>
            </w:pPr>
            <w:r>
              <w:rPr>
                <w:rFonts w:hint="eastAsia"/>
              </w:rPr>
              <w:t>易方达长期价值混合型证券投资基金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011894</w:t>
            </w:r>
          </w:p>
        </w:tc>
        <w:tc>
          <w:tcPr>
            <w:tcW w:w="6540" w:type="dxa"/>
            <w:vAlign w:val="center"/>
          </w:tcPr>
          <w:p w:rsidR="00E16F08" w:rsidRDefault="008D4437" w:rsidP="00E46BAC">
            <w:pPr>
              <w:jc w:val="center"/>
            </w:pPr>
            <w:r>
              <w:rPr>
                <w:rFonts w:hint="eastAsia"/>
              </w:rPr>
              <w:t>易方达长期价值混合型证券投资基金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012008</w:t>
            </w:r>
          </w:p>
        </w:tc>
        <w:tc>
          <w:tcPr>
            <w:tcW w:w="6540" w:type="dxa"/>
            <w:vAlign w:val="center"/>
          </w:tcPr>
          <w:p w:rsidR="00E16F08" w:rsidRDefault="008D4437" w:rsidP="00E46BAC">
            <w:pPr>
              <w:jc w:val="center"/>
            </w:pPr>
            <w:r>
              <w:rPr>
                <w:rFonts w:hint="eastAsia"/>
              </w:rPr>
              <w:t>易方达稳健回报混合型证券投资基金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012009</w:t>
            </w:r>
          </w:p>
        </w:tc>
        <w:tc>
          <w:tcPr>
            <w:tcW w:w="6540" w:type="dxa"/>
            <w:vAlign w:val="center"/>
          </w:tcPr>
          <w:p w:rsidR="00E16F08" w:rsidRDefault="008D4437" w:rsidP="00E46BAC">
            <w:pPr>
              <w:jc w:val="center"/>
            </w:pPr>
            <w:r>
              <w:rPr>
                <w:rFonts w:hint="eastAsia"/>
              </w:rPr>
              <w:t>易方达稳健回报混合型证券投资基金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012075</w:t>
            </w:r>
          </w:p>
        </w:tc>
        <w:tc>
          <w:tcPr>
            <w:tcW w:w="6540" w:type="dxa"/>
            <w:vAlign w:val="center"/>
          </w:tcPr>
          <w:p w:rsidR="00E16F08" w:rsidRDefault="008D4437" w:rsidP="00E46BAC">
            <w:pPr>
              <w:jc w:val="center"/>
            </w:pPr>
            <w:r>
              <w:rPr>
                <w:rFonts w:hint="eastAsia"/>
              </w:rPr>
              <w:t>易方达稳健添利混合型证券投资基金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012076</w:t>
            </w:r>
          </w:p>
        </w:tc>
        <w:tc>
          <w:tcPr>
            <w:tcW w:w="6540" w:type="dxa"/>
            <w:vAlign w:val="center"/>
          </w:tcPr>
          <w:p w:rsidR="00E16F08" w:rsidRDefault="008D4437" w:rsidP="00E46BAC">
            <w:pPr>
              <w:jc w:val="center"/>
            </w:pPr>
            <w:r>
              <w:rPr>
                <w:rFonts w:hint="eastAsia"/>
              </w:rPr>
              <w:t>易方达稳健添利混合型证券投资基金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012080</w:t>
            </w:r>
          </w:p>
        </w:tc>
        <w:tc>
          <w:tcPr>
            <w:tcW w:w="6540" w:type="dxa"/>
            <w:vAlign w:val="center"/>
          </w:tcPr>
          <w:p w:rsidR="00E16F08" w:rsidRDefault="008D4437" w:rsidP="00E46BAC">
            <w:pPr>
              <w:jc w:val="center"/>
            </w:pPr>
            <w:r>
              <w:rPr>
                <w:rFonts w:hint="eastAsia"/>
              </w:rPr>
              <w:t>易方达中证</w:t>
            </w:r>
            <w:r>
              <w:rPr>
                <w:rFonts w:hint="eastAsia"/>
              </w:rPr>
              <w:t>500</w:t>
            </w:r>
            <w:r>
              <w:rPr>
                <w:rFonts w:hint="eastAsia"/>
              </w:rPr>
              <w:t>指数量化增强型证券投资基金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012081</w:t>
            </w:r>
          </w:p>
        </w:tc>
        <w:tc>
          <w:tcPr>
            <w:tcW w:w="6540" w:type="dxa"/>
            <w:vAlign w:val="center"/>
          </w:tcPr>
          <w:p w:rsidR="00E16F08" w:rsidRDefault="008D4437" w:rsidP="00E46BAC">
            <w:pPr>
              <w:jc w:val="center"/>
            </w:pPr>
            <w:r>
              <w:rPr>
                <w:rFonts w:hint="eastAsia"/>
              </w:rPr>
              <w:t>易方达中证</w:t>
            </w:r>
            <w:r>
              <w:rPr>
                <w:rFonts w:hint="eastAsia"/>
              </w:rPr>
              <w:t>500</w:t>
            </w:r>
            <w:r>
              <w:rPr>
                <w:rFonts w:hint="eastAsia"/>
              </w:rPr>
              <w:t>指数量化增强型证券投资基金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012175</w:t>
            </w:r>
          </w:p>
        </w:tc>
        <w:tc>
          <w:tcPr>
            <w:tcW w:w="6540" w:type="dxa"/>
            <w:vAlign w:val="center"/>
          </w:tcPr>
          <w:p w:rsidR="00E16F08" w:rsidRDefault="008D4437" w:rsidP="00E46BAC">
            <w:pPr>
              <w:jc w:val="center"/>
            </w:pPr>
            <w:r>
              <w:rPr>
                <w:rFonts w:hint="eastAsia"/>
              </w:rPr>
              <w:t>易方达稳健增利混合型证券投资基金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012176</w:t>
            </w:r>
          </w:p>
        </w:tc>
        <w:tc>
          <w:tcPr>
            <w:tcW w:w="6540" w:type="dxa"/>
            <w:vAlign w:val="center"/>
          </w:tcPr>
          <w:p w:rsidR="00E16F08" w:rsidRDefault="008D4437" w:rsidP="00E46BAC">
            <w:pPr>
              <w:jc w:val="center"/>
            </w:pPr>
            <w:r>
              <w:rPr>
                <w:rFonts w:hint="eastAsia"/>
              </w:rPr>
              <w:t>易方达稳健增利混合型证券投资基金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012301</w:t>
            </w:r>
          </w:p>
        </w:tc>
        <w:tc>
          <w:tcPr>
            <w:tcW w:w="6540" w:type="dxa"/>
            <w:vAlign w:val="center"/>
          </w:tcPr>
          <w:p w:rsidR="00E16F08" w:rsidRDefault="008D4437" w:rsidP="00E46BAC">
            <w:pPr>
              <w:jc w:val="center"/>
            </w:pPr>
            <w:r>
              <w:rPr>
                <w:rFonts w:hint="eastAsia"/>
              </w:rPr>
              <w:t>易方达核心智造混合型证券投资基金</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012346</w:t>
            </w:r>
          </w:p>
        </w:tc>
        <w:tc>
          <w:tcPr>
            <w:tcW w:w="6540" w:type="dxa"/>
            <w:vAlign w:val="center"/>
          </w:tcPr>
          <w:p w:rsidR="00E16F08" w:rsidRDefault="008D4437" w:rsidP="00E46BAC">
            <w:pPr>
              <w:jc w:val="center"/>
            </w:pPr>
            <w:r>
              <w:rPr>
                <w:rFonts w:hint="eastAsia"/>
              </w:rPr>
              <w:t>易方达港股通成长混合型证券投资基金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012347</w:t>
            </w:r>
          </w:p>
        </w:tc>
        <w:tc>
          <w:tcPr>
            <w:tcW w:w="6540" w:type="dxa"/>
            <w:vAlign w:val="center"/>
          </w:tcPr>
          <w:p w:rsidR="00E16F08" w:rsidRDefault="008D4437" w:rsidP="00E46BAC">
            <w:pPr>
              <w:jc w:val="center"/>
            </w:pPr>
            <w:r>
              <w:rPr>
                <w:rFonts w:hint="eastAsia"/>
              </w:rPr>
              <w:t>易方达港股通成长混合型证券投资基金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013308</w:t>
            </w:r>
          </w:p>
        </w:tc>
        <w:tc>
          <w:tcPr>
            <w:tcW w:w="6540" w:type="dxa"/>
            <w:vAlign w:val="center"/>
          </w:tcPr>
          <w:p w:rsidR="00E16F08" w:rsidRDefault="008D4437" w:rsidP="00E46BAC">
            <w:pPr>
              <w:jc w:val="center"/>
            </w:pPr>
            <w:r>
              <w:rPr>
                <w:rFonts w:hint="eastAsia"/>
              </w:rPr>
              <w:t>易方达恒生科技交易型开放式指数证券投资基金联接基金（</w:t>
            </w:r>
            <w:r>
              <w:rPr>
                <w:rFonts w:hint="eastAsia"/>
              </w:rPr>
              <w:t>QDII</w:t>
            </w:r>
            <w:r>
              <w:rPr>
                <w:rFonts w:hint="eastAsia"/>
              </w:rPr>
              <w:t>）</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restart"/>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日为香港证券交易所非交易日</w:t>
            </w:r>
          </w:p>
        </w:tc>
      </w:tr>
      <w:tr w:rsidR="00697A71" w:rsidTr="00E16F08">
        <w:tc>
          <w:tcPr>
            <w:tcW w:w="1838" w:type="dxa"/>
            <w:vAlign w:val="center"/>
          </w:tcPr>
          <w:p w:rsidR="00E16F08" w:rsidRDefault="008D4437" w:rsidP="00E46BAC">
            <w:pPr>
              <w:jc w:val="center"/>
            </w:pPr>
            <w:r>
              <w:rPr>
                <w:rFonts w:hint="eastAsia"/>
              </w:rPr>
              <w:t>013309</w:t>
            </w:r>
          </w:p>
        </w:tc>
        <w:tc>
          <w:tcPr>
            <w:tcW w:w="6540" w:type="dxa"/>
            <w:vAlign w:val="center"/>
          </w:tcPr>
          <w:p w:rsidR="00E16F08" w:rsidRDefault="008D4437" w:rsidP="00E46BAC">
            <w:pPr>
              <w:jc w:val="center"/>
            </w:pPr>
            <w:r>
              <w:rPr>
                <w:rFonts w:hint="eastAsia"/>
              </w:rPr>
              <w:t>易方达恒生科技交易型开放式指数证券投资基金联接基金（</w:t>
            </w:r>
            <w:r>
              <w:rPr>
                <w:rFonts w:hint="eastAsia"/>
              </w:rPr>
              <w:t>QDII</w:t>
            </w:r>
            <w:r>
              <w:rPr>
                <w:rFonts w:hint="eastAsia"/>
              </w:rPr>
              <w:t>）</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日为香港证券交易所非交易日</w:t>
            </w:r>
          </w:p>
        </w:tc>
      </w:tr>
      <w:tr w:rsidR="00697A71" w:rsidTr="00E16F08">
        <w:tc>
          <w:tcPr>
            <w:tcW w:w="1838" w:type="dxa"/>
            <w:vAlign w:val="center"/>
          </w:tcPr>
          <w:p w:rsidR="00E16F08" w:rsidRDefault="008D4437" w:rsidP="00E46BAC">
            <w:pPr>
              <w:jc w:val="center"/>
            </w:pPr>
            <w:r>
              <w:rPr>
                <w:rFonts w:hint="eastAsia"/>
              </w:rPr>
              <w:t>013603</w:t>
            </w:r>
          </w:p>
        </w:tc>
        <w:tc>
          <w:tcPr>
            <w:tcW w:w="6540" w:type="dxa"/>
            <w:vAlign w:val="center"/>
          </w:tcPr>
          <w:p w:rsidR="00E16F08" w:rsidRDefault="008D4437" w:rsidP="00E46BAC">
            <w:pPr>
              <w:jc w:val="center"/>
            </w:pPr>
            <w:r>
              <w:rPr>
                <w:rFonts w:hint="eastAsia"/>
              </w:rPr>
              <w:t>易方达均衡优选一年持有期混合型证券投资基金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restart"/>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013604</w:t>
            </w:r>
          </w:p>
        </w:tc>
        <w:tc>
          <w:tcPr>
            <w:tcW w:w="6540" w:type="dxa"/>
            <w:vAlign w:val="center"/>
          </w:tcPr>
          <w:p w:rsidR="00E16F08" w:rsidRDefault="008D4437" w:rsidP="00E46BAC">
            <w:pPr>
              <w:jc w:val="center"/>
            </w:pPr>
            <w:r>
              <w:rPr>
                <w:rFonts w:hint="eastAsia"/>
              </w:rPr>
              <w:t>易方达均衡优选一年持有期混合型证券投资基金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013774</w:t>
            </w:r>
          </w:p>
        </w:tc>
        <w:tc>
          <w:tcPr>
            <w:tcW w:w="6540" w:type="dxa"/>
            <w:vAlign w:val="center"/>
          </w:tcPr>
          <w:p w:rsidR="00E16F08" w:rsidRDefault="008D4437" w:rsidP="00E46BAC">
            <w:pPr>
              <w:jc w:val="center"/>
            </w:pPr>
            <w:r>
              <w:rPr>
                <w:rFonts w:hint="eastAsia"/>
              </w:rPr>
              <w:t>易方达趋势优选混合型证券投资基金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013775</w:t>
            </w:r>
          </w:p>
        </w:tc>
        <w:tc>
          <w:tcPr>
            <w:tcW w:w="6540" w:type="dxa"/>
            <w:vAlign w:val="center"/>
          </w:tcPr>
          <w:p w:rsidR="00E16F08" w:rsidRDefault="008D4437" w:rsidP="00E46BAC">
            <w:pPr>
              <w:jc w:val="center"/>
            </w:pPr>
            <w:r>
              <w:rPr>
                <w:rFonts w:hint="eastAsia"/>
              </w:rPr>
              <w:t>易方达趋势优选混合型证券投资基金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014139</w:t>
            </w:r>
          </w:p>
        </w:tc>
        <w:tc>
          <w:tcPr>
            <w:tcW w:w="6540" w:type="dxa"/>
            <w:vAlign w:val="center"/>
          </w:tcPr>
          <w:p w:rsidR="00E16F08" w:rsidRDefault="008D4437" w:rsidP="00E46BAC">
            <w:pPr>
              <w:jc w:val="center"/>
            </w:pPr>
            <w:r>
              <w:rPr>
                <w:rFonts w:hint="eastAsia"/>
              </w:rPr>
              <w:t>易方达高质量增长量化精选股票型证券投资基金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014140</w:t>
            </w:r>
          </w:p>
        </w:tc>
        <w:tc>
          <w:tcPr>
            <w:tcW w:w="6540" w:type="dxa"/>
            <w:vAlign w:val="center"/>
          </w:tcPr>
          <w:p w:rsidR="00E16F08" w:rsidRDefault="008D4437" w:rsidP="00E46BAC">
            <w:pPr>
              <w:jc w:val="center"/>
            </w:pPr>
            <w:r>
              <w:rPr>
                <w:rFonts w:hint="eastAsia"/>
              </w:rPr>
              <w:t>易方达高质量增长量化精选股票型证券投资基金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014562</w:t>
            </w:r>
          </w:p>
        </w:tc>
        <w:tc>
          <w:tcPr>
            <w:tcW w:w="6540" w:type="dxa"/>
            <w:vAlign w:val="center"/>
          </w:tcPr>
          <w:p w:rsidR="00E16F08" w:rsidRDefault="008D4437" w:rsidP="00E46BAC">
            <w:pPr>
              <w:jc w:val="center"/>
            </w:pPr>
            <w:r>
              <w:rPr>
                <w:rFonts w:hint="eastAsia"/>
              </w:rPr>
              <w:t>易方达品质动能三年持有期混合型证券投资基金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014563</w:t>
            </w:r>
          </w:p>
        </w:tc>
        <w:tc>
          <w:tcPr>
            <w:tcW w:w="6540" w:type="dxa"/>
            <w:vAlign w:val="center"/>
          </w:tcPr>
          <w:p w:rsidR="00E16F08" w:rsidRDefault="008D4437" w:rsidP="00E46BAC">
            <w:pPr>
              <w:jc w:val="center"/>
            </w:pPr>
            <w:r>
              <w:rPr>
                <w:rFonts w:hint="eastAsia"/>
              </w:rPr>
              <w:t>易方达品质动能三年持有期混合型证券投资基金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014727</w:t>
            </w:r>
          </w:p>
        </w:tc>
        <w:tc>
          <w:tcPr>
            <w:tcW w:w="6540" w:type="dxa"/>
            <w:vAlign w:val="center"/>
          </w:tcPr>
          <w:p w:rsidR="00E16F08" w:rsidRDefault="008D4437" w:rsidP="00E46BAC">
            <w:pPr>
              <w:jc w:val="center"/>
            </w:pPr>
            <w:r>
              <w:rPr>
                <w:rFonts w:hint="eastAsia"/>
              </w:rPr>
              <w:t>易方达成长动力混合型证券投资基金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014728</w:t>
            </w:r>
          </w:p>
        </w:tc>
        <w:tc>
          <w:tcPr>
            <w:tcW w:w="6540" w:type="dxa"/>
            <w:vAlign w:val="center"/>
          </w:tcPr>
          <w:p w:rsidR="00E16F08" w:rsidRDefault="008D4437" w:rsidP="00E46BAC">
            <w:pPr>
              <w:jc w:val="center"/>
            </w:pPr>
            <w:r>
              <w:rPr>
                <w:rFonts w:hint="eastAsia"/>
              </w:rPr>
              <w:t>易方达成长动力混合型证券投资基金</w:t>
            </w:r>
            <w:r>
              <w:rPr>
                <w:rFonts w:hint="eastAsia"/>
              </w:rPr>
              <w:t xml:space="preserve"> </w:t>
            </w:r>
            <w:r>
              <w:rPr>
                <w:rFonts w:hint="eastAsia"/>
              </w:rPr>
              <w:t>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016357</w:t>
            </w:r>
          </w:p>
        </w:tc>
        <w:tc>
          <w:tcPr>
            <w:tcW w:w="6540" w:type="dxa"/>
            <w:vAlign w:val="center"/>
          </w:tcPr>
          <w:p w:rsidR="00E16F08" w:rsidRDefault="008D4437" w:rsidP="00E46BAC">
            <w:pPr>
              <w:jc w:val="center"/>
            </w:pPr>
            <w:r>
              <w:rPr>
                <w:rFonts w:hint="eastAsia"/>
              </w:rPr>
              <w:t>易方达中证长江保护主题交易型开放式指数证券投资基金发起式联接基金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016358</w:t>
            </w:r>
          </w:p>
        </w:tc>
        <w:tc>
          <w:tcPr>
            <w:tcW w:w="6540" w:type="dxa"/>
            <w:vAlign w:val="center"/>
          </w:tcPr>
          <w:p w:rsidR="00E16F08" w:rsidRDefault="008D4437" w:rsidP="00E46BAC">
            <w:pPr>
              <w:jc w:val="center"/>
            </w:pPr>
            <w:r>
              <w:rPr>
                <w:rFonts w:hint="eastAsia"/>
              </w:rPr>
              <w:t>易方达中证长江保护主题交易型开放式指数证券投资基金发起式联接基金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016498</w:t>
            </w:r>
          </w:p>
        </w:tc>
        <w:tc>
          <w:tcPr>
            <w:tcW w:w="6540" w:type="dxa"/>
            <w:vAlign w:val="center"/>
          </w:tcPr>
          <w:p w:rsidR="00E16F08" w:rsidRDefault="008D4437" w:rsidP="00E46BAC">
            <w:pPr>
              <w:jc w:val="center"/>
            </w:pPr>
            <w:r>
              <w:rPr>
                <w:rFonts w:hint="eastAsia"/>
              </w:rPr>
              <w:t>易方达</w:t>
            </w:r>
            <w:r>
              <w:rPr>
                <w:rFonts w:hint="eastAsia"/>
              </w:rPr>
              <w:t>MSCI</w:t>
            </w:r>
            <w:r>
              <w:rPr>
                <w:rFonts w:hint="eastAsia"/>
              </w:rPr>
              <w:t>中国</w:t>
            </w:r>
            <w:r>
              <w:rPr>
                <w:rFonts w:hint="eastAsia"/>
              </w:rPr>
              <w:t>A50</w:t>
            </w:r>
            <w:r>
              <w:rPr>
                <w:rFonts w:hint="eastAsia"/>
              </w:rPr>
              <w:t>互联互通指数量化增强型证券投资基金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016499</w:t>
            </w:r>
          </w:p>
        </w:tc>
        <w:tc>
          <w:tcPr>
            <w:tcW w:w="6540" w:type="dxa"/>
            <w:vAlign w:val="center"/>
          </w:tcPr>
          <w:p w:rsidR="00E16F08" w:rsidRDefault="008D4437" w:rsidP="00E46BAC">
            <w:pPr>
              <w:jc w:val="center"/>
            </w:pPr>
            <w:r>
              <w:rPr>
                <w:rFonts w:hint="eastAsia"/>
              </w:rPr>
              <w:t>易方达</w:t>
            </w:r>
            <w:r>
              <w:rPr>
                <w:rFonts w:hint="eastAsia"/>
              </w:rPr>
              <w:t>MSCI</w:t>
            </w:r>
            <w:r>
              <w:rPr>
                <w:rFonts w:hint="eastAsia"/>
              </w:rPr>
              <w:t>中国</w:t>
            </w:r>
            <w:r>
              <w:rPr>
                <w:rFonts w:hint="eastAsia"/>
              </w:rPr>
              <w:t>A50</w:t>
            </w:r>
            <w:r>
              <w:rPr>
                <w:rFonts w:hint="eastAsia"/>
              </w:rPr>
              <w:t>互联互通指数量化增强型证券投资基金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017094</w:t>
            </w:r>
          </w:p>
        </w:tc>
        <w:tc>
          <w:tcPr>
            <w:tcW w:w="6540" w:type="dxa"/>
            <w:vAlign w:val="center"/>
          </w:tcPr>
          <w:p w:rsidR="00E16F08" w:rsidRDefault="008D4437" w:rsidP="00E46BAC">
            <w:pPr>
              <w:jc w:val="center"/>
            </w:pPr>
            <w:r>
              <w:rPr>
                <w:rFonts w:hint="eastAsia"/>
              </w:rPr>
              <w:t>易方达中证</w:t>
            </w:r>
            <w:r>
              <w:rPr>
                <w:rFonts w:hint="eastAsia"/>
              </w:rPr>
              <w:t>1000</w:t>
            </w:r>
            <w:r>
              <w:rPr>
                <w:rFonts w:hint="eastAsia"/>
              </w:rPr>
              <w:t>指数量化增强型证券投资基金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017095</w:t>
            </w:r>
          </w:p>
        </w:tc>
        <w:tc>
          <w:tcPr>
            <w:tcW w:w="6540" w:type="dxa"/>
            <w:vAlign w:val="center"/>
          </w:tcPr>
          <w:p w:rsidR="00E16F08" w:rsidRDefault="008D4437" w:rsidP="00E46BAC">
            <w:pPr>
              <w:jc w:val="center"/>
            </w:pPr>
            <w:r>
              <w:rPr>
                <w:rFonts w:hint="eastAsia"/>
              </w:rPr>
              <w:t>易方达中证</w:t>
            </w:r>
            <w:r>
              <w:rPr>
                <w:rFonts w:hint="eastAsia"/>
              </w:rPr>
              <w:t>1000</w:t>
            </w:r>
            <w:r>
              <w:rPr>
                <w:rFonts w:hint="eastAsia"/>
              </w:rPr>
              <w:t>指数量化增强型证券投资基金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017973</w:t>
            </w:r>
          </w:p>
        </w:tc>
        <w:tc>
          <w:tcPr>
            <w:tcW w:w="6540" w:type="dxa"/>
            <w:vAlign w:val="center"/>
          </w:tcPr>
          <w:p w:rsidR="00E16F08" w:rsidRDefault="008D4437" w:rsidP="00E46BAC">
            <w:pPr>
              <w:jc w:val="center"/>
            </w:pPr>
            <w:r>
              <w:rPr>
                <w:rFonts w:hint="eastAsia"/>
              </w:rPr>
              <w:t>易方达港股通优质增长混合型证券投资基金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017974</w:t>
            </w:r>
          </w:p>
        </w:tc>
        <w:tc>
          <w:tcPr>
            <w:tcW w:w="6540" w:type="dxa"/>
            <w:vAlign w:val="center"/>
          </w:tcPr>
          <w:p w:rsidR="00E16F08" w:rsidRDefault="008D4437" w:rsidP="00E46BAC">
            <w:pPr>
              <w:jc w:val="center"/>
            </w:pPr>
            <w:r>
              <w:rPr>
                <w:rFonts w:hint="eastAsia"/>
              </w:rPr>
              <w:t>易方达港股通优质增长混合型证券投资基金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017987</w:t>
            </w:r>
          </w:p>
        </w:tc>
        <w:tc>
          <w:tcPr>
            <w:tcW w:w="6540" w:type="dxa"/>
            <w:vAlign w:val="center"/>
          </w:tcPr>
          <w:p w:rsidR="00E16F08" w:rsidRDefault="008D4437" w:rsidP="00E46BAC">
            <w:pPr>
              <w:jc w:val="center"/>
            </w:pPr>
            <w:r>
              <w:rPr>
                <w:rFonts w:hint="eastAsia"/>
              </w:rPr>
              <w:t>易方达国企主题混合型证券投资基金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017988</w:t>
            </w:r>
          </w:p>
        </w:tc>
        <w:tc>
          <w:tcPr>
            <w:tcW w:w="6540" w:type="dxa"/>
            <w:vAlign w:val="center"/>
          </w:tcPr>
          <w:p w:rsidR="00E16F08" w:rsidRDefault="008D4437" w:rsidP="00E46BAC">
            <w:pPr>
              <w:jc w:val="center"/>
            </w:pPr>
            <w:r>
              <w:rPr>
                <w:rFonts w:hint="eastAsia"/>
              </w:rPr>
              <w:t>易方达国企主题混合型证券投资基金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018103</w:t>
            </w:r>
          </w:p>
        </w:tc>
        <w:tc>
          <w:tcPr>
            <w:tcW w:w="6540" w:type="dxa"/>
            <w:vAlign w:val="center"/>
          </w:tcPr>
          <w:p w:rsidR="00E16F08" w:rsidRDefault="008D4437" w:rsidP="00E46BAC">
            <w:pPr>
              <w:jc w:val="center"/>
            </w:pPr>
            <w:r>
              <w:rPr>
                <w:rFonts w:hint="eastAsia"/>
              </w:rPr>
              <w:t>易方达中证港股通消费主题交易型开放式指数证券投资基金发起式联接基金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018104</w:t>
            </w:r>
          </w:p>
        </w:tc>
        <w:tc>
          <w:tcPr>
            <w:tcW w:w="6540" w:type="dxa"/>
            <w:vAlign w:val="center"/>
          </w:tcPr>
          <w:p w:rsidR="00E16F08" w:rsidRDefault="008D4437" w:rsidP="00E46BAC">
            <w:pPr>
              <w:jc w:val="center"/>
            </w:pPr>
            <w:r>
              <w:rPr>
                <w:rFonts w:hint="eastAsia"/>
              </w:rPr>
              <w:t>易方达中证港股通消费主题交易型开放式指数证券投资基金发起式联接基金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018557</w:t>
            </w:r>
          </w:p>
        </w:tc>
        <w:tc>
          <w:tcPr>
            <w:tcW w:w="6540" w:type="dxa"/>
            <w:vAlign w:val="center"/>
          </w:tcPr>
          <w:p w:rsidR="00E16F08" w:rsidRDefault="008D4437" w:rsidP="00E46BAC">
            <w:pPr>
              <w:jc w:val="center"/>
            </w:pPr>
            <w:r>
              <w:rPr>
                <w:rFonts w:hint="eastAsia"/>
              </w:rPr>
              <w:t>易方达中证港股通医药卫生综合交易型开放式指数证券投资基金发起式联接基金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018558</w:t>
            </w:r>
          </w:p>
        </w:tc>
        <w:tc>
          <w:tcPr>
            <w:tcW w:w="6540" w:type="dxa"/>
            <w:vAlign w:val="center"/>
          </w:tcPr>
          <w:p w:rsidR="00E16F08" w:rsidRDefault="008D4437" w:rsidP="00E46BAC">
            <w:pPr>
              <w:jc w:val="center"/>
            </w:pPr>
            <w:r>
              <w:rPr>
                <w:rFonts w:hint="eastAsia"/>
              </w:rPr>
              <w:t>易方达中证港股通医药卫生综合交易型开放式指数证券投资基金发起式联接基金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019003</w:t>
            </w:r>
          </w:p>
        </w:tc>
        <w:tc>
          <w:tcPr>
            <w:tcW w:w="6540" w:type="dxa"/>
            <w:vAlign w:val="center"/>
          </w:tcPr>
          <w:p w:rsidR="00E16F08" w:rsidRDefault="008D4437" w:rsidP="00E46BAC">
            <w:pPr>
              <w:jc w:val="center"/>
            </w:pPr>
            <w:r>
              <w:rPr>
                <w:rFonts w:hint="eastAsia"/>
              </w:rPr>
              <w:t>易方达科技智选混合型证券投资基金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019004</w:t>
            </w:r>
          </w:p>
        </w:tc>
        <w:tc>
          <w:tcPr>
            <w:tcW w:w="6540" w:type="dxa"/>
            <w:vAlign w:val="center"/>
          </w:tcPr>
          <w:p w:rsidR="00E16F08" w:rsidRDefault="008D4437" w:rsidP="00E46BAC">
            <w:pPr>
              <w:jc w:val="center"/>
            </w:pPr>
            <w:r>
              <w:rPr>
                <w:rFonts w:hint="eastAsia"/>
              </w:rPr>
              <w:t>易方达科技智选混合型证券投资基金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019313</w:t>
            </w:r>
          </w:p>
        </w:tc>
        <w:tc>
          <w:tcPr>
            <w:tcW w:w="6540" w:type="dxa"/>
            <w:vAlign w:val="center"/>
          </w:tcPr>
          <w:p w:rsidR="00E16F08" w:rsidRDefault="008D4437" w:rsidP="00E46BAC">
            <w:pPr>
              <w:jc w:val="center"/>
            </w:pPr>
            <w:r>
              <w:rPr>
                <w:rFonts w:hint="eastAsia"/>
              </w:rPr>
              <w:t>易方达中证港股通互联网交易型开放式指数证券投资基金发起式联接基金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019314</w:t>
            </w:r>
          </w:p>
        </w:tc>
        <w:tc>
          <w:tcPr>
            <w:tcW w:w="6540" w:type="dxa"/>
            <w:vAlign w:val="center"/>
          </w:tcPr>
          <w:p w:rsidR="00E16F08" w:rsidRDefault="008D4437" w:rsidP="00E46BAC">
            <w:pPr>
              <w:jc w:val="center"/>
            </w:pPr>
            <w:r>
              <w:rPr>
                <w:rFonts w:hint="eastAsia"/>
              </w:rPr>
              <w:t>易方达中证港股通互联网交易型开放式指数证券投资基金发起式联接基金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019354</w:t>
            </w:r>
          </w:p>
        </w:tc>
        <w:tc>
          <w:tcPr>
            <w:tcW w:w="6540" w:type="dxa"/>
            <w:vAlign w:val="center"/>
          </w:tcPr>
          <w:p w:rsidR="00E16F08" w:rsidRDefault="008D4437" w:rsidP="00E46BAC">
            <w:pPr>
              <w:jc w:val="center"/>
            </w:pPr>
            <w:r>
              <w:rPr>
                <w:rFonts w:hint="eastAsia"/>
              </w:rPr>
              <w:t>易方达平衡视野混合型证券投资基金</w:t>
            </w:r>
            <w:r>
              <w:rPr>
                <w:rFonts w:hint="eastAsia"/>
              </w:rPr>
              <w:t xml:space="preserve"> A1</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019355</w:t>
            </w:r>
          </w:p>
        </w:tc>
        <w:tc>
          <w:tcPr>
            <w:tcW w:w="6540" w:type="dxa"/>
            <w:vAlign w:val="center"/>
          </w:tcPr>
          <w:p w:rsidR="00E16F08" w:rsidRDefault="008D4437" w:rsidP="00E46BAC">
            <w:pPr>
              <w:jc w:val="center"/>
            </w:pPr>
            <w:r>
              <w:rPr>
                <w:rFonts w:hint="eastAsia"/>
              </w:rPr>
              <w:t>易方达平衡视野混合型证券投资基金</w:t>
            </w:r>
            <w:r>
              <w:rPr>
                <w:rFonts w:hint="eastAsia"/>
              </w:rPr>
              <w:t xml:space="preserve"> A2</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019356</w:t>
            </w:r>
          </w:p>
        </w:tc>
        <w:tc>
          <w:tcPr>
            <w:tcW w:w="6540" w:type="dxa"/>
            <w:vAlign w:val="center"/>
          </w:tcPr>
          <w:p w:rsidR="00E16F08" w:rsidRDefault="008D4437" w:rsidP="00E46BAC">
            <w:pPr>
              <w:jc w:val="center"/>
            </w:pPr>
            <w:r>
              <w:rPr>
                <w:rFonts w:hint="eastAsia"/>
              </w:rPr>
              <w:t>易方达平衡视野混合型证券投资基金</w:t>
            </w:r>
            <w:r>
              <w:rPr>
                <w:rFonts w:hint="eastAsia"/>
              </w:rPr>
              <w:t xml:space="preserve"> A3</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019408</w:t>
            </w:r>
          </w:p>
        </w:tc>
        <w:tc>
          <w:tcPr>
            <w:tcW w:w="6540" w:type="dxa"/>
            <w:vAlign w:val="center"/>
          </w:tcPr>
          <w:p w:rsidR="00E16F08" w:rsidRDefault="008D4437" w:rsidP="00E46BAC">
            <w:pPr>
              <w:jc w:val="center"/>
            </w:pPr>
            <w:r>
              <w:rPr>
                <w:rFonts w:hint="eastAsia"/>
              </w:rPr>
              <w:t>易方达中证港股通中国</w:t>
            </w:r>
            <w:r>
              <w:rPr>
                <w:rFonts w:hint="eastAsia"/>
              </w:rPr>
              <w:t>100</w:t>
            </w:r>
            <w:r>
              <w:rPr>
                <w:rFonts w:hint="eastAsia"/>
              </w:rPr>
              <w:t>交易型开放式指数证券投资基金发起式联接基金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019409</w:t>
            </w:r>
          </w:p>
        </w:tc>
        <w:tc>
          <w:tcPr>
            <w:tcW w:w="6540" w:type="dxa"/>
            <w:vAlign w:val="center"/>
          </w:tcPr>
          <w:p w:rsidR="00E16F08" w:rsidRDefault="008D4437" w:rsidP="00E46BAC">
            <w:pPr>
              <w:jc w:val="center"/>
            </w:pPr>
            <w:r>
              <w:rPr>
                <w:rFonts w:hint="eastAsia"/>
              </w:rPr>
              <w:t>易方达中证港股通中国</w:t>
            </w:r>
            <w:r>
              <w:rPr>
                <w:rFonts w:hint="eastAsia"/>
              </w:rPr>
              <w:t>100</w:t>
            </w:r>
            <w:r>
              <w:rPr>
                <w:rFonts w:hint="eastAsia"/>
              </w:rPr>
              <w:t>交易型开放式指数证券投资基金发起式联接基金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020102</w:t>
            </w:r>
          </w:p>
        </w:tc>
        <w:tc>
          <w:tcPr>
            <w:tcW w:w="6540" w:type="dxa"/>
            <w:vAlign w:val="center"/>
          </w:tcPr>
          <w:p w:rsidR="00E16F08" w:rsidRDefault="008D4437" w:rsidP="00E46BAC">
            <w:pPr>
              <w:jc w:val="center"/>
            </w:pPr>
            <w:r>
              <w:rPr>
                <w:rFonts w:hint="eastAsia"/>
              </w:rPr>
              <w:t>易方达中证沪港深</w:t>
            </w:r>
            <w:r>
              <w:rPr>
                <w:rFonts w:hint="eastAsia"/>
              </w:rPr>
              <w:t>300</w:t>
            </w:r>
            <w:r>
              <w:rPr>
                <w:rFonts w:hint="eastAsia"/>
              </w:rPr>
              <w:t>交易型开放式指数证券投资基金发起式联接基金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020103</w:t>
            </w:r>
          </w:p>
        </w:tc>
        <w:tc>
          <w:tcPr>
            <w:tcW w:w="6540" w:type="dxa"/>
            <w:vAlign w:val="center"/>
          </w:tcPr>
          <w:p w:rsidR="00E16F08" w:rsidRDefault="008D4437" w:rsidP="00E46BAC">
            <w:pPr>
              <w:jc w:val="center"/>
            </w:pPr>
            <w:r>
              <w:rPr>
                <w:rFonts w:hint="eastAsia"/>
              </w:rPr>
              <w:t>易方达中证沪港深</w:t>
            </w:r>
            <w:r>
              <w:rPr>
                <w:rFonts w:hint="eastAsia"/>
              </w:rPr>
              <w:t>300</w:t>
            </w:r>
            <w:r>
              <w:rPr>
                <w:rFonts w:hint="eastAsia"/>
              </w:rPr>
              <w:t>交易型开放式指数证券投资基金发起式联接基金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020113</w:t>
            </w:r>
          </w:p>
        </w:tc>
        <w:tc>
          <w:tcPr>
            <w:tcW w:w="6540" w:type="dxa"/>
            <w:vAlign w:val="center"/>
          </w:tcPr>
          <w:p w:rsidR="00E16F08" w:rsidRDefault="008D4437" w:rsidP="00E46BAC">
            <w:pPr>
              <w:jc w:val="center"/>
            </w:pPr>
            <w:r>
              <w:rPr>
                <w:rFonts w:hint="eastAsia"/>
              </w:rPr>
              <w:t>易方达中证沪港深</w:t>
            </w:r>
            <w:r>
              <w:rPr>
                <w:rFonts w:hint="eastAsia"/>
              </w:rPr>
              <w:t>500</w:t>
            </w:r>
            <w:r>
              <w:rPr>
                <w:rFonts w:hint="eastAsia"/>
              </w:rPr>
              <w:t>交易型开放式指数证券投资基金发起式联接基金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020114</w:t>
            </w:r>
          </w:p>
        </w:tc>
        <w:tc>
          <w:tcPr>
            <w:tcW w:w="6540" w:type="dxa"/>
            <w:vAlign w:val="center"/>
          </w:tcPr>
          <w:p w:rsidR="00E16F08" w:rsidRDefault="008D4437" w:rsidP="00E46BAC">
            <w:pPr>
              <w:jc w:val="center"/>
            </w:pPr>
            <w:r>
              <w:rPr>
                <w:rFonts w:hint="eastAsia"/>
              </w:rPr>
              <w:t>易方达中证沪港深</w:t>
            </w:r>
            <w:r>
              <w:rPr>
                <w:rFonts w:hint="eastAsia"/>
              </w:rPr>
              <w:t>500</w:t>
            </w:r>
            <w:r>
              <w:rPr>
                <w:rFonts w:hint="eastAsia"/>
              </w:rPr>
              <w:t>交易型开放式指数证券投资基金发起式联接基金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020801</w:t>
            </w:r>
          </w:p>
        </w:tc>
        <w:tc>
          <w:tcPr>
            <w:tcW w:w="6540" w:type="dxa"/>
            <w:vAlign w:val="center"/>
          </w:tcPr>
          <w:p w:rsidR="00E16F08" w:rsidRDefault="008D4437" w:rsidP="00E46BAC">
            <w:pPr>
              <w:jc w:val="center"/>
            </w:pPr>
            <w:r>
              <w:rPr>
                <w:rFonts w:hint="eastAsia"/>
              </w:rPr>
              <w:t>易方达红利混合型证券投资基金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020802</w:t>
            </w:r>
          </w:p>
        </w:tc>
        <w:tc>
          <w:tcPr>
            <w:tcW w:w="6540" w:type="dxa"/>
            <w:vAlign w:val="center"/>
          </w:tcPr>
          <w:p w:rsidR="00E16F08" w:rsidRDefault="008D4437" w:rsidP="00E46BAC">
            <w:pPr>
              <w:jc w:val="center"/>
            </w:pPr>
            <w:r>
              <w:rPr>
                <w:rFonts w:hint="eastAsia"/>
              </w:rPr>
              <w:t>易方达红利混合型证券投资基金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021179</w:t>
            </w:r>
          </w:p>
        </w:tc>
        <w:tc>
          <w:tcPr>
            <w:tcW w:w="6540" w:type="dxa"/>
            <w:vAlign w:val="center"/>
          </w:tcPr>
          <w:p w:rsidR="00E16F08" w:rsidRDefault="008D4437" w:rsidP="00E46BAC">
            <w:pPr>
              <w:jc w:val="center"/>
            </w:pPr>
            <w:r>
              <w:rPr>
                <w:rFonts w:hint="eastAsia"/>
              </w:rPr>
              <w:t>易方达产业机遇混合型证券投资基金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021180</w:t>
            </w:r>
          </w:p>
        </w:tc>
        <w:tc>
          <w:tcPr>
            <w:tcW w:w="6540" w:type="dxa"/>
            <w:vAlign w:val="center"/>
          </w:tcPr>
          <w:p w:rsidR="00E16F08" w:rsidRDefault="008D4437" w:rsidP="00E46BAC">
            <w:pPr>
              <w:jc w:val="center"/>
            </w:pPr>
            <w:r>
              <w:rPr>
                <w:rFonts w:hint="eastAsia"/>
              </w:rPr>
              <w:t>易方达产业机遇混合型证券投资基金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021362</w:t>
            </w:r>
          </w:p>
        </w:tc>
        <w:tc>
          <w:tcPr>
            <w:tcW w:w="6540" w:type="dxa"/>
            <w:vAlign w:val="center"/>
          </w:tcPr>
          <w:p w:rsidR="00E16F08" w:rsidRDefault="008D4437" w:rsidP="00E46BAC">
            <w:pPr>
              <w:jc w:val="center"/>
            </w:pPr>
            <w:r>
              <w:rPr>
                <w:rFonts w:hint="eastAsia"/>
              </w:rPr>
              <w:t>易方达中证沪深港黄金产业股票指数发起式证券投资基金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021363</w:t>
            </w:r>
          </w:p>
        </w:tc>
        <w:tc>
          <w:tcPr>
            <w:tcW w:w="6540" w:type="dxa"/>
            <w:vAlign w:val="center"/>
          </w:tcPr>
          <w:p w:rsidR="00E16F08" w:rsidRDefault="008D4437" w:rsidP="00E46BAC">
            <w:pPr>
              <w:jc w:val="center"/>
            </w:pPr>
            <w:r>
              <w:rPr>
                <w:rFonts w:hint="eastAsia"/>
              </w:rPr>
              <w:t>易方达中证沪深港黄金产业股票指数发起式证券投资基金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021457</w:t>
            </w:r>
          </w:p>
        </w:tc>
        <w:tc>
          <w:tcPr>
            <w:tcW w:w="6540" w:type="dxa"/>
            <w:vAlign w:val="center"/>
          </w:tcPr>
          <w:p w:rsidR="00E16F08" w:rsidRDefault="008D4437" w:rsidP="00E46BAC">
            <w:pPr>
              <w:jc w:val="center"/>
            </w:pPr>
            <w:r>
              <w:rPr>
                <w:rFonts w:hint="eastAsia"/>
              </w:rPr>
              <w:t>易方达恒生港股通高股息低波动交易型开放式指数证券投资基金发起式联接基金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021458</w:t>
            </w:r>
          </w:p>
        </w:tc>
        <w:tc>
          <w:tcPr>
            <w:tcW w:w="6540" w:type="dxa"/>
            <w:vAlign w:val="center"/>
          </w:tcPr>
          <w:p w:rsidR="00E16F08" w:rsidRDefault="008D4437" w:rsidP="00E46BAC">
            <w:pPr>
              <w:jc w:val="center"/>
            </w:pPr>
            <w:r>
              <w:rPr>
                <w:rFonts w:hint="eastAsia"/>
              </w:rPr>
              <w:t>易方达恒生港股通高股息低波动交易型开放式指数证券投资基金发起式联接基金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022754</w:t>
            </w:r>
          </w:p>
        </w:tc>
        <w:tc>
          <w:tcPr>
            <w:tcW w:w="6540" w:type="dxa"/>
            <w:vAlign w:val="center"/>
          </w:tcPr>
          <w:p w:rsidR="00E16F08" w:rsidRDefault="008D4437" w:rsidP="00E46BAC">
            <w:pPr>
              <w:jc w:val="center"/>
            </w:pPr>
            <w:r>
              <w:rPr>
                <w:rFonts w:hint="eastAsia"/>
              </w:rPr>
              <w:t>易方达科鑫量化选股股票型发起式证券投资基金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022755</w:t>
            </w:r>
          </w:p>
        </w:tc>
        <w:tc>
          <w:tcPr>
            <w:tcW w:w="6540" w:type="dxa"/>
            <w:vAlign w:val="center"/>
          </w:tcPr>
          <w:p w:rsidR="00E16F08" w:rsidRDefault="008D4437" w:rsidP="00E46BAC">
            <w:pPr>
              <w:jc w:val="center"/>
            </w:pPr>
            <w:r>
              <w:rPr>
                <w:rFonts w:hint="eastAsia"/>
              </w:rPr>
              <w:t>易方达科鑫量化选股股票型发起式证券投资基金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023389</w:t>
            </w:r>
          </w:p>
        </w:tc>
        <w:tc>
          <w:tcPr>
            <w:tcW w:w="6540" w:type="dxa"/>
            <w:vAlign w:val="center"/>
          </w:tcPr>
          <w:p w:rsidR="00E16F08" w:rsidRDefault="008D4437" w:rsidP="00E46BAC">
            <w:pPr>
              <w:jc w:val="center"/>
            </w:pPr>
            <w:r>
              <w:rPr>
                <w:rFonts w:hint="eastAsia"/>
              </w:rPr>
              <w:t>易方达中证港股通高股息投资指数发起式证券投资基金</w:t>
            </w:r>
            <w:r>
              <w:rPr>
                <w:rFonts w:hint="eastAsia"/>
              </w:rPr>
              <w:t xml:space="preserve"> A</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023390</w:t>
            </w:r>
          </w:p>
        </w:tc>
        <w:tc>
          <w:tcPr>
            <w:tcW w:w="6540" w:type="dxa"/>
            <w:vAlign w:val="center"/>
          </w:tcPr>
          <w:p w:rsidR="00E16F08" w:rsidRDefault="008D4437" w:rsidP="00E46BAC">
            <w:pPr>
              <w:jc w:val="center"/>
            </w:pPr>
            <w:r>
              <w:rPr>
                <w:rFonts w:hint="eastAsia"/>
              </w:rPr>
              <w:t>易方达中证港股通高股息投资指数发起式证券投资基金</w:t>
            </w:r>
            <w:r>
              <w:rPr>
                <w:rFonts w:hint="eastAsia"/>
              </w:rPr>
              <w:t xml:space="preserve"> C</w:t>
            </w:r>
            <w:r>
              <w:rPr>
                <w:rFonts w:hint="eastAsia"/>
              </w:rPr>
              <w:t>类份额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日为港股通非交易日</w:t>
            </w:r>
          </w:p>
        </w:tc>
      </w:tr>
      <w:tr w:rsidR="00697A71" w:rsidTr="00E16F08">
        <w:tc>
          <w:tcPr>
            <w:tcW w:w="1838" w:type="dxa"/>
            <w:vAlign w:val="center"/>
          </w:tcPr>
          <w:p w:rsidR="00E16F08" w:rsidRDefault="008D4437" w:rsidP="00E46BAC">
            <w:pPr>
              <w:jc w:val="center"/>
            </w:pPr>
            <w:r>
              <w:rPr>
                <w:rFonts w:hint="eastAsia"/>
              </w:rPr>
              <w:t>110011</w:t>
            </w:r>
          </w:p>
        </w:tc>
        <w:tc>
          <w:tcPr>
            <w:tcW w:w="6540" w:type="dxa"/>
            <w:vAlign w:val="center"/>
          </w:tcPr>
          <w:p w:rsidR="00E16F08" w:rsidRDefault="008D4437" w:rsidP="00E46BAC">
            <w:pPr>
              <w:jc w:val="center"/>
            </w:pPr>
            <w:r>
              <w:rPr>
                <w:rFonts w:hint="eastAsia"/>
              </w:rPr>
              <w:t>易方达优质精选混合型证券投资基金</w:t>
            </w:r>
          </w:p>
        </w:tc>
        <w:tc>
          <w:tcPr>
            <w:tcW w:w="1847" w:type="dxa"/>
            <w:vAlign w:val="center"/>
          </w:tcPr>
          <w:p w:rsidR="00E16F08" w:rsidRDefault="008D4437" w:rsidP="00E46BAC">
            <w:pPr>
              <w:jc w:val="center"/>
            </w:pPr>
            <w:r>
              <w:rPr>
                <w:rFonts w:hint="eastAsia"/>
              </w:rPr>
              <w:t>--</w:t>
            </w:r>
          </w:p>
        </w:tc>
        <w:tc>
          <w:tcPr>
            <w:tcW w:w="3723" w:type="dxa"/>
            <w:vMerge w:val="restart"/>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日为港股通和香港证券交易所非交易日</w:t>
            </w:r>
          </w:p>
        </w:tc>
      </w:tr>
      <w:tr w:rsidR="00697A71" w:rsidTr="00E16F08">
        <w:tc>
          <w:tcPr>
            <w:tcW w:w="1838" w:type="dxa"/>
            <w:vAlign w:val="center"/>
          </w:tcPr>
          <w:p w:rsidR="00E16F08" w:rsidRDefault="008D4437" w:rsidP="00E46BAC">
            <w:pPr>
              <w:jc w:val="center"/>
            </w:pPr>
            <w:r>
              <w:rPr>
                <w:rFonts w:hint="eastAsia"/>
              </w:rPr>
              <w:t>110031</w:t>
            </w:r>
          </w:p>
        </w:tc>
        <w:tc>
          <w:tcPr>
            <w:tcW w:w="6540" w:type="dxa"/>
            <w:vAlign w:val="center"/>
          </w:tcPr>
          <w:p w:rsidR="00E16F08" w:rsidRDefault="008D4437" w:rsidP="00E46BAC">
            <w:pPr>
              <w:jc w:val="center"/>
            </w:pPr>
            <w:r>
              <w:rPr>
                <w:rFonts w:hint="eastAsia"/>
              </w:rPr>
              <w:t>易方达恒生中国企业交易型开放式指数证券投资基金联接基金</w:t>
            </w:r>
            <w:r>
              <w:rPr>
                <w:rFonts w:hint="eastAsia"/>
              </w:rPr>
              <w:t xml:space="preserve"> A</w:t>
            </w:r>
            <w:r>
              <w:rPr>
                <w:rFonts w:hint="eastAsia"/>
              </w:rPr>
              <w:t>类人民币份额</w:t>
            </w:r>
          </w:p>
        </w:tc>
        <w:tc>
          <w:tcPr>
            <w:tcW w:w="1847" w:type="dxa"/>
            <w:vAlign w:val="center"/>
          </w:tcPr>
          <w:p w:rsidR="00E16F08" w:rsidRDefault="008D4437" w:rsidP="00E46BAC">
            <w:pPr>
              <w:jc w:val="center"/>
            </w:pPr>
            <w:r>
              <w:rPr>
                <w:rFonts w:hint="eastAsia"/>
              </w:rPr>
              <w:t>--</w:t>
            </w:r>
          </w:p>
        </w:tc>
        <w:tc>
          <w:tcPr>
            <w:tcW w:w="3723" w:type="dxa"/>
            <w:vMerge w:val="restart"/>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日为香港证券交易所非交易日</w:t>
            </w:r>
          </w:p>
        </w:tc>
      </w:tr>
      <w:tr w:rsidR="00697A71" w:rsidTr="00E16F08">
        <w:tc>
          <w:tcPr>
            <w:tcW w:w="1838" w:type="dxa"/>
            <w:vAlign w:val="center"/>
          </w:tcPr>
          <w:p w:rsidR="00E16F08" w:rsidRDefault="008D4437" w:rsidP="00E46BAC">
            <w:pPr>
              <w:jc w:val="center"/>
            </w:pPr>
            <w:r>
              <w:rPr>
                <w:rFonts w:hint="eastAsia"/>
              </w:rPr>
              <w:t>005675</w:t>
            </w:r>
          </w:p>
        </w:tc>
        <w:tc>
          <w:tcPr>
            <w:tcW w:w="6540" w:type="dxa"/>
            <w:vAlign w:val="center"/>
          </w:tcPr>
          <w:p w:rsidR="00E16F08" w:rsidRDefault="008D4437" w:rsidP="00E46BAC">
            <w:pPr>
              <w:jc w:val="center"/>
            </w:pPr>
            <w:r>
              <w:rPr>
                <w:rFonts w:hint="eastAsia"/>
              </w:rPr>
              <w:t>易方达恒生中国企业交易型开放式指数证券投资基金联接基金</w:t>
            </w:r>
            <w:r>
              <w:rPr>
                <w:rFonts w:hint="eastAsia"/>
              </w:rPr>
              <w:t xml:space="preserve"> C</w:t>
            </w:r>
            <w:r>
              <w:rPr>
                <w:rFonts w:hint="eastAsia"/>
              </w:rPr>
              <w:t>类人民币份额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日为香港证券交易所非交易日</w:t>
            </w:r>
          </w:p>
        </w:tc>
      </w:tr>
      <w:tr w:rsidR="00697A71" w:rsidTr="00E16F08">
        <w:tc>
          <w:tcPr>
            <w:tcW w:w="1838" w:type="dxa"/>
            <w:vAlign w:val="center"/>
          </w:tcPr>
          <w:p w:rsidR="00E16F08" w:rsidRDefault="008D4437" w:rsidP="00E46BAC">
            <w:pPr>
              <w:jc w:val="center"/>
            </w:pPr>
            <w:r>
              <w:rPr>
                <w:rFonts w:hint="eastAsia"/>
              </w:rPr>
              <w:t>110032</w:t>
            </w:r>
          </w:p>
        </w:tc>
        <w:tc>
          <w:tcPr>
            <w:tcW w:w="6540" w:type="dxa"/>
            <w:vAlign w:val="center"/>
          </w:tcPr>
          <w:p w:rsidR="00E16F08" w:rsidRDefault="008D4437" w:rsidP="00E46BAC">
            <w:pPr>
              <w:jc w:val="center"/>
            </w:pPr>
            <w:r>
              <w:rPr>
                <w:rFonts w:hint="eastAsia"/>
              </w:rPr>
              <w:t>易方达恒生中国企业交易型开放式指数证券投资基金联接基金</w:t>
            </w:r>
            <w:r>
              <w:rPr>
                <w:rFonts w:hint="eastAsia"/>
              </w:rPr>
              <w:t xml:space="preserve"> A</w:t>
            </w:r>
            <w:r>
              <w:rPr>
                <w:rFonts w:hint="eastAsia"/>
              </w:rPr>
              <w:t>类美元现汇份额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日为香港证券交易所非交易日</w:t>
            </w:r>
          </w:p>
        </w:tc>
      </w:tr>
      <w:tr w:rsidR="00697A71" w:rsidTr="00E16F08">
        <w:tc>
          <w:tcPr>
            <w:tcW w:w="1838" w:type="dxa"/>
            <w:vAlign w:val="center"/>
          </w:tcPr>
          <w:p w:rsidR="00E16F08" w:rsidRDefault="008D4437" w:rsidP="00E46BAC">
            <w:pPr>
              <w:jc w:val="center"/>
            </w:pPr>
            <w:r>
              <w:rPr>
                <w:rFonts w:hint="eastAsia"/>
              </w:rPr>
              <w:t>110033</w:t>
            </w:r>
          </w:p>
        </w:tc>
        <w:tc>
          <w:tcPr>
            <w:tcW w:w="6540" w:type="dxa"/>
            <w:vAlign w:val="center"/>
          </w:tcPr>
          <w:p w:rsidR="00E16F08" w:rsidRDefault="008D4437" w:rsidP="00E46BAC">
            <w:pPr>
              <w:jc w:val="center"/>
            </w:pPr>
            <w:r>
              <w:rPr>
                <w:rFonts w:hint="eastAsia"/>
              </w:rPr>
              <w:t>易方达恒生中国企业交易型开放式指数证券投资基金联接基金</w:t>
            </w:r>
            <w:r>
              <w:rPr>
                <w:rFonts w:hint="eastAsia"/>
              </w:rPr>
              <w:t xml:space="preserve"> A</w:t>
            </w:r>
            <w:r>
              <w:rPr>
                <w:rFonts w:hint="eastAsia"/>
              </w:rPr>
              <w:t>类美元现钞份额</w:t>
            </w:r>
          </w:p>
        </w:tc>
        <w:tc>
          <w:tcPr>
            <w:tcW w:w="1847" w:type="dxa"/>
            <w:vAlign w:val="center"/>
          </w:tcPr>
          <w:p w:rsidR="00E16F08" w:rsidRDefault="008D4437" w:rsidP="00E46BAC">
            <w:pPr>
              <w:jc w:val="center"/>
            </w:pPr>
            <w:r>
              <w:rPr>
                <w:rFonts w:hint="eastAsia"/>
              </w:rPr>
              <w:t>--</w:t>
            </w:r>
          </w:p>
        </w:tc>
        <w:tc>
          <w:tcPr>
            <w:tcW w:w="3723" w:type="dxa"/>
            <w:vMerge/>
            <w:vAlign w:val="center"/>
          </w:tcPr>
          <w:p w:rsidR="00E16F08" w:rsidRDefault="008D4437"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r>
              <w:rPr>
                <w:rFonts w:hint="eastAsia"/>
              </w:rPr>
              <w:t>2025</w:t>
            </w:r>
            <w:r>
              <w:rPr>
                <w:rFonts w:hint="eastAsia"/>
              </w:rPr>
              <w:t>年</w:t>
            </w:r>
            <w:r>
              <w:rPr>
                <w:rFonts w:hint="eastAsia"/>
              </w:rPr>
              <w:t>4</w:t>
            </w:r>
            <w:r>
              <w:rPr>
                <w:rFonts w:hint="eastAsia"/>
              </w:rPr>
              <w:t>月</w:t>
            </w:r>
            <w:r>
              <w:rPr>
                <w:rFonts w:hint="eastAsia"/>
              </w:rPr>
              <w:t>21</w:t>
            </w:r>
            <w:r>
              <w:rPr>
                <w:rFonts w:hint="eastAsia"/>
              </w:rPr>
              <w:t>日为香港证券交易所非交易日</w:t>
            </w:r>
          </w:p>
        </w:tc>
      </w:tr>
    </w:tbl>
    <w:p w:rsidR="00205B0D" w:rsidRPr="00DE6D61" w:rsidRDefault="00205B0D">
      <w:bookmarkStart w:id="0" w:name="_GoBack"/>
      <w:bookmarkEnd w:id="0"/>
    </w:p>
    <w:sectPr w:rsidR="00205B0D" w:rsidRPr="00DE6D61" w:rsidSect="00DE6D6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陆国鑫">
    <w15:presenceInfo w15:providerId="AD" w15:userId="S-1-5-21-4192046361-1944119394-1811551143-263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3577"/>
    <w:rsid w:val="00013D76"/>
    <w:rsid w:val="000D4FD7"/>
    <w:rsid w:val="000E3577"/>
    <w:rsid w:val="000F535A"/>
    <w:rsid w:val="001B5758"/>
    <w:rsid w:val="00205B0D"/>
    <w:rsid w:val="00357D2B"/>
    <w:rsid w:val="003A1A76"/>
    <w:rsid w:val="003F164B"/>
    <w:rsid w:val="00456370"/>
    <w:rsid w:val="004F7D05"/>
    <w:rsid w:val="00524061"/>
    <w:rsid w:val="00605ECB"/>
    <w:rsid w:val="00645CF3"/>
    <w:rsid w:val="00697A71"/>
    <w:rsid w:val="006F6371"/>
    <w:rsid w:val="008D4437"/>
    <w:rsid w:val="0096433F"/>
    <w:rsid w:val="009D16F7"/>
    <w:rsid w:val="009E4E45"/>
    <w:rsid w:val="00B76F7E"/>
    <w:rsid w:val="00C919BB"/>
    <w:rsid w:val="00DE6D61"/>
    <w:rsid w:val="00E16F08"/>
    <w:rsid w:val="00E46BAC"/>
    <w:rsid w:val="00FD4BA3"/>
    <w:rsid w:val="00FF0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D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D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6D61"/>
    <w:rPr>
      <w:sz w:val="18"/>
      <w:szCs w:val="18"/>
    </w:rPr>
  </w:style>
  <w:style w:type="paragraph" w:styleId="a4">
    <w:name w:val="footer"/>
    <w:basedOn w:val="a"/>
    <w:link w:val="Char0"/>
    <w:uiPriority w:val="99"/>
    <w:unhideWhenUsed/>
    <w:rsid w:val="00DE6D61"/>
    <w:pPr>
      <w:tabs>
        <w:tab w:val="center" w:pos="4153"/>
        <w:tab w:val="right" w:pos="8306"/>
      </w:tabs>
      <w:snapToGrid w:val="0"/>
      <w:jc w:val="left"/>
    </w:pPr>
    <w:rPr>
      <w:sz w:val="18"/>
      <w:szCs w:val="18"/>
    </w:rPr>
  </w:style>
  <w:style w:type="character" w:customStyle="1" w:styleId="Char0">
    <w:name w:val="页脚 Char"/>
    <w:basedOn w:val="a0"/>
    <w:link w:val="a4"/>
    <w:uiPriority w:val="99"/>
    <w:rsid w:val="00DE6D61"/>
    <w:rPr>
      <w:sz w:val="18"/>
      <w:szCs w:val="18"/>
    </w:rPr>
  </w:style>
  <w:style w:type="table" w:styleId="a5">
    <w:name w:val="Table Grid"/>
    <w:basedOn w:val="a1"/>
    <w:uiPriority w:val="39"/>
    <w:rsid w:val="00E16F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E16F08"/>
    <w:rPr>
      <w:sz w:val="21"/>
      <w:szCs w:val="21"/>
    </w:rPr>
  </w:style>
  <w:style w:type="paragraph" w:styleId="a7">
    <w:name w:val="annotation text"/>
    <w:basedOn w:val="a"/>
    <w:link w:val="Char1"/>
    <w:uiPriority w:val="99"/>
    <w:semiHidden/>
    <w:unhideWhenUsed/>
    <w:rsid w:val="00E16F08"/>
    <w:pPr>
      <w:jc w:val="left"/>
    </w:pPr>
  </w:style>
  <w:style w:type="character" w:customStyle="1" w:styleId="Char1">
    <w:name w:val="批注文字 Char"/>
    <w:basedOn w:val="a0"/>
    <w:link w:val="a7"/>
    <w:uiPriority w:val="99"/>
    <w:semiHidden/>
    <w:rsid w:val="00E16F08"/>
  </w:style>
  <w:style w:type="paragraph" w:styleId="a8">
    <w:name w:val="Balloon Text"/>
    <w:basedOn w:val="a"/>
    <w:link w:val="Char2"/>
    <w:uiPriority w:val="99"/>
    <w:semiHidden/>
    <w:unhideWhenUsed/>
    <w:rsid w:val="00E16F08"/>
    <w:rPr>
      <w:sz w:val="18"/>
      <w:szCs w:val="18"/>
    </w:rPr>
  </w:style>
  <w:style w:type="character" w:customStyle="1" w:styleId="Char2">
    <w:name w:val="批注框文本 Char"/>
    <w:basedOn w:val="a0"/>
    <w:link w:val="a8"/>
    <w:uiPriority w:val="99"/>
    <w:semiHidden/>
    <w:rsid w:val="00E16F0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ns9="http://schemas.openxmlformats.org/markup-compatibility/2006" xmlns:ns8="http://schemas.microsoft.com/office/word/2012/wordml" xmlns:ns7="http://schemas.microsoft.com/office/word/2010/wordprocessingDrawing" xmlns:ns6="http://schemas.openxmlformats.org/drawingml/2006/main" xmlns:ns5="http://schemas.openxmlformats.org/drawingml/2006/wordprocessingDrawing" xmlns:ns4="http://schemas.microsoft.com/office/word/2010/wordml" xmlns:ns33="http://schemas.microsoft.com/office/webextensions/webextension/2010/11" xmlns:ns32="http://schemas.microsoft.com/office/webextensions/taskpanes/2010/11" xmlns:ns31="http://schemas.openxmlformats.org/officeDocument/2006/bibliography" xmlns:ns30="http://opendope.org/SmartArt/DataHierarchy" xmlns:ns3="http://schemas.openxmlformats.org/officeDocument/2006/relationships" xmlns:ns29="http://opendope.org/components" xmlns:ns28="http://opendope.org/answers" xmlns:ns27="http://opendope.org/questions" xmlns:ns26="http://opendope.org/conditions" xmlns:ns25="http://opendope.org/xpaths" xmlns:ns21="urn:schemas-microsoft-com:office:word" xmlns:ns20="urn:schemas-microsoft-com:vml" xmlns:ns2="http://schemas.openxmlformats.org/officeDocument/2006/math" xmlns:ns19="urn:schemas-microsoft-com:office:office" xmlns:ns17="http://schemas.microsoft.com/office/drawing/2008/diagram" xmlns:ns16="http://schemas.openxmlformats.org/drawingml/2006/spreadsheetDrawing" xmlns:ns15="http://schemas.openxmlformats.org/drawingml/2006/picture" xmlns:ns14="http://schemas.openxmlformats.org/drawingml/2006/diagram" xmlns:ns12="http://schemas.openxmlformats.org/drawingml/2006/chart" xmlns:ns11="http://schemas.microsoft.com/office/word/2006/wordml" xmlns:ns1="http://schemas.openxmlformats.org/wordprocessingml/2006/main" xmlns:thm15="http://schemas.microsoft.com/office/thememl/2012/main" xmlns:ns35="http://schemas.openxmlformats.org/drawingml/2006/lockedCanvas" xmlns:ns34="http://schemas.openxmlformats.org/drawingml/2006/compatibility" xmlns:we="http://schemas.microsoft.com/office/webextensions/webextension/2010/11" xmlns:wetp="http://schemas.microsoft.com/office/webextensions/taskpanes/2010/11" xmlns:b="http://schemas.openxmlformats.org/officeDocument/2006/bibliography" xmlns:odgm="http://opendope.org/SmartArt/DataHierarchy" xmlns:odi="http://opendope.org/components" xmlns:oda="http://opendope.org/answers" xmlns:odq="http://opendope.org/questions" xmlns:odc="http://opendope.org/conditions" xmlns:odx="http://opendope.org/xpaths" xmlns:ns24="http://schemas.microsoft.com/office/2006/coverPageProps" xmlns:ns22="urn:schemas-microsoft-com:office:powerpoint" xmlns:w10="urn:schemas-microsoft-com:office:word" xmlns:v="urn:schemas-microsoft-com:vml" xmlns:o="urn:schemas-microsoft-com:office:office" xmlns:ns18="urn:schemas-microsoft-com:office:excel" xmlns:dsp="http://schemas.microsoft.com/office/drawing/2008/diagram" xmlns:xdr="http://schemas.openxmlformats.org/drawingml/2006/spreadsheetDrawing" xmlns:pic="http://schemas.openxmlformats.org/drawingml/2006/picture" xmlns:dgm="http://schemas.openxmlformats.org/drawingml/2006/diagram" xmlns:ns13="http://schemas.openxmlformats.org/drawingml/2006/chartDrawing" xmlns:c="http://schemas.openxmlformats.org/drawingml/2006/chart" xmlns:wne="http://schemas.microsoft.com/office/word/2006/wordml" xmlns:ns10="http://schemas.openxmlformats.org/schemaLibrary/2006/main" xmlns:mc="http://schemas.openxmlformats.org/markup-compatibility/2006" xmlns:w15="http://schemas.microsoft.com/office/word/2012/wordml" xmlns:wp14="http://schemas.microsoft.com/office/word/2010/wordprocessingDrawing" xmlns:wp="http://schemas.openxmlformats.org/drawingml/2006/wordprocessingDrawing" xmlns:w14="http://schemas.microsoft.com/office/word/2010/wordml" xmlns:r="http://schemas.openxmlformats.org/officeDocument/2006/relationships" xmlns:m="http://schemas.openxmlformats.org/officeDocument/2006/math" xmlns:w="http://schemas.openxmlformats.org/wordprocessingml/2006/main" xmlns="" id="{62F939B6-93AF-4DB8-9C6B-D6C7DFDC589F}" name="Office Theme"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1678</Words>
  <Characters>9566</Characters>
  <Application>Microsoft Office Word</Application>
  <DocSecurity>4</DocSecurity>
  <Lines>79</Lines>
  <Paragraphs>22</Paragraphs>
  <ScaleCrop>false</ScaleCrop>
  <Company/>
  <LinksUpToDate>false</LinksUpToDate>
  <CharactersWithSpaces>11222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2025-04-14T16:02:00Z</dcterms:created>
  <dcterms:modified xsi:type="dcterms:W3CDTF">2025-04-14T16:02:00Z</dcterms:modified>
</cp:coreProperties>
</file>