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8AC" w:rsidRDefault="00A678AC" w:rsidP="00BC771C">
      <w:pPr>
        <w:spacing w:line="360" w:lineRule="auto"/>
        <w:jc w:val="center"/>
        <w:rPr>
          <w:rFonts w:ascii="Calibri" w:eastAsia="宋体" w:hAnsi="宋体" w:cs="Times New Roman"/>
          <w:b/>
          <w:bCs/>
          <w:sz w:val="24"/>
        </w:rPr>
      </w:pPr>
      <w:bookmarkStart w:id="0" w:name="_GoBack"/>
      <w:bookmarkEnd w:id="0"/>
      <w:r>
        <w:rPr>
          <w:rFonts w:ascii="Calibri" w:eastAsia="宋体" w:hAnsi="宋体" w:cs="Times New Roman" w:hint="eastAsia"/>
          <w:b/>
          <w:bCs/>
          <w:sz w:val="24"/>
        </w:rPr>
        <w:t>华夏基金管理有限公司</w:t>
      </w:r>
      <w:r w:rsidR="00BC771C" w:rsidRPr="00022430">
        <w:rPr>
          <w:rFonts w:ascii="Calibri" w:eastAsia="宋体" w:hAnsi="宋体" w:cs="Times New Roman" w:hint="eastAsia"/>
          <w:b/>
          <w:bCs/>
          <w:sz w:val="24"/>
        </w:rPr>
        <w:t>关于</w:t>
      </w:r>
    </w:p>
    <w:p w:rsidR="008F6E68" w:rsidRDefault="00C024DA" w:rsidP="008F6E68">
      <w:pPr>
        <w:spacing w:line="360" w:lineRule="auto"/>
        <w:jc w:val="center"/>
        <w:rPr>
          <w:rFonts w:ascii="Times New Roman" w:eastAsia="宋体" w:hAnsi="Times New Roman" w:cs="Times New Roman"/>
          <w:b/>
          <w:bCs/>
          <w:sz w:val="24"/>
        </w:rPr>
      </w:pPr>
      <w:r>
        <w:rPr>
          <w:rFonts w:ascii="Times New Roman" w:eastAsia="宋体" w:hAnsi="Times New Roman" w:cs="Times New Roman" w:hint="eastAsia"/>
          <w:b/>
          <w:bCs/>
          <w:sz w:val="24"/>
        </w:rPr>
        <w:t>华夏恒生生物科技交易型开放式指数证券投资基金发起式联接基金（</w:t>
      </w:r>
      <w:r>
        <w:rPr>
          <w:rFonts w:ascii="Times New Roman" w:eastAsia="宋体" w:hAnsi="Times New Roman" w:cs="Times New Roman" w:hint="eastAsia"/>
          <w:b/>
          <w:bCs/>
          <w:sz w:val="24"/>
        </w:rPr>
        <w:t>QDII</w:t>
      </w:r>
      <w:r>
        <w:rPr>
          <w:rFonts w:ascii="Times New Roman" w:eastAsia="宋体" w:hAnsi="Times New Roman" w:cs="Times New Roman" w:hint="eastAsia"/>
          <w:b/>
          <w:bCs/>
          <w:sz w:val="24"/>
        </w:rPr>
        <w:t>）</w:t>
      </w:r>
      <w:r w:rsidR="00A678AC">
        <w:rPr>
          <w:rFonts w:ascii="Times New Roman" w:hAnsi="Times New Roman" w:cs="Times New Roman" w:hint="eastAsia"/>
          <w:b/>
          <w:bCs/>
          <w:sz w:val="24"/>
        </w:rPr>
        <w:t>在</w:t>
      </w:r>
      <w:r w:rsidR="00DC550D" w:rsidRPr="00DC550D">
        <w:rPr>
          <w:rFonts w:ascii="Times New Roman" w:hAnsi="Times New Roman" w:cs="Times New Roman"/>
          <w:b/>
          <w:bCs/>
          <w:sz w:val="24"/>
        </w:rPr>
        <w:t>中国香港证券市场</w:t>
      </w:r>
      <w:r w:rsidR="007E7146">
        <w:rPr>
          <w:rFonts w:ascii="Times New Roman" w:hAnsi="Times New Roman" w:cs="Times New Roman"/>
          <w:b/>
          <w:bCs/>
          <w:sz w:val="24"/>
        </w:rPr>
        <w:t>2025</w:t>
      </w:r>
      <w:r w:rsidR="007F0F93">
        <w:rPr>
          <w:rFonts w:ascii="Times New Roman" w:hAnsi="Times New Roman" w:cs="Times New Roman"/>
          <w:b/>
          <w:bCs/>
          <w:sz w:val="24"/>
        </w:rPr>
        <w:t>年</w:t>
      </w:r>
      <w:r w:rsidR="00DC550D" w:rsidRPr="00DC550D">
        <w:rPr>
          <w:rFonts w:ascii="Times New Roman" w:hAnsi="Times New Roman" w:cs="Times New Roman"/>
          <w:b/>
          <w:bCs/>
          <w:sz w:val="24"/>
        </w:rPr>
        <w:t>节假日</w:t>
      </w:r>
      <w:r w:rsidR="00E95FFC" w:rsidRPr="00E95FFC">
        <w:rPr>
          <w:rFonts w:ascii="Times New Roman" w:hAnsi="Times New Roman" w:cs="Times New Roman" w:hint="eastAsia"/>
          <w:b/>
          <w:bCs/>
          <w:sz w:val="24"/>
        </w:rPr>
        <w:t>等日期</w:t>
      </w:r>
    </w:p>
    <w:p w:rsidR="00BC771C" w:rsidRPr="00DC550D" w:rsidRDefault="00752E33" w:rsidP="008F6E68">
      <w:pPr>
        <w:spacing w:line="360" w:lineRule="auto"/>
        <w:jc w:val="center"/>
        <w:rPr>
          <w:rFonts w:ascii="Times New Roman" w:eastAsia="宋体" w:hAnsi="Times New Roman" w:cs="Times New Roman"/>
          <w:b/>
          <w:bCs/>
          <w:color w:val="000000"/>
          <w:sz w:val="30"/>
          <w:szCs w:val="30"/>
        </w:rPr>
      </w:pPr>
      <w:r w:rsidRPr="00DC550D">
        <w:rPr>
          <w:rFonts w:ascii="Times New Roman" w:eastAsia="宋体" w:hAnsi="Times New Roman" w:cs="Times New Roman"/>
          <w:b/>
          <w:bCs/>
          <w:sz w:val="24"/>
        </w:rPr>
        <w:t>暂停申购、</w:t>
      </w:r>
      <w:r w:rsidR="00BC771C" w:rsidRPr="00DC550D">
        <w:rPr>
          <w:rFonts w:ascii="Times New Roman" w:eastAsia="宋体" w:hAnsi="Times New Roman" w:cs="Times New Roman"/>
          <w:b/>
          <w:bCs/>
          <w:sz w:val="24"/>
        </w:rPr>
        <w:t>赎回、</w:t>
      </w:r>
      <w:r w:rsidR="008F6E68">
        <w:rPr>
          <w:rFonts w:ascii="Times New Roman" w:eastAsia="宋体" w:hAnsi="Times New Roman" w:cs="Times New Roman" w:hint="eastAsia"/>
          <w:b/>
          <w:bCs/>
          <w:sz w:val="24"/>
        </w:rPr>
        <w:t>转换、</w:t>
      </w:r>
      <w:r w:rsidR="00BC771C" w:rsidRPr="00DC550D">
        <w:rPr>
          <w:rFonts w:ascii="Times New Roman" w:eastAsia="宋体" w:hAnsi="Times New Roman" w:cs="Times New Roman"/>
          <w:b/>
          <w:bCs/>
          <w:sz w:val="24"/>
        </w:rPr>
        <w:t>定期定额</w:t>
      </w:r>
      <w:r w:rsidR="00321616">
        <w:rPr>
          <w:rFonts w:ascii="Times New Roman" w:eastAsia="宋体" w:hAnsi="Times New Roman" w:cs="Times New Roman" w:hint="eastAsia"/>
          <w:b/>
          <w:bCs/>
          <w:sz w:val="24"/>
        </w:rPr>
        <w:t>申购</w:t>
      </w:r>
      <w:r w:rsidR="00BC771C" w:rsidRPr="00DC550D">
        <w:rPr>
          <w:rFonts w:ascii="Times New Roman" w:eastAsia="宋体" w:hAnsi="Times New Roman" w:cs="Times New Roman"/>
          <w:b/>
          <w:bCs/>
          <w:sz w:val="24"/>
        </w:rPr>
        <w:t>业务的公告</w:t>
      </w:r>
    </w:p>
    <w:p w:rsidR="00BC771C" w:rsidRDefault="00BC771C" w:rsidP="00BC771C">
      <w:pPr>
        <w:jc w:val="center"/>
        <w:rPr>
          <w:rFonts w:ascii="Calibri" w:eastAsia="宋体" w:hAnsi="宋体" w:cs="Times New Roman"/>
          <w:b/>
          <w:sz w:val="24"/>
        </w:rPr>
      </w:pPr>
    </w:p>
    <w:p w:rsidR="006114D6" w:rsidRDefault="001850CA">
      <w:pPr>
        <w:spacing w:line="360" w:lineRule="auto"/>
        <w:ind w:firstLineChars="200" w:firstLine="480"/>
        <w:rPr>
          <w:rFonts w:ascii="Times New Roman" w:eastAsia="宋体" w:hAnsi="Times New Roman"/>
          <w:color w:val="000000"/>
          <w:sz w:val="24"/>
          <w:szCs w:val="24"/>
        </w:rPr>
      </w:pPr>
      <w:r w:rsidRPr="009E23D3">
        <w:rPr>
          <w:rFonts w:ascii="Times New Roman" w:eastAsia="宋体" w:hint="eastAsia"/>
          <w:color w:val="000000"/>
          <w:sz w:val="24"/>
          <w:szCs w:val="24"/>
        </w:rPr>
        <w:t>为保护基金份额持有人的利益，保障基金平稳运作，</w:t>
      </w:r>
      <w:r w:rsidR="00FD4213" w:rsidRPr="009E23D3">
        <w:rPr>
          <w:rFonts w:ascii="Times New Roman" w:eastAsia="宋体" w:hint="eastAsia"/>
          <w:color w:val="000000"/>
          <w:sz w:val="24"/>
          <w:szCs w:val="24"/>
        </w:rPr>
        <w:t>根据</w:t>
      </w:r>
      <w:r w:rsidR="00FD4213" w:rsidRPr="00FD4213">
        <w:rPr>
          <w:rFonts w:ascii="Times New Roman" w:eastAsia="宋体" w:hint="eastAsia"/>
          <w:color w:val="000000"/>
          <w:sz w:val="24"/>
          <w:szCs w:val="24"/>
        </w:rPr>
        <w:t>《</w:t>
      </w:r>
      <w:r w:rsidR="00C024DA">
        <w:rPr>
          <w:rFonts w:ascii="Times New Roman" w:eastAsia="宋体" w:hint="eastAsia"/>
          <w:color w:val="000000"/>
          <w:sz w:val="24"/>
          <w:szCs w:val="24"/>
        </w:rPr>
        <w:t>华夏恒生生物科技交易型开放式指数证券投资基金发起式联接基金（</w:t>
      </w:r>
      <w:r w:rsidR="00C024DA">
        <w:rPr>
          <w:rFonts w:ascii="Times New Roman" w:eastAsia="宋体" w:hint="eastAsia"/>
          <w:color w:val="000000"/>
          <w:sz w:val="24"/>
          <w:szCs w:val="24"/>
        </w:rPr>
        <w:t>QDII</w:t>
      </w:r>
      <w:r w:rsidR="00C024DA">
        <w:rPr>
          <w:rFonts w:ascii="Times New Roman" w:eastAsia="宋体" w:hint="eastAsia"/>
          <w:color w:val="000000"/>
          <w:sz w:val="24"/>
          <w:szCs w:val="24"/>
        </w:rPr>
        <w:t>）</w:t>
      </w:r>
      <w:r w:rsidR="00FD4213" w:rsidRPr="00FD4213">
        <w:rPr>
          <w:rFonts w:ascii="Times New Roman" w:eastAsia="宋体" w:hint="eastAsia"/>
          <w:color w:val="000000"/>
          <w:sz w:val="24"/>
          <w:szCs w:val="24"/>
        </w:rPr>
        <w:t>基金合同》《</w:t>
      </w:r>
      <w:r w:rsidR="00C024DA">
        <w:rPr>
          <w:rFonts w:ascii="Times New Roman" w:eastAsia="宋体" w:hint="eastAsia"/>
          <w:color w:val="000000"/>
          <w:sz w:val="24"/>
          <w:szCs w:val="24"/>
        </w:rPr>
        <w:t>华夏恒生生物科技交易型开放式指数证券投资基金发起式联接基金（</w:t>
      </w:r>
      <w:r w:rsidR="00C024DA">
        <w:rPr>
          <w:rFonts w:ascii="Times New Roman" w:eastAsia="宋体" w:hint="eastAsia"/>
          <w:color w:val="000000"/>
          <w:sz w:val="24"/>
          <w:szCs w:val="24"/>
        </w:rPr>
        <w:t>QDII</w:t>
      </w:r>
      <w:r w:rsidR="00C024DA">
        <w:rPr>
          <w:rFonts w:ascii="Times New Roman" w:eastAsia="宋体" w:hint="eastAsia"/>
          <w:color w:val="000000"/>
          <w:sz w:val="24"/>
          <w:szCs w:val="24"/>
        </w:rPr>
        <w:t>）</w:t>
      </w:r>
      <w:r w:rsidR="00FD4213" w:rsidRPr="00FD4213">
        <w:rPr>
          <w:rFonts w:ascii="Times New Roman" w:eastAsia="宋体" w:hint="eastAsia"/>
          <w:color w:val="000000"/>
          <w:sz w:val="24"/>
          <w:szCs w:val="24"/>
        </w:rPr>
        <w:t>招募说明书</w:t>
      </w:r>
      <w:r w:rsidR="00D929FA">
        <w:rPr>
          <w:rFonts w:ascii="Times New Roman" w:eastAsia="宋体" w:hint="eastAsia"/>
          <w:color w:val="000000"/>
          <w:sz w:val="24"/>
          <w:szCs w:val="24"/>
        </w:rPr>
        <w:t>（更新）</w:t>
      </w:r>
      <w:r w:rsidR="00FD4213" w:rsidRPr="00FD4213">
        <w:rPr>
          <w:rFonts w:ascii="Times New Roman" w:eastAsia="宋体" w:hint="eastAsia"/>
          <w:color w:val="000000"/>
          <w:sz w:val="24"/>
          <w:szCs w:val="24"/>
        </w:rPr>
        <w:t>》</w:t>
      </w:r>
      <w:r w:rsidR="00FD4213" w:rsidRPr="009E23D3">
        <w:rPr>
          <w:rFonts w:ascii="Times New Roman" w:eastAsia="宋体" w:hint="eastAsia"/>
          <w:color w:val="000000"/>
          <w:sz w:val="24"/>
          <w:szCs w:val="24"/>
        </w:rPr>
        <w:t>的相关规定</w:t>
      </w:r>
      <w:r>
        <w:rPr>
          <w:rFonts w:ascii="Times New Roman" w:eastAsia="宋体" w:hint="eastAsia"/>
          <w:color w:val="000000"/>
          <w:sz w:val="24"/>
          <w:szCs w:val="24"/>
        </w:rPr>
        <w:t>及</w:t>
      </w:r>
      <w:r w:rsidRPr="001850CA">
        <w:rPr>
          <w:rFonts w:ascii="Times New Roman" w:eastAsia="宋体" w:hAnsi="Calibri" w:cs="Times New Roman"/>
          <w:color w:val="000000"/>
          <w:sz w:val="24"/>
          <w:szCs w:val="24"/>
        </w:rPr>
        <w:t>中国香港证券市场节假日休市安排</w:t>
      </w:r>
      <w:r w:rsidR="00FD4213" w:rsidRPr="009E23D3">
        <w:rPr>
          <w:rFonts w:ascii="Times New Roman" w:eastAsia="宋体" w:hint="eastAsia"/>
          <w:color w:val="000000"/>
          <w:sz w:val="24"/>
          <w:szCs w:val="24"/>
        </w:rPr>
        <w:t>，</w:t>
      </w:r>
      <w:r w:rsidR="00C024DA">
        <w:rPr>
          <w:rFonts w:ascii="Times New Roman" w:eastAsia="宋体" w:hint="eastAsia"/>
          <w:color w:val="000000"/>
          <w:sz w:val="24"/>
          <w:szCs w:val="24"/>
        </w:rPr>
        <w:t>华夏恒生生物科技交易型开放式指数证券投资基金发起式联接基金（</w:t>
      </w:r>
      <w:r w:rsidR="00C024DA">
        <w:rPr>
          <w:rFonts w:ascii="Times New Roman" w:eastAsia="宋体" w:hint="eastAsia"/>
          <w:color w:val="000000"/>
          <w:sz w:val="24"/>
          <w:szCs w:val="24"/>
        </w:rPr>
        <w:t>QDII</w:t>
      </w:r>
      <w:r w:rsidR="00C024DA">
        <w:rPr>
          <w:rFonts w:ascii="Times New Roman" w:eastAsia="宋体" w:hint="eastAsia"/>
          <w:color w:val="000000"/>
          <w:sz w:val="24"/>
          <w:szCs w:val="24"/>
        </w:rPr>
        <w:t>）</w:t>
      </w:r>
      <w:r w:rsidR="00FD4213" w:rsidRPr="009E23D3">
        <w:rPr>
          <w:rFonts w:ascii="Times New Roman" w:eastAsia="宋体" w:hint="eastAsia"/>
          <w:color w:val="000000"/>
          <w:sz w:val="24"/>
          <w:szCs w:val="24"/>
        </w:rPr>
        <w:t>（以下简称“本基金”</w:t>
      </w:r>
      <w:r w:rsidR="00875F31">
        <w:rPr>
          <w:rFonts w:ascii="Times New Roman" w:eastAsia="宋体" w:hint="eastAsia"/>
          <w:color w:val="000000"/>
          <w:sz w:val="24"/>
          <w:szCs w:val="24"/>
        </w:rPr>
        <w:t>，</w:t>
      </w:r>
      <w:r w:rsidR="00875F31">
        <w:rPr>
          <w:rFonts w:ascii="Times New Roman" w:eastAsia="宋体" w:hint="eastAsia"/>
          <w:color w:val="000000"/>
          <w:sz w:val="24"/>
          <w:szCs w:val="24"/>
        </w:rPr>
        <w:t>A</w:t>
      </w:r>
      <w:r w:rsidR="00875F31">
        <w:rPr>
          <w:rFonts w:ascii="Times New Roman" w:eastAsia="宋体" w:hint="eastAsia"/>
          <w:color w:val="000000"/>
          <w:sz w:val="24"/>
          <w:szCs w:val="24"/>
        </w:rPr>
        <w:t>类</w:t>
      </w:r>
      <w:r w:rsidR="0049141D">
        <w:rPr>
          <w:rFonts w:ascii="Times New Roman" w:eastAsia="宋体" w:hint="eastAsia"/>
          <w:color w:val="000000"/>
          <w:sz w:val="24"/>
          <w:szCs w:val="24"/>
        </w:rPr>
        <w:t>基金</w:t>
      </w:r>
      <w:r w:rsidR="00875F31">
        <w:rPr>
          <w:rFonts w:ascii="Times New Roman" w:eastAsia="宋体" w:hint="eastAsia"/>
          <w:color w:val="000000"/>
          <w:sz w:val="24"/>
          <w:szCs w:val="24"/>
        </w:rPr>
        <w:t>份额代码：</w:t>
      </w:r>
      <w:r w:rsidR="008F6E68" w:rsidRPr="008F6E68">
        <w:rPr>
          <w:rFonts w:ascii="Times New Roman" w:eastAsia="宋体"/>
          <w:color w:val="000000"/>
          <w:sz w:val="24"/>
          <w:szCs w:val="24"/>
        </w:rPr>
        <w:t>016970</w:t>
      </w:r>
      <w:r w:rsidR="0004112C">
        <w:rPr>
          <w:rFonts w:ascii="Times New Roman" w:eastAsia="宋体" w:hint="eastAsia"/>
          <w:color w:val="000000"/>
          <w:sz w:val="24"/>
          <w:szCs w:val="24"/>
        </w:rPr>
        <w:t>，</w:t>
      </w:r>
      <w:r w:rsidR="00875F31">
        <w:rPr>
          <w:rFonts w:ascii="Times New Roman" w:eastAsia="宋体" w:hint="eastAsia"/>
          <w:color w:val="000000"/>
          <w:sz w:val="24"/>
          <w:szCs w:val="24"/>
        </w:rPr>
        <w:t>C</w:t>
      </w:r>
      <w:r w:rsidR="00875F31">
        <w:rPr>
          <w:rFonts w:ascii="Times New Roman" w:eastAsia="宋体" w:hint="eastAsia"/>
          <w:color w:val="000000"/>
          <w:sz w:val="24"/>
          <w:szCs w:val="24"/>
        </w:rPr>
        <w:t>类</w:t>
      </w:r>
      <w:r w:rsidR="0049141D">
        <w:rPr>
          <w:rFonts w:ascii="Times New Roman" w:eastAsia="宋体" w:hint="eastAsia"/>
          <w:color w:val="000000"/>
          <w:sz w:val="24"/>
          <w:szCs w:val="24"/>
        </w:rPr>
        <w:t>基金</w:t>
      </w:r>
      <w:r w:rsidR="00875F31">
        <w:rPr>
          <w:rFonts w:ascii="Times New Roman" w:eastAsia="宋体" w:hint="eastAsia"/>
          <w:color w:val="000000"/>
          <w:sz w:val="24"/>
          <w:szCs w:val="24"/>
        </w:rPr>
        <w:t>份额代码：</w:t>
      </w:r>
      <w:r w:rsidR="008F6E68" w:rsidRPr="008F6E68">
        <w:rPr>
          <w:rFonts w:ascii="Times New Roman" w:eastAsia="宋体"/>
          <w:color w:val="000000"/>
          <w:sz w:val="24"/>
          <w:szCs w:val="24"/>
        </w:rPr>
        <w:t>016971</w:t>
      </w:r>
      <w:r w:rsidR="00FD4213" w:rsidRPr="009E23D3">
        <w:rPr>
          <w:rFonts w:ascii="Times New Roman" w:eastAsia="宋体" w:hint="eastAsia"/>
          <w:color w:val="000000"/>
          <w:sz w:val="24"/>
          <w:szCs w:val="24"/>
        </w:rPr>
        <w:t>）</w:t>
      </w:r>
      <w:r>
        <w:rPr>
          <w:rFonts w:ascii="Times New Roman" w:eastAsia="宋体" w:hint="eastAsia"/>
          <w:color w:val="000000"/>
          <w:sz w:val="24"/>
          <w:szCs w:val="24"/>
        </w:rPr>
        <w:t>将</w:t>
      </w:r>
      <w:r w:rsidR="00EB0791">
        <w:rPr>
          <w:rFonts w:ascii="Times New Roman" w:eastAsia="宋体" w:hint="eastAsia"/>
          <w:color w:val="000000"/>
          <w:sz w:val="24"/>
          <w:szCs w:val="24"/>
        </w:rPr>
        <w:t>在</w:t>
      </w:r>
      <w:r w:rsidR="007E7146">
        <w:rPr>
          <w:rFonts w:ascii="Times New Roman" w:eastAsia="宋体" w:hint="eastAsia"/>
          <w:color w:val="000000"/>
          <w:sz w:val="24"/>
          <w:szCs w:val="24"/>
        </w:rPr>
        <w:t>2025</w:t>
      </w:r>
      <w:r w:rsidR="00CB3173">
        <w:rPr>
          <w:rFonts w:ascii="Times New Roman" w:eastAsia="宋体" w:hint="eastAsia"/>
          <w:color w:val="000000"/>
          <w:sz w:val="24"/>
          <w:szCs w:val="24"/>
        </w:rPr>
        <w:t>年</w:t>
      </w:r>
      <w:r w:rsidR="00FD4213" w:rsidRPr="009E23D3">
        <w:rPr>
          <w:rFonts w:ascii="Times New Roman" w:eastAsia="宋体" w:hint="eastAsia"/>
          <w:color w:val="000000"/>
          <w:sz w:val="24"/>
          <w:szCs w:val="24"/>
        </w:rPr>
        <w:t>中国香港证券市场</w:t>
      </w:r>
      <w:r>
        <w:rPr>
          <w:rFonts w:ascii="Times New Roman" w:eastAsia="宋体" w:hint="eastAsia"/>
          <w:color w:val="000000"/>
          <w:sz w:val="24"/>
          <w:szCs w:val="24"/>
        </w:rPr>
        <w:t>的</w:t>
      </w:r>
      <w:r w:rsidR="00FD4213" w:rsidRPr="009E23D3">
        <w:rPr>
          <w:rFonts w:ascii="Times New Roman" w:eastAsia="宋体" w:hint="eastAsia"/>
          <w:color w:val="000000"/>
          <w:sz w:val="24"/>
          <w:szCs w:val="24"/>
        </w:rPr>
        <w:t>节假日</w:t>
      </w:r>
      <w:r w:rsidR="00D929FA">
        <w:rPr>
          <w:rFonts w:ascii="Times New Roman" w:eastAsia="宋体" w:hint="eastAsia"/>
          <w:color w:val="000000"/>
          <w:sz w:val="24"/>
          <w:szCs w:val="24"/>
        </w:rPr>
        <w:t>/</w:t>
      </w:r>
      <w:r w:rsidR="00CB3173">
        <w:rPr>
          <w:rFonts w:ascii="Times New Roman" w:eastAsia="宋体" w:hint="eastAsia"/>
          <w:color w:val="000000"/>
          <w:sz w:val="24"/>
          <w:szCs w:val="24"/>
        </w:rPr>
        <w:t>港交所</w:t>
      </w:r>
      <w:r w:rsidR="00D929FA">
        <w:rPr>
          <w:rFonts w:ascii="Times New Roman" w:eastAsia="宋体" w:hint="eastAsia"/>
          <w:color w:val="000000"/>
          <w:sz w:val="24"/>
          <w:szCs w:val="24"/>
        </w:rPr>
        <w:t>半日</w:t>
      </w:r>
      <w:r w:rsidR="00DD5BEF">
        <w:rPr>
          <w:rFonts w:ascii="Times New Roman" w:eastAsia="宋体" w:hint="eastAsia"/>
          <w:color w:val="000000"/>
          <w:sz w:val="24"/>
          <w:szCs w:val="24"/>
        </w:rPr>
        <w:t>市</w:t>
      </w:r>
      <w:r w:rsidR="00FD4213" w:rsidRPr="009E23D3">
        <w:rPr>
          <w:rFonts w:ascii="Times New Roman" w:eastAsia="宋体" w:hint="eastAsia"/>
          <w:color w:val="000000"/>
          <w:sz w:val="24"/>
          <w:szCs w:val="24"/>
        </w:rPr>
        <w:t>暂停办理</w:t>
      </w:r>
      <w:r w:rsidR="00824CEF">
        <w:rPr>
          <w:rFonts w:ascii="Times New Roman" w:eastAsia="宋体" w:hint="eastAsia"/>
          <w:color w:val="000000"/>
          <w:sz w:val="24"/>
          <w:szCs w:val="24"/>
        </w:rPr>
        <w:t>申购、赎回</w:t>
      </w:r>
      <w:r>
        <w:rPr>
          <w:rFonts w:ascii="Times New Roman" w:eastAsia="宋体" w:hint="eastAsia"/>
          <w:color w:val="000000"/>
          <w:sz w:val="24"/>
          <w:szCs w:val="24"/>
        </w:rPr>
        <w:t>、</w:t>
      </w:r>
      <w:r w:rsidR="008F6E68">
        <w:rPr>
          <w:rFonts w:ascii="Times New Roman" w:eastAsia="宋体" w:hint="eastAsia"/>
          <w:color w:val="000000"/>
          <w:sz w:val="24"/>
          <w:szCs w:val="24"/>
        </w:rPr>
        <w:t>转换、</w:t>
      </w:r>
      <w:r w:rsidR="00824CEF">
        <w:rPr>
          <w:rFonts w:ascii="Times New Roman" w:eastAsia="宋体" w:hint="eastAsia"/>
          <w:color w:val="000000"/>
          <w:sz w:val="24"/>
          <w:szCs w:val="24"/>
        </w:rPr>
        <w:t>定期定额</w:t>
      </w:r>
      <w:r w:rsidR="00321616">
        <w:rPr>
          <w:rFonts w:ascii="Times New Roman" w:eastAsia="宋体" w:hint="eastAsia"/>
          <w:color w:val="000000"/>
          <w:sz w:val="24"/>
          <w:szCs w:val="24"/>
        </w:rPr>
        <w:t>申购</w:t>
      </w:r>
      <w:r w:rsidR="00FD4213" w:rsidRPr="009E23D3">
        <w:rPr>
          <w:rFonts w:ascii="Times New Roman" w:eastAsia="宋体" w:hint="eastAsia"/>
          <w:color w:val="000000"/>
          <w:sz w:val="24"/>
          <w:szCs w:val="24"/>
        </w:rPr>
        <w:t>业务，</w:t>
      </w:r>
      <w:r w:rsidR="00E03EC5" w:rsidRPr="009E23D3">
        <w:rPr>
          <w:rFonts w:ascii="Times New Roman" w:eastAsia="宋体" w:hint="eastAsia"/>
          <w:color w:val="000000"/>
          <w:sz w:val="24"/>
          <w:szCs w:val="24"/>
        </w:rPr>
        <w:t>并</w:t>
      </w:r>
      <w:r w:rsidR="00E03EC5">
        <w:rPr>
          <w:rFonts w:ascii="Times New Roman" w:eastAsia="宋体" w:hint="eastAsia"/>
          <w:color w:val="000000"/>
          <w:sz w:val="24"/>
          <w:szCs w:val="24"/>
        </w:rPr>
        <w:t>将</w:t>
      </w:r>
      <w:r w:rsidR="00E03EC5" w:rsidRPr="009E23D3">
        <w:rPr>
          <w:rFonts w:ascii="Times New Roman" w:eastAsia="宋体" w:hint="eastAsia"/>
          <w:color w:val="000000"/>
          <w:sz w:val="24"/>
          <w:szCs w:val="24"/>
        </w:rPr>
        <w:t>自该节假日</w:t>
      </w:r>
      <w:r w:rsidR="00D929FA">
        <w:rPr>
          <w:rFonts w:ascii="Times New Roman" w:eastAsia="宋体" w:hint="eastAsia"/>
          <w:color w:val="000000"/>
          <w:sz w:val="24"/>
          <w:szCs w:val="24"/>
        </w:rPr>
        <w:t>/</w:t>
      </w:r>
      <w:r w:rsidR="00CB3173">
        <w:rPr>
          <w:rFonts w:ascii="Times New Roman" w:eastAsia="宋体" w:hint="eastAsia"/>
          <w:color w:val="000000"/>
          <w:sz w:val="24"/>
          <w:szCs w:val="24"/>
        </w:rPr>
        <w:t>港交所半日市</w:t>
      </w:r>
      <w:r w:rsidR="00E03EC5" w:rsidRPr="009E23D3">
        <w:rPr>
          <w:rFonts w:ascii="Times New Roman" w:eastAsia="宋体" w:hint="eastAsia"/>
          <w:color w:val="000000"/>
          <w:sz w:val="24"/>
          <w:szCs w:val="24"/>
        </w:rPr>
        <w:t>结束后首个开放日恢复办理</w:t>
      </w:r>
      <w:r w:rsidR="00E03EC5">
        <w:rPr>
          <w:rFonts w:ascii="Times New Roman" w:eastAsia="宋体" w:hint="eastAsia"/>
          <w:color w:val="000000"/>
          <w:sz w:val="24"/>
          <w:szCs w:val="24"/>
        </w:rPr>
        <w:t>相关</w:t>
      </w:r>
      <w:r w:rsidR="00E03EC5" w:rsidRPr="009E23D3">
        <w:rPr>
          <w:rFonts w:ascii="Times New Roman" w:eastAsia="宋体" w:hint="eastAsia"/>
          <w:color w:val="000000"/>
          <w:sz w:val="24"/>
          <w:szCs w:val="24"/>
        </w:rPr>
        <w:t>业务</w:t>
      </w:r>
      <w:r w:rsidR="00FD4213" w:rsidRPr="009E23D3">
        <w:rPr>
          <w:rFonts w:ascii="Times New Roman" w:eastAsia="宋体" w:hint="eastAsia"/>
          <w:color w:val="000000"/>
          <w:sz w:val="24"/>
          <w:szCs w:val="24"/>
        </w:rPr>
        <w:t>，届时</w:t>
      </w:r>
      <w:r w:rsidR="006F2CCE">
        <w:rPr>
          <w:rFonts w:ascii="Times New Roman" w:eastAsia="宋体" w:hint="eastAsia"/>
          <w:color w:val="000000"/>
          <w:sz w:val="24"/>
          <w:szCs w:val="24"/>
        </w:rPr>
        <w:t>将</w:t>
      </w:r>
      <w:r w:rsidR="00FD4213" w:rsidRPr="009E23D3">
        <w:rPr>
          <w:rFonts w:ascii="Times New Roman" w:eastAsia="宋体" w:hint="eastAsia"/>
          <w:color w:val="000000"/>
          <w:sz w:val="24"/>
          <w:szCs w:val="24"/>
        </w:rPr>
        <w:t>不再另行公告。</w:t>
      </w:r>
      <w:r w:rsidR="007E7146">
        <w:rPr>
          <w:rFonts w:ascii="Times New Roman" w:eastAsia="宋体" w:hAnsi="Times New Roman" w:hint="eastAsia"/>
          <w:color w:val="000000"/>
          <w:sz w:val="24"/>
          <w:szCs w:val="24"/>
        </w:rPr>
        <w:t>2025</w:t>
      </w:r>
      <w:r w:rsidR="007F0F93">
        <w:rPr>
          <w:rFonts w:ascii="Times New Roman" w:eastAsia="宋体" w:hAnsi="Times New Roman" w:hint="eastAsia"/>
          <w:color w:val="000000"/>
          <w:sz w:val="24"/>
          <w:szCs w:val="24"/>
        </w:rPr>
        <w:t>年</w:t>
      </w:r>
      <w:r w:rsidR="002B6A9B" w:rsidRPr="00A7575F">
        <w:rPr>
          <w:rFonts w:ascii="Times New Roman" w:eastAsia="宋体" w:hAnsi="Times New Roman" w:hint="eastAsia"/>
          <w:color w:val="000000"/>
          <w:sz w:val="24"/>
          <w:szCs w:val="24"/>
        </w:rPr>
        <w:t>中国香港证券市场节假日</w:t>
      </w:r>
      <w:r w:rsidR="00CB3173">
        <w:rPr>
          <w:rFonts w:ascii="Times New Roman" w:eastAsia="宋体" w:hAnsi="Times New Roman" w:hint="eastAsia"/>
          <w:color w:val="000000"/>
          <w:sz w:val="24"/>
          <w:szCs w:val="24"/>
        </w:rPr>
        <w:t>及</w:t>
      </w:r>
      <w:r w:rsidR="00CB3173">
        <w:rPr>
          <w:rFonts w:ascii="Times New Roman" w:eastAsia="宋体" w:hint="eastAsia"/>
          <w:color w:val="000000"/>
          <w:sz w:val="24"/>
          <w:szCs w:val="24"/>
        </w:rPr>
        <w:t>港交所半日市</w:t>
      </w:r>
      <w:r w:rsidR="002B6A9B">
        <w:rPr>
          <w:rFonts w:ascii="Times New Roman" w:eastAsia="宋体" w:hAnsi="Times New Roman" w:hint="eastAsia"/>
          <w:color w:val="000000"/>
          <w:sz w:val="24"/>
          <w:szCs w:val="24"/>
        </w:rPr>
        <w:t>提示如下：</w:t>
      </w:r>
    </w:p>
    <w:tbl>
      <w:tblPr>
        <w:tblW w:w="2345" w:type="pct"/>
        <w:jc w:val="center"/>
        <w:tblLook w:val="04A0"/>
      </w:tblPr>
      <w:tblGrid>
        <w:gridCol w:w="3997"/>
      </w:tblGrid>
      <w:tr w:rsidR="007F0F93" w:rsidRPr="00FA28CB" w:rsidTr="007E7146">
        <w:trPr>
          <w:trHeight w:val="312"/>
          <w:jc w:val="center"/>
        </w:trPr>
        <w:tc>
          <w:tcPr>
            <w:tcW w:w="5000" w:type="pct"/>
            <w:vMerge w:val="restart"/>
            <w:tcBorders>
              <w:top w:val="single" w:sz="4" w:space="0" w:color="auto"/>
              <w:left w:val="single" w:sz="4" w:space="0" w:color="auto"/>
              <w:right w:val="single" w:sz="4" w:space="0" w:color="auto"/>
            </w:tcBorders>
            <w:shd w:val="clear" w:color="auto" w:fill="auto"/>
            <w:noWrap/>
            <w:vAlign w:val="center"/>
            <w:hideMark/>
          </w:tcPr>
          <w:p w:rsidR="007F0F93" w:rsidRPr="00FA28CB" w:rsidRDefault="007F0F93" w:rsidP="007F0F93">
            <w:pPr>
              <w:widowControl/>
              <w:jc w:val="center"/>
              <w:rPr>
                <w:rFonts w:ascii="Times New Roman" w:eastAsia="宋体" w:hAnsi="Times New Roman" w:cs="Times New Roman"/>
                <w:color w:val="000000"/>
                <w:kern w:val="0"/>
                <w:szCs w:val="21"/>
              </w:rPr>
            </w:pPr>
            <w:r>
              <w:rPr>
                <w:rFonts w:ascii="Times New Roman" w:eastAsia="宋体" w:hAnsi="宋体" w:hint="eastAsia"/>
                <w:szCs w:val="21"/>
              </w:rPr>
              <w:t>中国香港证券市场</w:t>
            </w:r>
            <w:r>
              <w:rPr>
                <w:rFonts w:ascii="Times New Roman" w:eastAsia="宋体" w:hAnsi="宋体" w:cs="Times New Roman" w:hint="eastAsia"/>
                <w:color w:val="000000"/>
                <w:kern w:val="0"/>
                <w:szCs w:val="21"/>
              </w:rPr>
              <w:t>节假日</w:t>
            </w:r>
            <w:r w:rsidR="00CB3173">
              <w:rPr>
                <w:rFonts w:ascii="Times New Roman" w:eastAsia="宋体" w:hAnsi="宋体" w:hint="eastAsia"/>
                <w:szCs w:val="21"/>
              </w:rPr>
              <w:t>及</w:t>
            </w:r>
            <w:r w:rsidR="00CB3173" w:rsidRPr="00ED2384">
              <w:rPr>
                <w:rFonts w:ascii="Times New Roman" w:eastAsia="宋体" w:hAnsi="宋体" w:hint="eastAsia"/>
                <w:szCs w:val="21"/>
              </w:rPr>
              <w:t>港交所半日市</w:t>
            </w:r>
          </w:p>
        </w:tc>
      </w:tr>
      <w:tr w:rsidR="007F0F93" w:rsidRPr="00FA28CB" w:rsidTr="007E7146">
        <w:trPr>
          <w:trHeight w:val="312"/>
          <w:jc w:val="center"/>
        </w:trPr>
        <w:tc>
          <w:tcPr>
            <w:tcW w:w="5000" w:type="pct"/>
            <w:vMerge/>
            <w:tcBorders>
              <w:left w:val="single" w:sz="4" w:space="0" w:color="auto"/>
              <w:bottom w:val="single" w:sz="4" w:space="0" w:color="auto"/>
              <w:right w:val="single" w:sz="4" w:space="0" w:color="auto"/>
            </w:tcBorders>
            <w:shd w:val="clear" w:color="auto" w:fill="auto"/>
            <w:noWrap/>
            <w:vAlign w:val="center"/>
            <w:hideMark/>
          </w:tcPr>
          <w:p w:rsidR="007F0F93" w:rsidRPr="00FA28CB" w:rsidRDefault="007F0F93" w:rsidP="007F0F93">
            <w:pPr>
              <w:widowControl/>
              <w:jc w:val="center"/>
              <w:rPr>
                <w:rFonts w:ascii="Times New Roman" w:eastAsia="宋体" w:hAnsi="宋体" w:cs="Times New Roman"/>
                <w:color w:val="000000"/>
                <w:kern w:val="0"/>
                <w:szCs w:val="21"/>
              </w:rPr>
            </w:pPr>
          </w:p>
        </w:tc>
      </w:tr>
      <w:tr w:rsidR="007E7146" w:rsidRPr="00FA28CB" w:rsidTr="007E7146">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rsidR="007E7146" w:rsidRPr="00FA28CB" w:rsidRDefault="007E7146" w:rsidP="007E714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hint="eastAsia"/>
                <w:color w:val="000000"/>
                <w:kern w:val="0"/>
                <w:szCs w:val="21"/>
              </w:rPr>
              <w:t>4</w:t>
            </w:r>
            <w:r w:rsidRPr="00FA28CB">
              <w:rPr>
                <w:rFonts w:ascii="Times New Roman" w:eastAsia="宋体" w:hAnsi="宋体" w:cs="Times New Roman"/>
                <w:color w:val="000000"/>
                <w:kern w:val="0"/>
                <w:szCs w:val="21"/>
              </w:rPr>
              <w:t>月</w:t>
            </w:r>
            <w:r>
              <w:rPr>
                <w:rFonts w:ascii="Times New Roman" w:eastAsia="宋体" w:hAnsi="宋体" w:cs="Times New Roman" w:hint="eastAsia"/>
                <w:color w:val="000000"/>
                <w:kern w:val="0"/>
                <w:szCs w:val="21"/>
              </w:rPr>
              <w:t>18</w:t>
            </w:r>
            <w:r w:rsidRPr="00FA28CB">
              <w:rPr>
                <w:rFonts w:ascii="Times New Roman" w:eastAsia="宋体" w:hAnsi="宋体" w:cs="Times New Roman"/>
                <w:color w:val="000000"/>
                <w:kern w:val="0"/>
                <w:szCs w:val="21"/>
              </w:rPr>
              <w:t>日</w:t>
            </w:r>
          </w:p>
        </w:tc>
      </w:tr>
      <w:tr w:rsidR="007E7146" w:rsidRPr="00FA28CB" w:rsidTr="007E7146">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rsidR="007E7146" w:rsidRPr="00FA28CB" w:rsidRDefault="007E7146" w:rsidP="007E714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hint="eastAsia"/>
                <w:color w:val="000000"/>
                <w:kern w:val="0"/>
                <w:szCs w:val="21"/>
              </w:rPr>
              <w:t>4</w:t>
            </w:r>
            <w:r w:rsidRPr="00FA28CB">
              <w:rPr>
                <w:rFonts w:ascii="Times New Roman" w:eastAsia="宋体" w:hAnsi="宋体" w:cs="Times New Roman"/>
                <w:color w:val="000000"/>
                <w:kern w:val="0"/>
                <w:szCs w:val="21"/>
              </w:rPr>
              <w:t>月</w:t>
            </w:r>
            <w:r>
              <w:rPr>
                <w:rFonts w:ascii="Times New Roman" w:eastAsia="宋体" w:hAnsi="宋体" w:cs="Times New Roman" w:hint="eastAsia"/>
                <w:color w:val="000000"/>
                <w:kern w:val="0"/>
                <w:szCs w:val="21"/>
              </w:rPr>
              <w:t>21</w:t>
            </w:r>
            <w:r w:rsidRPr="00FA28CB">
              <w:rPr>
                <w:rFonts w:ascii="Times New Roman" w:eastAsia="宋体" w:hAnsi="宋体" w:cs="Times New Roman"/>
                <w:color w:val="000000"/>
                <w:kern w:val="0"/>
                <w:szCs w:val="21"/>
              </w:rPr>
              <w:t>日</w:t>
            </w:r>
          </w:p>
        </w:tc>
      </w:tr>
      <w:tr w:rsidR="007E7146" w:rsidRPr="00FA28CB" w:rsidTr="007E7146">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tcPr>
          <w:p w:rsidR="007E7146" w:rsidRDefault="007E7146" w:rsidP="007E714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hint="eastAsia"/>
                <w:color w:val="000000"/>
                <w:kern w:val="0"/>
                <w:szCs w:val="21"/>
              </w:rPr>
              <w:t>7</w:t>
            </w:r>
            <w:r w:rsidRPr="00FA28CB">
              <w:rPr>
                <w:rFonts w:ascii="Times New Roman" w:eastAsia="宋体" w:hAnsi="宋体" w:cs="Times New Roman"/>
                <w:color w:val="000000"/>
                <w:kern w:val="0"/>
                <w:szCs w:val="21"/>
              </w:rPr>
              <w:t>月</w:t>
            </w:r>
            <w:r>
              <w:rPr>
                <w:rFonts w:ascii="Times New Roman" w:eastAsia="宋体" w:hAnsi="宋体" w:cs="Times New Roman" w:hint="eastAsia"/>
                <w:color w:val="000000"/>
                <w:kern w:val="0"/>
                <w:szCs w:val="21"/>
              </w:rPr>
              <w:t>1</w:t>
            </w:r>
            <w:r w:rsidRPr="00FA28CB">
              <w:rPr>
                <w:rFonts w:ascii="Times New Roman" w:eastAsia="宋体" w:hAnsi="宋体" w:cs="Times New Roman"/>
                <w:color w:val="000000"/>
                <w:kern w:val="0"/>
                <w:szCs w:val="21"/>
              </w:rPr>
              <w:t>日</w:t>
            </w:r>
          </w:p>
        </w:tc>
      </w:tr>
      <w:tr w:rsidR="007E7146" w:rsidRPr="00FA28CB" w:rsidTr="007E7146">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rsidR="007E7146" w:rsidRDefault="007E7146" w:rsidP="007E714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hint="eastAsia"/>
                <w:color w:val="000000"/>
                <w:kern w:val="0"/>
                <w:szCs w:val="21"/>
              </w:rPr>
              <w:t>10</w:t>
            </w:r>
            <w:r w:rsidRPr="00FA28CB">
              <w:rPr>
                <w:rFonts w:ascii="Times New Roman" w:eastAsia="宋体" w:hAnsi="宋体" w:cs="Times New Roman"/>
                <w:color w:val="000000"/>
                <w:kern w:val="0"/>
                <w:szCs w:val="21"/>
              </w:rPr>
              <w:t>月</w:t>
            </w:r>
            <w:r>
              <w:rPr>
                <w:rFonts w:ascii="Times New Roman" w:eastAsia="宋体" w:hAnsi="宋体" w:cs="Times New Roman" w:hint="eastAsia"/>
                <w:color w:val="000000"/>
                <w:kern w:val="0"/>
                <w:szCs w:val="21"/>
              </w:rPr>
              <w:t>29</w:t>
            </w:r>
            <w:r w:rsidRPr="00FA28CB">
              <w:rPr>
                <w:rFonts w:ascii="Times New Roman" w:eastAsia="宋体" w:hAnsi="宋体" w:cs="Times New Roman"/>
                <w:color w:val="000000"/>
                <w:kern w:val="0"/>
                <w:szCs w:val="21"/>
              </w:rPr>
              <w:t>日</w:t>
            </w:r>
          </w:p>
        </w:tc>
      </w:tr>
      <w:tr w:rsidR="007E7146" w:rsidRPr="00FA28CB" w:rsidTr="007E7146">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tcPr>
          <w:p w:rsidR="007E7146" w:rsidRDefault="007E7146" w:rsidP="007E7146">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2025</w:t>
            </w:r>
            <w:r>
              <w:rPr>
                <w:rFonts w:ascii="Times New Roman" w:eastAsia="宋体" w:hAnsi="Times New Roman" w:cs="Times New Roman" w:hint="eastAsia"/>
                <w:color w:val="000000"/>
                <w:kern w:val="0"/>
                <w:szCs w:val="21"/>
              </w:rPr>
              <w:t>年</w:t>
            </w:r>
            <w:r>
              <w:rPr>
                <w:rFonts w:ascii="Times New Roman" w:eastAsia="宋体" w:hAnsi="Times New Roman" w:cs="Times New Roman" w:hint="eastAsia"/>
                <w:color w:val="000000"/>
                <w:kern w:val="0"/>
                <w:szCs w:val="21"/>
              </w:rPr>
              <w:t>12</w:t>
            </w:r>
            <w:r>
              <w:rPr>
                <w:rFonts w:ascii="Times New Roman" w:eastAsia="宋体" w:hAnsi="Times New Roman" w:cs="Times New Roman" w:hint="eastAsia"/>
                <w:color w:val="000000"/>
                <w:kern w:val="0"/>
                <w:szCs w:val="21"/>
              </w:rPr>
              <w:t>月</w:t>
            </w:r>
            <w:r>
              <w:rPr>
                <w:rFonts w:ascii="Times New Roman" w:eastAsia="宋体" w:hAnsi="Times New Roman" w:cs="Times New Roman" w:hint="eastAsia"/>
                <w:color w:val="000000"/>
                <w:kern w:val="0"/>
                <w:szCs w:val="21"/>
              </w:rPr>
              <w:t>24</w:t>
            </w:r>
            <w:r>
              <w:rPr>
                <w:rFonts w:ascii="Times New Roman" w:eastAsia="宋体" w:hAnsi="Times New Roman" w:cs="Times New Roman" w:hint="eastAsia"/>
                <w:color w:val="000000"/>
                <w:kern w:val="0"/>
                <w:szCs w:val="21"/>
              </w:rPr>
              <w:t>日</w:t>
            </w:r>
          </w:p>
        </w:tc>
      </w:tr>
      <w:tr w:rsidR="007E7146" w:rsidRPr="00FA28CB" w:rsidTr="007E7146">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tcPr>
          <w:p w:rsidR="007E7146" w:rsidRDefault="007E7146" w:rsidP="007E714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2025</w:t>
            </w:r>
            <w:r>
              <w:rPr>
                <w:rFonts w:ascii="Times New Roman" w:eastAsia="宋体" w:hAnsi="Times New Roman" w:cs="Times New Roman"/>
                <w:color w:val="000000"/>
                <w:kern w:val="0"/>
                <w:szCs w:val="21"/>
              </w:rPr>
              <w:t>年</w:t>
            </w:r>
            <w:r>
              <w:rPr>
                <w:rFonts w:ascii="Times New Roman" w:eastAsia="宋体" w:hAnsi="Times New Roman" w:cs="Times New Roman" w:hint="eastAsia"/>
                <w:color w:val="000000"/>
                <w:kern w:val="0"/>
                <w:szCs w:val="21"/>
              </w:rPr>
              <w:t>12</w:t>
            </w:r>
            <w:r w:rsidRPr="001075A8">
              <w:rPr>
                <w:rFonts w:ascii="Times New Roman" w:eastAsia="宋体" w:hAnsi="Times New Roman" w:cs="Times New Roman"/>
                <w:color w:val="000000"/>
                <w:kern w:val="0"/>
                <w:szCs w:val="21"/>
              </w:rPr>
              <w:t>月</w:t>
            </w:r>
            <w:r>
              <w:rPr>
                <w:rFonts w:ascii="Times New Roman" w:eastAsia="宋体" w:hAnsi="Times New Roman" w:cs="Times New Roman" w:hint="eastAsia"/>
                <w:color w:val="000000"/>
                <w:kern w:val="0"/>
                <w:szCs w:val="21"/>
              </w:rPr>
              <w:t>25</w:t>
            </w:r>
            <w:r w:rsidRPr="001075A8">
              <w:rPr>
                <w:rFonts w:ascii="Times New Roman" w:eastAsia="宋体" w:hAnsi="Times New Roman" w:cs="Times New Roman"/>
                <w:color w:val="000000"/>
                <w:kern w:val="0"/>
                <w:szCs w:val="21"/>
              </w:rPr>
              <w:t>日</w:t>
            </w:r>
          </w:p>
        </w:tc>
      </w:tr>
      <w:tr w:rsidR="007E7146" w:rsidRPr="00FA28CB" w:rsidTr="007E7146">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tcPr>
          <w:p w:rsidR="007E7146" w:rsidRDefault="007E7146" w:rsidP="007E7146">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2025</w:t>
            </w:r>
            <w:r>
              <w:rPr>
                <w:rFonts w:ascii="Times New Roman" w:eastAsia="宋体" w:hAnsi="Times New Roman" w:cs="Times New Roman" w:hint="eastAsia"/>
                <w:color w:val="000000"/>
                <w:kern w:val="0"/>
                <w:szCs w:val="21"/>
              </w:rPr>
              <w:t>年</w:t>
            </w:r>
            <w:r>
              <w:rPr>
                <w:rFonts w:ascii="Times New Roman" w:eastAsia="宋体" w:hAnsi="Times New Roman" w:cs="Times New Roman" w:hint="eastAsia"/>
                <w:color w:val="000000"/>
                <w:kern w:val="0"/>
                <w:szCs w:val="21"/>
              </w:rPr>
              <w:t>12</w:t>
            </w:r>
            <w:r>
              <w:rPr>
                <w:rFonts w:ascii="Times New Roman" w:eastAsia="宋体" w:hAnsi="Times New Roman" w:cs="Times New Roman" w:hint="eastAsia"/>
                <w:color w:val="000000"/>
                <w:kern w:val="0"/>
                <w:szCs w:val="21"/>
              </w:rPr>
              <w:t>月</w:t>
            </w:r>
            <w:r>
              <w:rPr>
                <w:rFonts w:ascii="Times New Roman" w:eastAsia="宋体" w:hAnsi="Times New Roman" w:cs="Times New Roman" w:hint="eastAsia"/>
                <w:color w:val="000000"/>
                <w:kern w:val="0"/>
                <w:szCs w:val="21"/>
              </w:rPr>
              <w:t>26</w:t>
            </w:r>
            <w:r>
              <w:rPr>
                <w:rFonts w:ascii="Times New Roman" w:eastAsia="宋体" w:hAnsi="Times New Roman" w:cs="Times New Roman" w:hint="eastAsia"/>
                <w:color w:val="000000"/>
                <w:kern w:val="0"/>
                <w:szCs w:val="21"/>
              </w:rPr>
              <w:t>日</w:t>
            </w:r>
          </w:p>
        </w:tc>
      </w:tr>
      <w:tr w:rsidR="007E7146" w:rsidRPr="00FA28CB" w:rsidTr="007E7146">
        <w:trPr>
          <w:trHeight w:val="270"/>
          <w:jc w:val="center"/>
        </w:trPr>
        <w:tc>
          <w:tcPr>
            <w:tcW w:w="5000" w:type="pct"/>
            <w:tcBorders>
              <w:top w:val="nil"/>
              <w:left w:val="single" w:sz="4" w:space="0" w:color="auto"/>
              <w:bottom w:val="single" w:sz="4" w:space="0" w:color="auto"/>
              <w:right w:val="single" w:sz="4" w:space="0" w:color="auto"/>
            </w:tcBorders>
            <w:shd w:val="clear" w:color="auto" w:fill="auto"/>
            <w:noWrap/>
            <w:vAlign w:val="center"/>
          </w:tcPr>
          <w:p w:rsidR="007E7146" w:rsidRDefault="007E7146" w:rsidP="007E7146">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2025</w:t>
            </w:r>
            <w:r>
              <w:rPr>
                <w:rFonts w:ascii="Times New Roman" w:eastAsia="宋体" w:hAnsi="Times New Roman" w:cs="Times New Roman" w:hint="eastAsia"/>
                <w:color w:val="000000"/>
                <w:kern w:val="0"/>
                <w:szCs w:val="21"/>
              </w:rPr>
              <w:t>年</w:t>
            </w:r>
            <w:r>
              <w:rPr>
                <w:rFonts w:ascii="Times New Roman" w:eastAsia="宋体" w:hAnsi="Times New Roman" w:cs="Times New Roman" w:hint="eastAsia"/>
                <w:color w:val="000000"/>
                <w:kern w:val="0"/>
                <w:szCs w:val="21"/>
              </w:rPr>
              <w:t>12</w:t>
            </w:r>
            <w:r>
              <w:rPr>
                <w:rFonts w:ascii="Times New Roman" w:eastAsia="宋体" w:hAnsi="Times New Roman" w:cs="Times New Roman" w:hint="eastAsia"/>
                <w:color w:val="000000"/>
                <w:kern w:val="0"/>
                <w:szCs w:val="21"/>
              </w:rPr>
              <w:t>月</w:t>
            </w:r>
            <w:r>
              <w:rPr>
                <w:rFonts w:ascii="Times New Roman" w:eastAsia="宋体" w:hAnsi="Times New Roman" w:cs="Times New Roman" w:hint="eastAsia"/>
                <w:color w:val="000000"/>
                <w:kern w:val="0"/>
                <w:szCs w:val="21"/>
              </w:rPr>
              <w:t>31</w:t>
            </w:r>
            <w:r>
              <w:rPr>
                <w:rFonts w:ascii="Times New Roman" w:eastAsia="宋体" w:hAnsi="Times New Roman" w:cs="Times New Roman" w:hint="eastAsia"/>
                <w:color w:val="000000"/>
                <w:kern w:val="0"/>
                <w:szCs w:val="21"/>
              </w:rPr>
              <w:t>日</w:t>
            </w:r>
          </w:p>
        </w:tc>
      </w:tr>
    </w:tbl>
    <w:p w:rsidR="00824CEF" w:rsidRDefault="005304CC" w:rsidP="00824CEF">
      <w:pPr>
        <w:spacing w:line="360" w:lineRule="auto"/>
        <w:ind w:firstLineChars="200" w:firstLine="420"/>
        <w:rPr>
          <w:rFonts w:ascii="Times New Roman" w:cs="Times New Roman"/>
        </w:rPr>
      </w:pPr>
      <w:r w:rsidRPr="007C7BD5">
        <w:rPr>
          <w:rFonts w:ascii="Times New Roman" w:eastAsia="宋体" w:hAnsi="宋体"/>
          <w:szCs w:val="21"/>
        </w:rPr>
        <w:t>注：</w:t>
      </w:r>
      <w:r w:rsidR="00824CEF">
        <w:rPr>
          <w:rFonts w:ascii="Times New Roman" w:eastAsia="宋体" w:hAnsi="宋体" w:hint="eastAsia"/>
          <w:szCs w:val="21"/>
        </w:rPr>
        <w:t>1</w:t>
      </w:r>
      <w:r w:rsidR="00824CEF">
        <w:rPr>
          <w:rFonts w:ascii="Times New Roman" w:eastAsia="宋体" w:hAnsi="宋体" w:hint="eastAsia"/>
          <w:szCs w:val="21"/>
        </w:rPr>
        <w:t>、</w:t>
      </w:r>
      <w:r w:rsidR="00824CEF" w:rsidRPr="00021AD5">
        <w:rPr>
          <w:rFonts w:ascii="Times New Roman" w:cs="Times New Roman"/>
        </w:rPr>
        <w:t>上述</w:t>
      </w:r>
      <w:r w:rsidR="00824CEF">
        <w:rPr>
          <w:rFonts w:ascii="Times New Roman" w:eastAsia="宋体" w:hAnsi="宋体" w:hint="eastAsia"/>
          <w:szCs w:val="21"/>
        </w:rPr>
        <w:t>中国香港证券市场节假</w:t>
      </w:r>
      <w:r w:rsidR="00824CEF" w:rsidRPr="007C7BD5">
        <w:rPr>
          <w:rFonts w:ascii="Times New Roman" w:eastAsia="宋体" w:hAnsi="宋体"/>
          <w:szCs w:val="21"/>
        </w:rPr>
        <w:t>日</w:t>
      </w:r>
      <w:r w:rsidR="00CB3173" w:rsidRPr="00ED2384">
        <w:rPr>
          <w:rFonts w:ascii="Times New Roman" w:cs="Times New Roman" w:hint="eastAsia"/>
        </w:rPr>
        <w:t>/</w:t>
      </w:r>
      <w:r w:rsidR="00CB3173" w:rsidRPr="00ED2384">
        <w:rPr>
          <w:rFonts w:ascii="Times New Roman" w:cs="Times New Roman" w:hint="eastAsia"/>
        </w:rPr>
        <w:t>港交所半日市</w:t>
      </w:r>
      <w:r w:rsidR="00824CEF" w:rsidRPr="00021AD5">
        <w:rPr>
          <w:rFonts w:ascii="Times New Roman" w:cs="Times New Roman"/>
        </w:rPr>
        <w:t>已剔除和国内双休日及法定节假日重合的日期。</w:t>
      </w:r>
    </w:p>
    <w:p w:rsidR="00FA28CB" w:rsidRDefault="00824CEF" w:rsidP="007C7BD5">
      <w:pPr>
        <w:spacing w:line="360" w:lineRule="auto"/>
        <w:ind w:firstLineChars="200" w:firstLine="420"/>
        <w:rPr>
          <w:rFonts w:ascii="Times New Roman" w:eastAsia="宋体" w:hAnsi="宋体"/>
          <w:szCs w:val="21"/>
        </w:rPr>
      </w:pPr>
      <w:r>
        <w:rPr>
          <w:rFonts w:ascii="Times New Roman" w:eastAsia="宋体" w:hAnsi="宋体" w:hint="eastAsia"/>
          <w:szCs w:val="21"/>
        </w:rPr>
        <w:t>2</w:t>
      </w:r>
      <w:r>
        <w:rPr>
          <w:rFonts w:ascii="Times New Roman" w:eastAsia="宋体" w:hAnsi="宋体" w:hint="eastAsia"/>
          <w:szCs w:val="21"/>
        </w:rPr>
        <w:t>、</w:t>
      </w:r>
      <w:r w:rsidR="001850CA">
        <w:rPr>
          <w:rFonts w:ascii="Times New Roman" w:cs="Times New Roman" w:hint="eastAsia"/>
        </w:rPr>
        <w:t>若</w:t>
      </w:r>
      <w:r w:rsidR="001850CA" w:rsidRPr="00021AD5">
        <w:rPr>
          <w:rFonts w:ascii="Times New Roman" w:eastAsia="宋体" w:hAnsi="Times New Roman" w:cs="Times New Roman"/>
          <w:szCs w:val="21"/>
        </w:rPr>
        <w:t>上述节假日</w:t>
      </w:r>
      <w:r w:rsidR="00CB3173" w:rsidRPr="00ED2384">
        <w:rPr>
          <w:rFonts w:ascii="Times New Roman" w:cs="Times New Roman" w:hint="eastAsia"/>
        </w:rPr>
        <w:t>/</w:t>
      </w:r>
      <w:r w:rsidR="00CB3173" w:rsidRPr="00ED2384">
        <w:rPr>
          <w:rFonts w:ascii="Times New Roman" w:cs="Times New Roman" w:hint="eastAsia"/>
        </w:rPr>
        <w:t>港交所半日市</w:t>
      </w:r>
      <w:r w:rsidR="001850CA">
        <w:rPr>
          <w:rFonts w:ascii="Times New Roman" w:eastAsia="宋体" w:hAnsi="Times New Roman" w:cs="Times New Roman" w:hint="eastAsia"/>
          <w:szCs w:val="21"/>
        </w:rPr>
        <w:t>在境内</w:t>
      </w:r>
      <w:r w:rsidR="0015263E">
        <w:rPr>
          <w:rFonts w:ascii="Times New Roman" w:eastAsia="宋体" w:hAnsi="Times New Roman" w:cs="Times New Roman" w:hint="eastAsia"/>
          <w:szCs w:val="21"/>
        </w:rPr>
        <w:t>双休日或法定</w:t>
      </w:r>
      <w:r w:rsidR="001850CA">
        <w:rPr>
          <w:rFonts w:ascii="Times New Roman" w:eastAsia="宋体" w:hAnsi="Times New Roman" w:cs="Times New Roman" w:hint="eastAsia"/>
          <w:szCs w:val="21"/>
        </w:rPr>
        <w:t>节假日次日的（如周一）</w:t>
      </w:r>
      <w:r w:rsidR="005304CC" w:rsidRPr="007C7BD5">
        <w:rPr>
          <w:rFonts w:ascii="Times New Roman" w:eastAsia="宋体" w:hAnsi="宋体"/>
          <w:szCs w:val="21"/>
        </w:rPr>
        <w:t>，本基金自</w:t>
      </w:r>
      <w:r w:rsidR="008C397C">
        <w:rPr>
          <w:rFonts w:ascii="Times New Roman" w:eastAsia="宋体" w:hAnsi="宋体" w:hint="eastAsia"/>
          <w:szCs w:val="21"/>
        </w:rPr>
        <w:t>节假日</w:t>
      </w:r>
      <w:r w:rsidR="00CB3173" w:rsidRPr="00ED2384">
        <w:rPr>
          <w:rFonts w:ascii="Times New Roman" w:cs="Times New Roman" w:hint="eastAsia"/>
        </w:rPr>
        <w:t>/</w:t>
      </w:r>
      <w:r w:rsidR="00CB3173" w:rsidRPr="00ED2384">
        <w:rPr>
          <w:rFonts w:ascii="Times New Roman" w:cs="Times New Roman" w:hint="eastAsia"/>
        </w:rPr>
        <w:t>港交所半日市</w:t>
      </w:r>
      <w:r w:rsidR="005304CC" w:rsidRPr="007C7BD5">
        <w:rPr>
          <w:rFonts w:ascii="Times New Roman" w:eastAsia="宋体" w:hAnsi="宋体"/>
          <w:szCs w:val="21"/>
        </w:rPr>
        <w:t>前一个</w:t>
      </w:r>
      <w:r w:rsidR="007C7BD5" w:rsidRPr="007C7BD5">
        <w:rPr>
          <w:rFonts w:ascii="Times New Roman" w:eastAsia="宋体" w:hAnsi="宋体"/>
          <w:szCs w:val="21"/>
        </w:rPr>
        <w:t>开放</w:t>
      </w:r>
      <w:r w:rsidR="005304CC" w:rsidRPr="007C7BD5">
        <w:rPr>
          <w:rFonts w:ascii="Times New Roman" w:eastAsia="宋体" w:hAnsi="宋体"/>
          <w:szCs w:val="21"/>
        </w:rPr>
        <w:t>日</w:t>
      </w:r>
      <w:r w:rsidR="005304CC" w:rsidRPr="007C7BD5">
        <w:rPr>
          <w:rFonts w:ascii="Times New Roman" w:eastAsia="宋体" w:hAnsi="宋体"/>
          <w:szCs w:val="21"/>
        </w:rPr>
        <w:t>15</w:t>
      </w:r>
      <w:r w:rsidR="005304CC" w:rsidRPr="007C7BD5">
        <w:rPr>
          <w:rFonts w:ascii="Times New Roman" w:eastAsia="宋体" w:hAnsi="宋体"/>
          <w:szCs w:val="21"/>
        </w:rPr>
        <w:t>：</w:t>
      </w:r>
      <w:r w:rsidR="005304CC" w:rsidRPr="007C7BD5">
        <w:rPr>
          <w:rFonts w:ascii="Times New Roman" w:eastAsia="宋体" w:hAnsi="宋体"/>
          <w:szCs w:val="21"/>
        </w:rPr>
        <w:t>00</w:t>
      </w:r>
      <w:r w:rsidR="00D568CC">
        <w:rPr>
          <w:rFonts w:ascii="Times New Roman" w:eastAsia="宋体" w:hAnsi="宋体" w:hint="eastAsia"/>
          <w:szCs w:val="21"/>
        </w:rPr>
        <w:t>后</w:t>
      </w:r>
      <w:r w:rsidR="005304CC" w:rsidRPr="007C7BD5">
        <w:rPr>
          <w:rFonts w:ascii="Times New Roman" w:eastAsia="宋体" w:hAnsi="宋体"/>
          <w:szCs w:val="21"/>
        </w:rPr>
        <w:t>也将暂停接受投资者提交的申购、赎回、</w:t>
      </w:r>
      <w:r w:rsidR="008F6E68">
        <w:rPr>
          <w:rFonts w:ascii="Times New Roman" w:eastAsia="宋体" w:hAnsi="宋体" w:hint="eastAsia"/>
          <w:szCs w:val="21"/>
        </w:rPr>
        <w:t>转换、</w:t>
      </w:r>
      <w:r w:rsidR="005304CC" w:rsidRPr="007C7BD5">
        <w:rPr>
          <w:rFonts w:ascii="Times New Roman" w:eastAsia="宋体" w:hAnsi="宋体"/>
          <w:szCs w:val="21"/>
        </w:rPr>
        <w:t>定期定额</w:t>
      </w:r>
      <w:r w:rsidR="0015263E">
        <w:rPr>
          <w:rFonts w:ascii="Times New Roman" w:eastAsia="宋体" w:hAnsi="宋体" w:hint="eastAsia"/>
          <w:szCs w:val="21"/>
        </w:rPr>
        <w:t>申购</w:t>
      </w:r>
      <w:r w:rsidR="005304CC" w:rsidRPr="007C7BD5">
        <w:rPr>
          <w:rFonts w:ascii="Times New Roman" w:eastAsia="宋体" w:hAnsi="宋体"/>
          <w:szCs w:val="21"/>
        </w:rPr>
        <w:t>申请。</w:t>
      </w:r>
    </w:p>
    <w:p w:rsidR="00FE0AF9" w:rsidRPr="007C7BD5" w:rsidRDefault="00FE0AF9" w:rsidP="007C7BD5">
      <w:pPr>
        <w:spacing w:line="360" w:lineRule="auto"/>
        <w:ind w:firstLineChars="200" w:firstLine="420"/>
        <w:rPr>
          <w:rFonts w:ascii="Times New Roman" w:eastAsia="宋体" w:hAnsi="宋体"/>
          <w:szCs w:val="21"/>
        </w:rPr>
      </w:pPr>
      <w:r>
        <w:rPr>
          <w:rFonts w:ascii="Times New Roman" w:eastAsia="宋体" w:hAnsi="宋体" w:hint="eastAsia"/>
          <w:szCs w:val="21"/>
        </w:rPr>
        <w:t>3</w:t>
      </w:r>
      <w:r>
        <w:rPr>
          <w:rFonts w:ascii="Times New Roman" w:eastAsia="宋体" w:hAnsi="宋体" w:hint="eastAsia"/>
          <w:szCs w:val="21"/>
        </w:rPr>
        <w:t>、如遇本基金因其他原因暂停申购、赎回、</w:t>
      </w:r>
      <w:r w:rsidR="008F6E68">
        <w:rPr>
          <w:rFonts w:ascii="Times New Roman" w:eastAsia="宋体" w:hAnsi="宋体" w:hint="eastAsia"/>
          <w:szCs w:val="21"/>
        </w:rPr>
        <w:t>转换、</w:t>
      </w:r>
      <w:r>
        <w:rPr>
          <w:rFonts w:ascii="Times New Roman" w:eastAsia="宋体" w:hAnsi="宋体" w:hint="eastAsia"/>
          <w:szCs w:val="21"/>
        </w:rPr>
        <w:t>定期定额</w:t>
      </w:r>
      <w:r w:rsidR="00F17B8C">
        <w:rPr>
          <w:rFonts w:ascii="Times New Roman" w:eastAsia="宋体" w:hAnsi="宋体" w:hint="eastAsia"/>
          <w:szCs w:val="21"/>
        </w:rPr>
        <w:t>申购</w:t>
      </w:r>
      <w:r>
        <w:rPr>
          <w:rFonts w:ascii="Times New Roman" w:eastAsia="宋体" w:hAnsi="宋体" w:hint="eastAsia"/>
          <w:szCs w:val="21"/>
        </w:rPr>
        <w:t>业务的，具体业务办理以相关公告为准。</w:t>
      </w:r>
    </w:p>
    <w:p w:rsidR="00C07199" w:rsidRDefault="00C07199" w:rsidP="00DC550D">
      <w:pPr>
        <w:spacing w:line="360" w:lineRule="auto"/>
        <w:ind w:firstLineChars="200" w:firstLine="480"/>
        <w:rPr>
          <w:rFonts w:ascii="Times New Roman" w:eastAsia="宋体" w:hAnsi="Times New Roman"/>
          <w:color w:val="000000"/>
          <w:sz w:val="24"/>
          <w:szCs w:val="24"/>
        </w:rPr>
      </w:pPr>
      <w:bookmarkStart w:id="1" w:name="OLE_LINK19"/>
      <w:bookmarkStart w:id="2" w:name="OLE_LINK20"/>
      <w:bookmarkStart w:id="3" w:name="OLE_LINK21"/>
      <w:r w:rsidRPr="00C07199">
        <w:rPr>
          <w:rFonts w:ascii="Times New Roman" w:eastAsia="宋体" w:hAnsi="Times New Roman" w:hint="eastAsia"/>
          <w:color w:val="000000"/>
          <w:sz w:val="24"/>
          <w:szCs w:val="24"/>
        </w:rPr>
        <w:t>本公告为因基金境外主要投资场所节假日休市安排暂停和后续恢复相关业务的说明，本基金如因其他原因已暂停申购、赎回、转换、定期定额申购、限制</w:t>
      </w:r>
      <w:r w:rsidRPr="00C07199">
        <w:rPr>
          <w:rFonts w:ascii="Times New Roman" w:eastAsia="宋体" w:hAnsi="Times New Roman" w:hint="eastAsia"/>
          <w:color w:val="000000"/>
          <w:sz w:val="24"/>
          <w:szCs w:val="24"/>
        </w:rPr>
        <w:lastRenderedPageBreak/>
        <w:t>有关业务上限或有其他交易状态限制的，具体业务办理以相关公告为准。</w:t>
      </w:r>
    </w:p>
    <w:p w:rsidR="008C397C" w:rsidRDefault="00DC550D" w:rsidP="00DC550D">
      <w:pPr>
        <w:spacing w:line="360" w:lineRule="auto"/>
        <w:ind w:firstLineChars="200" w:firstLine="480"/>
        <w:rPr>
          <w:rFonts w:ascii="Times New Roman" w:eastAsia="宋体" w:hAnsi="Times New Roman"/>
          <w:color w:val="000000"/>
          <w:sz w:val="24"/>
          <w:szCs w:val="24"/>
        </w:rPr>
      </w:pPr>
      <w:r w:rsidRPr="00DC550D">
        <w:rPr>
          <w:rFonts w:ascii="Times New Roman" w:eastAsia="宋体" w:hAnsi="Times New Roman" w:hint="eastAsia"/>
          <w:color w:val="000000"/>
          <w:sz w:val="24"/>
          <w:szCs w:val="24"/>
        </w:rPr>
        <w:t>若节假日</w:t>
      </w:r>
      <w:r w:rsidR="00CB3173">
        <w:rPr>
          <w:rFonts w:ascii="Times New Roman" w:eastAsia="宋体" w:hAnsi="Times New Roman" w:hint="eastAsia"/>
          <w:color w:val="000000"/>
          <w:sz w:val="24"/>
          <w:szCs w:val="24"/>
        </w:rPr>
        <w:t>休市</w:t>
      </w:r>
      <w:r w:rsidRPr="00DC550D">
        <w:rPr>
          <w:rFonts w:ascii="Times New Roman" w:eastAsia="宋体" w:hAnsi="Times New Roman" w:hint="eastAsia"/>
          <w:color w:val="000000"/>
          <w:sz w:val="24"/>
          <w:szCs w:val="24"/>
        </w:rPr>
        <w:t>安排、中国香港证券市场状况等发生变化，或根据法律法规、基金合同等规定需要调整上述事项的，本公司将相应调整并及时公告。</w:t>
      </w:r>
      <w:r w:rsidR="008C397C" w:rsidRPr="007C7BD5">
        <w:rPr>
          <w:rFonts w:ascii="Times New Roman" w:eastAsia="宋体" w:hAnsi="Times New Roman"/>
          <w:color w:val="000000"/>
          <w:sz w:val="24"/>
          <w:szCs w:val="24"/>
        </w:rPr>
        <w:t>为避免因假期</w:t>
      </w:r>
      <w:r w:rsidR="00CB3173">
        <w:rPr>
          <w:rFonts w:ascii="Times New Roman" w:eastAsia="宋体" w:hAnsi="Times New Roman" w:hint="eastAsia"/>
          <w:color w:val="000000"/>
          <w:sz w:val="24"/>
          <w:szCs w:val="24"/>
        </w:rPr>
        <w:t>等</w:t>
      </w:r>
      <w:r w:rsidR="008C397C" w:rsidRPr="007C7BD5">
        <w:rPr>
          <w:rFonts w:ascii="Times New Roman" w:eastAsia="宋体" w:hAnsi="Times New Roman"/>
          <w:color w:val="000000"/>
          <w:sz w:val="24"/>
          <w:szCs w:val="24"/>
        </w:rPr>
        <w:t>原因带来的不便，</w:t>
      </w:r>
      <w:r w:rsidR="00F17B8C">
        <w:rPr>
          <w:rFonts w:ascii="Times New Roman" w:eastAsia="宋体" w:hAnsi="Times New Roman" w:hint="eastAsia"/>
          <w:color w:val="000000"/>
          <w:sz w:val="24"/>
          <w:szCs w:val="24"/>
        </w:rPr>
        <w:t>敬</w:t>
      </w:r>
      <w:r w:rsidR="00F17B8C" w:rsidRPr="007C7BD5">
        <w:rPr>
          <w:rFonts w:ascii="Times New Roman" w:eastAsia="宋体" w:hAnsi="Times New Roman"/>
          <w:color w:val="000000"/>
          <w:sz w:val="24"/>
          <w:szCs w:val="24"/>
        </w:rPr>
        <w:t>请</w:t>
      </w:r>
      <w:r w:rsidR="008C397C" w:rsidRPr="007C7BD5">
        <w:rPr>
          <w:rFonts w:ascii="Times New Roman" w:eastAsia="宋体" w:hAnsi="Times New Roman"/>
          <w:color w:val="000000"/>
          <w:sz w:val="24"/>
          <w:szCs w:val="24"/>
        </w:rPr>
        <w:t>投资者提前进行相关业务安排。</w:t>
      </w:r>
    </w:p>
    <w:p w:rsidR="00BC771C" w:rsidRPr="007C7BD5" w:rsidRDefault="00BC771C" w:rsidP="007C7BD5">
      <w:pPr>
        <w:spacing w:line="360" w:lineRule="auto"/>
        <w:ind w:firstLineChars="200" w:firstLine="480"/>
        <w:rPr>
          <w:rFonts w:ascii="Times New Roman" w:eastAsia="宋体" w:hAnsi="Times New Roman"/>
          <w:color w:val="000000"/>
          <w:sz w:val="24"/>
          <w:szCs w:val="24"/>
        </w:rPr>
      </w:pPr>
      <w:r w:rsidRPr="007C7BD5">
        <w:rPr>
          <w:rFonts w:ascii="Times New Roman" w:eastAsia="宋体" w:hAnsi="Times New Roman"/>
          <w:color w:val="000000"/>
          <w:sz w:val="24"/>
          <w:szCs w:val="24"/>
        </w:rPr>
        <w:t>投资者可登录本公司网站（</w:t>
      </w:r>
      <w:r w:rsidRPr="007C7BD5">
        <w:rPr>
          <w:rFonts w:ascii="Times New Roman" w:eastAsia="宋体" w:hAnsi="Times New Roman"/>
          <w:color w:val="000000"/>
          <w:sz w:val="24"/>
          <w:szCs w:val="24"/>
        </w:rPr>
        <w:t>www.ChinaAMC.com</w:t>
      </w:r>
      <w:r w:rsidRPr="007C7BD5">
        <w:rPr>
          <w:rFonts w:ascii="Times New Roman" w:eastAsia="宋体" w:hAnsi="Times New Roman"/>
          <w:color w:val="000000"/>
          <w:sz w:val="24"/>
          <w:szCs w:val="24"/>
        </w:rPr>
        <w:t>）或拨打本公司客户服务电话（</w:t>
      </w:r>
      <w:r w:rsidRPr="007C7BD5">
        <w:rPr>
          <w:rFonts w:ascii="Times New Roman" w:eastAsia="宋体" w:hAnsi="Times New Roman"/>
          <w:color w:val="000000"/>
          <w:sz w:val="24"/>
          <w:szCs w:val="24"/>
        </w:rPr>
        <w:t>400-818-6666</w:t>
      </w:r>
      <w:r w:rsidRPr="007C7BD5">
        <w:rPr>
          <w:rFonts w:ascii="Times New Roman" w:eastAsia="宋体" w:hAnsi="Times New Roman"/>
          <w:color w:val="000000"/>
          <w:sz w:val="24"/>
          <w:szCs w:val="24"/>
        </w:rPr>
        <w:t>）获取相关信息。</w:t>
      </w:r>
    </w:p>
    <w:p w:rsidR="00BC771C" w:rsidRDefault="00BC771C" w:rsidP="007C7BD5">
      <w:pPr>
        <w:spacing w:line="360" w:lineRule="auto"/>
        <w:ind w:firstLineChars="200" w:firstLine="480"/>
        <w:rPr>
          <w:rFonts w:ascii="Times New Roman" w:eastAsia="宋体" w:hAnsi="Times New Roman"/>
          <w:color w:val="000000"/>
          <w:sz w:val="24"/>
          <w:szCs w:val="24"/>
        </w:rPr>
      </w:pPr>
      <w:r w:rsidRPr="007C7BD5">
        <w:rPr>
          <w:rFonts w:ascii="Times New Roman" w:eastAsia="宋体" w:hAnsi="Times New Roman"/>
          <w:color w:val="000000"/>
          <w:sz w:val="24"/>
          <w:szCs w:val="24"/>
        </w:rPr>
        <w:t>特此公告</w:t>
      </w:r>
    </w:p>
    <w:p w:rsidR="00606BF0" w:rsidRDefault="00606BF0" w:rsidP="007C7BD5">
      <w:pPr>
        <w:spacing w:line="360" w:lineRule="auto"/>
        <w:ind w:firstLineChars="200" w:firstLine="480"/>
        <w:rPr>
          <w:rFonts w:ascii="Times New Roman" w:eastAsia="宋体" w:hAnsi="Times New Roman"/>
          <w:color w:val="000000"/>
          <w:sz w:val="24"/>
          <w:szCs w:val="24"/>
        </w:rPr>
      </w:pPr>
    </w:p>
    <w:p w:rsidR="00606BF0" w:rsidRPr="007C7BD5" w:rsidRDefault="00606BF0" w:rsidP="007C7BD5">
      <w:pPr>
        <w:spacing w:line="360" w:lineRule="auto"/>
        <w:ind w:firstLineChars="200" w:firstLine="480"/>
        <w:rPr>
          <w:rFonts w:ascii="Times New Roman" w:eastAsia="宋体" w:hAnsi="Times New Roman"/>
          <w:color w:val="000000"/>
          <w:sz w:val="24"/>
          <w:szCs w:val="24"/>
        </w:rPr>
      </w:pPr>
    </w:p>
    <w:p w:rsidR="00BC771C" w:rsidRPr="007206B6" w:rsidRDefault="00BC771C" w:rsidP="00BC771C">
      <w:pPr>
        <w:pStyle w:val="c"/>
        <w:spacing w:before="0" w:beforeAutospacing="0" w:after="0" w:afterAutospacing="0" w:line="360" w:lineRule="auto"/>
        <w:ind w:firstLineChars="200" w:firstLine="480"/>
        <w:jc w:val="right"/>
        <w:rPr>
          <w:rFonts w:ascii="Times New Roman" w:eastAsia="宋体" w:hAnsi="Times New Roman" w:cs="Times New Roman"/>
          <w:color w:val="auto"/>
          <w:sz w:val="24"/>
          <w:szCs w:val="24"/>
        </w:rPr>
      </w:pPr>
      <w:r w:rsidRPr="007206B6">
        <w:rPr>
          <w:rFonts w:ascii="Times New Roman" w:eastAsia="宋体" w:hAnsi="Times New Roman" w:cs="Times New Roman"/>
          <w:color w:val="auto"/>
          <w:sz w:val="24"/>
          <w:szCs w:val="24"/>
        </w:rPr>
        <w:t>华夏基金管理有限公司</w:t>
      </w:r>
    </w:p>
    <w:bookmarkEnd w:id="1"/>
    <w:bookmarkEnd w:id="2"/>
    <w:bookmarkEnd w:id="3"/>
    <w:p w:rsidR="002B6A9B" w:rsidRPr="007206B6" w:rsidRDefault="002B6A9B" w:rsidP="002B6A9B">
      <w:pPr>
        <w:jc w:val="right"/>
        <w:rPr>
          <w:rFonts w:ascii="Times New Roman" w:hAnsi="Times New Roman" w:cs="Times New Roman"/>
        </w:rPr>
      </w:pPr>
      <w:r w:rsidRPr="007206B6">
        <w:rPr>
          <w:rFonts w:ascii="Times New Roman" w:eastAsia="宋体" w:hAnsi="Times New Roman" w:cs="Times New Roman"/>
          <w:kern w:val="0"/>
          <w:sz w:val="24"/>
        </w:rPr>
        <w:t>二〇二</w:t>
      </w:r>
      <w:r w:rsidR="007E7146">
        <w:rPr>
          <w:rFonts w:ascii="Times New Roman" w:eastAsia="宋体" w:hAnsi="Times New Roman" w:cs="Times New Roman" w:hint="eastAsia"/>
          <w:kern w:val="0"/>
          <w:sz w:val="24"/>
        </w:rPr>
        <w:t>五</w:t>
      </w:r>
      <w:r>
        <w:rPr>
          <w:rFonts w:ascii="Times New Roman" w:eastAsia="宋体" w:hAnsi="Times New Roman" w:cs="Times New Roman"/>
          <w:kern w:val="0"/>
          <w:sz w:val="24"/>
        </w:rPr>
        <w:t>年</w:t>
      </w:r>
      <w:r w:rsidR="007E7146">
        <w:rPr>
          <w:rFonts w:ascii="Times New Roman" w:eastAsia="宋体" w:hAnsi="Times New Roman" w:cs="Times New Roman" w:hint="eastAsia"/>
          <w:kern w:val="0"/>
          <w:sz w:val="24"/>
        </w:rPr>
        <w:t>四</w:t>
      </w:r>
      <w:r w:rsidRPr="007206B6">
        <w:rPr>
          <w:rFonts w:ascii="Times New Roman" w:eastAsia="宋体" w:hAnsi="Times New Roman" w:cs="Times New Roman"/>
          <w:kern w:val="0"/>
          <w:sz w:val="24"/>
        </w:rPr>
        <w:t>月</w:t>
      </w:r>
      <w:r w:rsidR="007E7146">
        <w:rPr>
          <w:rFonts w:ascii="Times New Roman" w:eastAsia="宋体" w:hAnsi="Times New Roman" w:cs="Times New Roman" w:hint="eastAsia"/>
          <w:kern w:val="0"/>
          <w:sz w:val="24"/>
        </w:rPr>
        <w:t>十五</w:t>
      </w:r>
      <w:r w:rsidRPr="007206B6">
        <w:rPr>
          <w:rFonts w:ascii="Times New Roman" w:eastAsia="宋体" w:hAnsi="Times New Roman" w:cs="Times New Roman"/>
          <w:kern w:val="0"/>
          <w:sz w:val="24"/>
        </w:rPr>
        <w:t>日</w:t>
      </w:r>
    </w:p>
    <w:p w:rsidR="00BC771C" w:rsidRPr="007206B6" w:rsidRDefault="00BC771C" w:rsidP="00007C92">
      <w:pPr>
        <w:jc w:val="right"/>
        <w:rPr>
          <w:rFonts w:ascii="Times New Roman" w:hAnsi="Times New Roman" w:cs="Times New Roman"/>
        </w:rPr>
      </w:pPr>
    </w:p>
    <w:sectPr w:rsidR="00BC771C" w:rsidRPr="007206B6" w:rsidSect="00464487">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FEA" w:rsidRDefault="00FA4FEA" w:rsidP="00BC771C">
      <w:r>
        <w:separator/>
      </w:r>
    </w:p>
  </w:endnote>
  <w:endnote w:type="continuationSeparator" w:id="0">
    <w:p w:rsidR="00FA4FEA" w:rsidRDefault="00FA4FEA" w:rsidP="00BC77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rdia New">
    <w:panose1 w:val="020B0304020202020204"/>
    <w:charset w:val="DE"/>
    <w:family w:val="roman"/>
    <w:notTrueType/>
    <w:pitch w:val="variable"/>
    <w:sig w:usb0="01000001" w:usb1="00000000" w:usb2="00000000" w:usb3="00000000" w:csb0="00010000"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55027"/>
      <w:docPartObj>
        <w:docPartGallery w:val="Page Numbers (Bottom of Page)"/>
        <w:docPartUnique/>
      </w:docPartObj>
    </w:sdtPr>
    <w:sdtEndPr>
      <w:rPr>
        <w:rFonts w:ascii="Times New Roman" w:hAnsi="Times New Roman" w:cs="Times New Roman"/>
      </w:rPr>
    </w:sdtEndPr>
    <w:sdtContent>
      <w:p w:rsidR="004257BF" w:rsidRPr="00090C4A" w:rsidRDefault="006C20B8" w:rsidP="00090C4A">
        <w:pPr>
          <w:pStyle w:val="a4"/>
          <w:jc w:val="center"/>
          <w:rPr>
            <w:rFonts w:ascii="Times New Roman" w:hAnsi="Times New Roman" w:cs="Times New Roman"/>
          </w:rPr>
        </w:pPr>
        <w:r w:rsidRPr="00090C4A">
          <w:rPr>
            <w:rFonts w:ascii="Times New Roman" w:hAnsi="Times New Roman" w:cs="Times New Roman"/>
          </w:rPr>
          <w:fldChar w:fldCharType="begin"/>
        </w:r>
        <w:r w:rsidR="004257BF" w:rsidRPr="00090C4A">
          <w:rPr>
            <w:rFonts w:ascii="Times New Roman" w:hAnsi="Times New Roman" w:cs="Times New Roman"/>
          </w:rPr>
          <w:instrText xml:space="preserve"> PAGE   \* MERGEFORMAT </w:instrText>
        </w:r>
        <w:r w:rsidRPr="00090C4A">
          <w:rPr>
            <w:rFonts w:ascii="Times New Roman" w:hAnsi="Times New Roman" w:cs="Times New Roman"/>
          </w:rPr>
          <w:fldChar w:fldCharType="separate"/>
        </w:r>
        <w:r w:rsidR="00990F4B" w:rsidRPr="00990F4B">
          <w:rPr>
            <w:rFonts w:ascii="Times New Roman" w:hAnsi="Times New Roman" w:cs="Times New Roman"/>
            <w:noProof/>
            <w:lang w:val="zh-CN"/>
          </w:rPr>
          <w:t>1</w:t>
        </w:r>
        <w:r w:rsidRPr="00090C4A">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FEA" w:rsidRDefault="00FA4FEA" w:rsidP="00BC771C">
      <w:r>
        <w:separator/>
      </w:r>
    </w:p>
  </w:footnote>
  <w:footnote w:type="continuationSeparator" w:id="0">
    <w:p w:rsidR="00FA4FEA" w:rsidRDefault="00FA4FEA" w:rsidP="00BC77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7BF" w:rsidRDefault="004257BF" w:rsidP="00007BC9">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771C"/>
    <w:rsid w:val="00003BCD"/>
    <w:rsid w:val="00007BC9"/>
    <w:rsid w:val="00007C92"/>
    <w:rsid w:val="0001419E"/>
    <w:rsid w:val="00025A8E"/>
    <w:rsid w:val="000365CF"/>
    <w:rsid w:val="0003741B"/>
    <w:rsid w:val="0004112C"/>
    <w:rsid w:val="00090C4A"/>
    <w:rsid w:val="000A5B28"/>
    <w:rsid w:val="00110FA2"/>
    <w:rsid w:val="0011782D"/>
    <w:rsid w:val="00143E5B"/>
    <w:rsid w:val="001520AA"/>
    <w:rsid w:val="0015263E"/>
    <w:rsid w:val="0015701C"/>
    <w:rsid w:val="0017091A"/>
    <w:rsid w:val="001850CA"/>
    <w:rsid w:val="001964EF"/>
    <w:rsid w:val="001A7369"/>
    <w:rsid w:val="001B0643"/>
    <w:rsid w:val="001D2436"/>
    <w:rsid w:val="001E4CBA"/>
    <w:rsid w:val="001F4082"/>
    <w:rsid w:val="001F6C51"/>
    <w:rsid w:val="001F6F9B"/>
    <w:rsid w:val="00221334"/>
    <w:rsid w:val="00222153"/>
    <w:rsid w:val="002656AF"/>
    <w:rsid w:val="00265755"/>
    <w:rsid w:val="002A29C4"/>
    <w:rsid w:val="002B6A9B"/>
    <w:rsid w:val="002C2E45"/>
    <w:rsid w:val="002C4B18"/>
    <w:rsid w:val="002C596C"/>
    <w:rsid w:val="002C6486"/>
    <w:rsid w:val="002C65FC"/>
    <w:rsid w:val="002E07EE"/>
    <w:rsid w:val="00310698"/>
    <w:rsid w:val="003111C9"/>
    <w:rsid w:val="00321616"/>
    <w:rsid w:val="003472A7"/>
    <w:rsid w:val="00372984"/>
    <w:rsid w:val="00374D97"/>
    <w:rsid w:val="003A4470"/>
    <w:rsid w:val="003B0AC1"/>
    <w:rsid w:val="004257BF"/>
    <w:rsid w:val="00445202"/>
    <w:rsid w:val="0044727C"/>
    <w:rsid w:val="004571D7"/>
    <w:rsid w:val="00464487"/>
    <w:rsid w:val="0046513D"/>
    <w:rsid w:val="0049141D"/>
    <w:rsid w:val="00495729"/>
    <w:rsid w:val="004957EC"/>
    <w:rsid w:val="004B2067"/>
    <w:rsid w:val="004D04F2"/>
    <w:rsid w:val="004D08EF"/>
    <w:rsid w:val="004E0D35"/>
    <w:rsid w:val="004E7784"/>
    <w:rsid w:val="004F6DCD"/>
    <w:rsid w:val="005304CC"/>
    <w:rsid w:val="00554420"/>
    <w:rsid w:val="005844C8"/>
    <w:rsid w:val="00586504"/>
    <w:rsid w:val="005E247E"/>
    <w:rsid w:val="005F25A4"/>
    <w:rsid w:val="00605BF0"/>
    <w:rsid w:val="00606BF0"/>
    <w:rsid w:val="006114D6"/>
    <w:rsid w:val="0062225B"/>
    <w:rsid w:val="006350ED"/>
    <w:rsid w:val="00687368"/>
    <w:rsid w:val="00690B9B"/>
    <w:rsid w:val="00690F8E"/>
    <w:rsid w:val="006C20B8"/>
    <w:rsid w:val="006E342F"/>
    <w:rsid w:val="006F2CCE"/>
    <w:rsid w:val="007206B6"/>
    <w:rsid w:val="00752E33"/>
    <w:rsid w:val="00753D1B"/>
    <w:rsid w:val="00773998"/>
    <w:rsid w:val="00780649"/>
    <w:rsid w:val="007810F2"/>
    <w:rsid w:val="00781860"/>
    <w:rsid w:val="007C61A1"/>
    <w:rsid w:val="007C7BD5"/>
    <w:rsid w:val="007E7146"/>
    <w:rsid w:val="007F0F93"/>
    <w:rsid w:val="00801329"/>
    <w:rsid w:val="00824CEF"/>
    <w:rsid w:val="00827071"/>
    <w:rsid w:val="00875851"/>
    <w:rsid w:val="00875F31"/>
    <w:rsid w:val="008A2CEC"/>
    <w:rsid w:val="008C397C"/>
    <w:rsid w:val="008C4796"/>
    <w:rsid w:val="008E0917"/>
    <w:rsid w:val="008E7E57"/>
    <w:rsid w:val="008F2475"/>
    <w:rsid w:val="008F6E68"/>
    <w:rsid w:val="00901DB8"/>
    <w:rsid w:val="0092345E"/>
    <w:rsid w:val="00923E62"/>
    <w:rsid w:val="0092400F"/>
    <w:rsid w:val="009240D7"/>
    <w:rsid w:val="00925A89"/>
    <w:rsid w:val="00926B94"/>
    <w:rsid w:val="0094186A"/>
    <w:rsid w:val="00943416"/>
    <w:rsid w:val="00947A8B"/>
    <w:rsid w:val="00960802"/>
    <w:rsid w:val="00977263"/>
    <w:rsid w:val="00982905"/>
    <w:rsid w:val="00987052"/>
    <w:rsid w:val="00990F4B"/>
    <w:rsid w:val="009B427E"/>
    <w:rsid w:val="009B6F46"/>
    <w:rsid w:val="009B7194"/>
    <w:rsid w:val="009E4968"/>
    <w:rsid w:val="009F75EC"/>
    <w:rsid w:val="00A06C01"/>
    <w:rsid w:val="00A27CE3"/>
    <w:rsid w:val="00A4729E"/>
    <w:rsid w:val="00A476ED"/>
    <w:rsid w:val="00A678AC"/>
    <w:rsid w:val="00AB1755"/>
    <w:rsid w:val="00AC1704"/>
    <w:rsid w:val="00B25B19"/>
    <w:rsid w:val="00B327C6"/>
    <w:rsid w:val="00B60E5C"/>
    <w:rsid w:val="00BA4898"/>
    <w:rsid w:val="00BA621E"/>
    <w:rsid w:val="00BB4CB8"/>
    <w:rsid w:val="00BC1FC8"/>
    <w:rsid w:val="00BC6E4A"/>
    <w:rsid w:val="00BC771C"/>
    <w:rsid w:val="00BD3197"/>
    <w:rsid w:val="00BF4A59"/>
    <w:rsid w:val="00C024DA"/>
    <w:rsid w:val="00C06882"/>
    <w:rsid w:val="00C07199"/>
    <w:rsid w:val="00C26330"/>
    <w:rsid w:val="00C35B87"/>
    <w:rsid w:val="00C521D6"/>
    <w:rsid w:val="00CA1014"/>
    <w:rsid w:val="00CA11F7"/>
    <w:rsid w:val="00CB3173"/>
    <w:rsid w:val="00D10210"/>
    <w:rsid w:val="00D21457"/>
    <w:rsid w:val="00D41C94"/>
    <w:rsid w:val="00D568CC"/>
    <w:rsid w:val="00D604C4"/>
    <w:rsid w:val="00D66FC8"/>
    <w:rsid w:val="00D83374"/>
    <w:rsid w:val="00D929FA"/>
    <w:rsid w:val="00DC1A96"/>
    <w:rsid w:val="00DC550D"/>
    <w:rsid w:val="00DD5BEF"/>
    <w:rsid w:val="00DF002D"/>
    <w:rsid w:val="00E00AB8"/>
    <w:rsid w:val="00E03EC5"/>
    <w:rsid w:val="00E67C6C"/>
    <w:rsid w:val="00E742D0"/>
    <w:rsid w:val="00E95FFC"/>
    <w:rsid w:val="00EB0791"/>
    <w:rsid w:val="00F02097"/>
    <w:rsid w:val="00F024DE"/>
    <w:rsid w:val="00F17B8C"/>
    <w:rsid w:val="00F40C99"/>
    <w:rsid w:val="00F55825"/>
    <w:rsid w:val="00F62DF2"/>
    <w:rsid w:val="00F87450"/>
    <w:rsid w:val="00F9162C"/>
    <w:rsid w:val="00FA28CB"/>
    <w:rsid w:val="00FA4FEA"/>
    <w:rsid w:val="00FC5B72"/>
    <w:rsid w:val="00FD4213"/>
    <w:rsid w:val="00FE0AF9"/>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2D0"/>
    <w:pPr>
      <w:widowControl w:val="0"/>
    </w:pPr>
  </w:style>
  <w:style w:type="paragraph" w:styleId="1">
    <w:name w:val="heading 1"/>
    <w:basedOn w:val="a"/>
    <w:next w:val="a"/>
    <w:link w:val="1Char"/>
    <w:uiPriority w:val="9"/>
    <w:qFormat/>
    <w:rsid w:val="007C7BD5"/>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BC771C"/>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77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771C"/>
    <w:rPr>
      <w:sz w:val="18"/>
      <w:szCs w:val="18"/>
    </w:rPr>
  </w:style>
  <w:style w:type="paragraph" w:styleId="a4">
    <w:name w:val="footer"/>
    <w:basedOn w:val="a"/>
    <w:link w:val="Char0"/>
    <w:uiPriority w:val="99"/>
    <w:unhideWhenUsed/>
    <w:rsid w:val="00BC771C"/>
    <w:pPr>
      <w:tabs>
        <w:tab w:val="center" w:pos="4153"/>
        <w:tab w:val="right" w:pos="8306"/>
      </w:tabs>
      <w:snapToGrid w:val="0"/>
      <w:jc w:val="left"/>
    </w:pPr>
    <w:rPr>
      <w:sz w:val="18"/>
      <w:szCs w:val="18"/>
    </w:rPr>
  </w:style>
  <w:style w:type="character" w:customStyle="1" w:styleId="Char0">
    <w:name w:val="页脚 Char"/>
    <w:basedOn w:val="a0"/>
    <w:link w:val="a4"/>
    <w:uiPriority w:val="99"/>
    <w:rsid w:val="00BC771C"/>
    <w:rPr>
      <w:sz w:val="18"/>
      <w:szCs w:val="18"/>
    </w:rPr>
  </w:style>
  <w:style w:type="character" w:customStyle="1" w:styleId="3Char">
    <w:name w:val="标题 3 Char"/>
    <w:basedOn w:val="a0"/>
    <w:link w:val="3"/>
    <w:rsid w:val="00BC771C"/>
    <w:rPr>
      <w:rFonts w:ascii="Times New Roman" w:eastAsia="宋体" w:hAnsi="Times New Roman" w:cs="Times New Roman"/>
      <w:b/>
      <w:bCs/>
      <w:sz w:val="32"/>
      <w:szCs w:val="32"/>
    </w:rPr>
  </w:style>
  <w:style w:type="paragraph" w:customStyle="1" w:styleId="c">
    <w:name w:val="c"/>
    <w:basedOn w:val="a"/>
    <w:rsid w:val="00BC771C"/>
    <w:pPr>
      <w:widowControl/>
      <w:spacing w:before="100" w:beforeAutospacing="1" w:after="100" w:afterAutospacing="1" w:line="300" w:lineRule="atLeast"/>
      <w:jc w:val="left"/>
    </w:pPr>
    <w:rPr>
      <w:rFonts w:ascii="Arial Unicode MS" w:eastAsia="Arial Unicode MS" w:hAnsi="Arial Unicode MS" w:cs="Arial Unicode MS"/>
      <w:color w:val="000000"/>
      <w:kern w:val="0"/>
      <w:sz w:val="18"/>
      <w:szCs w:val="18"/>
    </w:rPr>
  </w:style>
  <w:style w:type="paragraph" w:styleId="a5">
    <w:name w:val="Document Map"/>
    <w:basedOn w:val="a"/>
    <w:link w:val="Char1"/>
    <w:uiPriority w:val="99"/>
    <w:semiHidden/>
    <w:unhideWhenUsed/>
    <w:rsid w:val="00BC771C"/>
    <w:rPr>
      <w:rFonts w:ascii="宋体" w:eastAsia="宋体"/>
      <w:sz w:val="18"/>
      <w:szCs w:val="18"/>
    </w:rPr>
  </w:style>
  <w:style w:type="character" w:customStyle="1" w:styleId="Char1">
    <w:name w:val="文档结构图 Char"/>
    <w:basedOn w:val="a0"/>
    <w:link w:val="a5"/>
    <w:uiPriority w:val="99"/>
    <w:semiHidden/>
    <w:rsid w:val="00BC771C"/>
    <w:rPr>
      <w:rFonts w:ascii="宋体" w:eastAsia="宋体"/>
      <w:sz w:val="18"/>
      <w:szCs w:val="18"/>
    </w:rPr>
  </w:style>
  <w:style w:type="character" w:customStyle="1" w:styleId="1Char">
    <w:name w:val="标题 1 Char"/>
    <w:basedOn w:val="a0"/>
    <w:link w:val="1"/>
    <w:uiPriority w:val="9"/>
    <w:rsid w:val="007C7BD5"/>
    <w:rPr>
      <w:b/>
      <w:bCs/>
      <w:kern w:val="44"/>
      <w:sz w:val="44"/>
      <w:szCs w:val="44"/>
    </w:rPr>
  </w:style>
  <w:style w:type="paragraph" w:styleId="a6">
    <w:name w:val="Balloon Text"/>
    <w:basedOn w:val="a"/>
    <w:link w:val="Char2"/>
    <w:uiPriority w:val="99"/>
    <w:semiHidden/>
    <w:unhideWhenUsed/>
    <w:rsid w:val="001850CA"/>
    <w:rPr>
      <w:sz w:val="18"/>
      <w:szCs w:val="18"/>
    </w:rPr>
  </w:style>
  <w:style w:type="character" w:customStyle="1" w:styleId="Char2">
    <w:name w:val="批注框文本 Char"/>
    <w:basedOn w:val="a0"/>
    <w:link w:val="a6"/>
    <w:uiPriority w:val="99"/>
    <w:semiHidden/>
    <w:rsid w:val="001850CA"/>
    <w:rPr>
      <w:sz w:val="18"/>
      <w:szCs w:val="18"/>
    </w:rPr>
  </w:style>
  <w:style w:type="paragraph" w:styleId="a7">
    <w:name w:val="Revision"/>
    <w:hidden/>
    <w:uiPriority w:val="99"/>
    <w:semiHidden/>
    <w:rsid w:val="00310698"/>
    <w:pPr>
      <w:jc w:val="left"/>
    </w:pPr>
  </w:style>
</w:styles>
</file>

<file path=word/webSettings.xml><?xml version="1.0" encoding="utf-8"?>
<w:webSettings xmlns:r="http://schemas.openxmlformats.org/officeDocument/2006/relationships" xmlns:w="http://schemas.openxmlformats.org/wordprocessingml/2006/main">
  <w:divs>
    <w:div w:id="368535852">
      <w:bodyDiv w:val="1"/>
      <w:marLeft w:val="0"/>
      <w:marRight w:val="0"/>
      <w:marTop w:val="0"/>
      <w:marBottom w:val="0"/>
      <w:divBdr>
        <w:top w:val="none" w:sz="0" w:space="0" w:color="auto"/>
        <w:left w:val="none" w:sz="0" w:space="0" w:color="auto"/>
        <w:bottom w:val="none" w:sz="0" w:space="0" w:color="auto"/>
        <w:right w:val="none" w:sz="0" w:space="0" w:color="auto"/>
      </w:divBdr>
    </w:div>
    <w:div w:id="1135640273">
      <w:bodyDiv w:val="1"/>
      <w:marLeft w:val="0"/>
      <w:marRight w:val="0"/>
      <w:marTop w:val="0"/>
      <w:marBottom w:val="0"/>
      <w:divBdr>
        <w:top w:val="none" w:sz="0" w:space="0" w:color="auto"/>
        <w:left w:val="none" w:sz="0" w:space="0" w:color="auto"/>
        <w:bottom w:val="none" w:sz="0" w:space="0" w:color="auto"/>
        <w:right w:val="none" w:sz="0" w:space="0" w:color="auto"/>
      </w:divBdr>
    </w:div>
    <w:div w:id="162327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869</Characters>
  <Application>Microsoft Office Word</Application>
  <DocSecurity>4</DocSecurity>
  <Lines>7</Lines>
  <Paragraphs>2</Paragraphs>
  <ScaleCrop>false</ScaleCrop>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2025-04-14T16:02:00Z</dcterms:created>
  <dcterms:modified xsi:type="dcterms:W3CDTF">2025-04-14T16:02:00Z</dcterms:modified>
</cp:coreProperties>
</file>