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3511" w:rsidRDefault="00620F04">
      <w:pPr>
        <w:pStyle w:val="XBRL2"/>
        <w:spacing w:before="156"/>
        <w:rPr>
          <w:lang w:eastAsia="zh-CN"/>
        </w:rPr>
      </w:pPr>
      <w:bookmarkStart w:id="0" w:name="_Toc510201001"/>
      <w:bookmarkStart w:id="1" w:name="_GoBack"/>
      <w:bookmarkEnd w:id="0"/>
      <w:bookmarkEnd w:id="1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6A3511" w:rsidRDefault="00620F04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关于华安法国CAC40交易型开放式指数证券投资基金（QDII）因境外主要市场节假日暂停赎回的公告</w:t>
      </w:r>
    </w:p>
    <w:p w:rsidR="006A3511" w:rsidRDefault="00620F04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公告送出日期：2025年4月15日</w:t>
      </w:r>
    </w:p>
    <w:p w:rsidR="006A3511" w:rsidRDefault="00620F04">
      <w:pPr>
        <w:pStyle w:val="XBRLTitle1"/>
        <w:spacing w:before="156"/>
        <w:jc w:val="left"/>
      </w:pPr>
      <w:bookmarkStart w:id="2" w:name="_Toc34322059"/>
      <w:bookmarkStart w:id="3" w:name="_Toc513295892"/>
      <w:bookmarkStart w:id="4" w:name="_Toc513295846"/>
      <w:bookmarkStart w:id="5" w:name="_Toc490050000"/>
      <w:bookmarkStart w:id="6" w:name="_Toc438646451"/>
      <w:bookmarkStart w:id="7" w:name="_Toc481075046"/>
      <w:bookmarkStart w:id="8" w:name="_Toc512519480"/>
      <w:bookmarkStart w:id="9" w:name="_Toc17897936"/>
      <w:bookmarkStart w:id="10" w:name="_Toc17898178"/>
      <w:bookmarkStart w:id="11" w:name="_Toc194311890"/>
      <w:bookmarkStart w:id="12" w:name="m01_01"/>
      <w:bookmarkStart w:id="13" w:name="m101"/>
      <w:r>
        <w:rPr>
          <w:rFonts w:hint="eastAsia"/>
          <w:szCs w:val="24"/>
        </w:rPr>
        <w:t>公告基本信息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Cs w:val="24"/>
        </w:rPr>
        <w:t xml:space="preserve"> </w:t>
      </w:r>
      <w:bookmarkEnd w:id="11"/>
      <w:bookmarkEnd w:id="12"/>
      <w:bookmarkEnd w:id="13"/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472"/>
        <w:gridCol w:w="2863"/>
        <w:gridCol w:w="4726"/>
      </w:tblGrid>
      <w:tr w:rsidR="006A3511">
        <w:trPr>
          <w:divId w:val="1473517643"/>
          <w:jc w:val="center"/>
        </w:trPr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华安法国CAC40交易型开放式指数证券投资基金（QDII）</w:t>
            </w:r>
          </w:p>
        </w:tc>
      </w:tr>
      <w:tr w:rsidR="006A3511">
        <w:trPr>
          <w:divId w:val="1473517643"/>
          <w:jc w:val="center"/>
        </w:trPr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基金简称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华安法国CAC40ETF</w:t>
            </w:r>
            <w:r>
              <w:rPr>
                <w:rFonts w:cs="Calibri" w:hint="eastAsia"/>
              </w:rPr>
              <w:t xml:space="preserve"> </w:t>
            </w:r>
          </w:p>
        </w:tc>
      </w:tr>
      <w:tr w:rsidR="006A3511">
        <w:trPr>
          <w:divId w:val="1473517643"/>
          <w:jc w:val="center"/>
        </w:trPr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基金主代码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513080</w:t>
            </w:r>
          </w:p>
        </w:tc>
      </w:tr>
      <w:tr w:rsidR="006A3511">
        <w:trPr>
          <w:divId w:val="1473517643"/>
          <w:jc w:val="center"/>
        </w:trPr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6A3511">
        <w:trPr>
          <w:divId w:val="1473517643"/>
          <w:jc w:val="center"/>
        </w:trPr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根据《华安法国CAC40交易型开放式指数证券投资基金（QDII）基金合同》和《华安法国CAC40交易型开放式指数证券投资基金（QDII）基金招募说明书》的有关规定。</w:t>
            </w:r>
          </w:p>
        </w:tc>
      </w:tr>
      <w:tr w:rsidR="006A3511">
        <w:trPr>
          <w:divId w:val="1473517643"/>
          <w:trHeight w:val="506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暂停相关业务的起始日、金额及原因说明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HAnsi" w:eastAsiaTheme="minorEastAsia" w:hAnsiTheme="minorHAnsi" w:hint="eastAsia"/>
              </w:rPr>
              <w:t>暂停赎回起始日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2025年4月18日</w:t>
            </w:r>
          </w:p>
        </w:tc>
      </w:tr>
      <w:tr w:rsidR="006A3511">
        <w:trPr>
          <w:divId w:val="1473517643"/>
          <w:trHeight w:val="506"/>
          <w:jc w:val="center"/>
        </w:trPr>
        <w:tc>
          <w:tcPr>
            <w:tcW w:w="4077" w:type="dxa"/>
            <w:vMerge/>
            <w:tcBorders>
              <w:top w:val="nil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6A3511" w:rsidRDefault="006A3511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暂停赎回的原因说明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511" w:rsidRDefault="00620F04">
            <w:r>
              <w:rPr>
                <w:rFonts w:asciiTheme="minorEastAsia" w:eastAsiaTheme="minorEastAsia" w:hAnsiTheme="minorEastAsia" w:hint="eastAsia"/>
              </w:rPr>
              <w:t>鉴于2025年4月18日为法国公众假日（耶稣受难日）、4月21日为法国公众假日（复活节），本基金投资所处的主要市场休市，4月19日、4月20日为周末休市。</w:t>
            </w:r>
          </w:p>
        </w:tc>
      </w:tr>
    </w:tbl>
    <w:p w:rsidR="006A3511" w:rsidRDefault="00620F04">
      <w:pPr>
        <w:pStyle w:val="XBRLTitle1"/>
        <w:spacing w:before="156" w:line="360" w:lineRule="auto"/>
        <w:jc w:val="left"/>
        <w:divId w:val="2085293850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6A3511" w:rsidRDefault="00620F04">
      <w:pPr>
        <w:spacing w:line="360" w:lineRule="auto"/>
        <w:ind w:firstLineChars="200" w:firstLine="420"/>
        <w:jc w:val="left"/>
        <w:divId w:val="2085293850"/>
      </w:pPr>
      <w:r>
        <w:rPr>
          <w:rFonts w:hint="eastAsia"/>
          <w:szCs w:val="21"/>
        </w:rPr>
        <w:t>1）本基金自2025年4月22日起恢复日常赎回业务，届时不再另行公告。</w:t>
      </w:r>
      <w:r>
        <w:rPr>
          <w:rFonts w:hint="eastAsia"/>
          <w:szCs w:val="21"/>
        </w:rPr>
        <w:br/>
        <w:t xml:space="preserve">　　2）本基金自2025年3月6日起已暂停申购业务，恢复办理本基金的申购业务的日期,本公司将另行公告。详情请查阅本基金管理人于2025年3月6日发布的相关公告。</w:t>
      </w:r>
      <w:r>
        <w:rPr>
          <w:rFonts w:hint="eastAsia"/>
          <w:szCs w:val="21"/>
        </w:rPr>
        <w:br/>
        <w:t xml:space="preserve">　　3）敬请投资人提前做好交易安排，避免因假期原因，带来不便。</w:t>
      </w:r>
      <w:r>
        <w:rPr>
          <w:rFonts w:hint="eastAsia"/>
          <w:szCs w:val="21"/>
        </w:rPr>
        <w:br/>
        <w:t xml:space="preserve">　　4）投资者可登录本基金管理人网站（www.huaan.com.cn），或拨打客户服务电话40088-50099咨询相关信息。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</w:t>
      </w:r>
    </w:p>
    <w:p w:rsidR="006A3511" w:rsidRDefault="00620F04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A3511" w:rsidRDefault="00620F04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A3511" w:rsidRDefault="00620F04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6A3511" w:rsidRDefault="00620F04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2025年4月15日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6A3511" w:rsidSect="006A3511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11" w:rsidRDefault="00620F0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6A3511" w:rsidRDefault="00620F0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11" w:rsidRDefault="00620F04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6A3511">
      <w:rPr>
        <w:rFonts w:hint="eastAsia"/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6A3511">
      <w:rPr>
        <w:rFonts w:hint="eastAsia"/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11" w:rsidRDefault="006A3511">
    <w:pPr>
      <w:pStyle w:val="aa"/>
    </w:pPr>
  </w:p>
  <w:p w:rsidR="006A3511" w:rsidRDefault="00620F04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6A3511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6A351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6A351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6A3511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6A351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6A3511" w:rsidRDefault="006A35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11" w:rsidRDefault="00620F0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6A3511" w:rsidRDefault="00620F0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VertAlignCellWithSp/>
    <w:doNotBreakConstrainedForcedTable/>
    <w:doNotVertAlignInTxbx/>
    <w:useAnsiKerningPairs/>
    <w:cachedColBalance/>
  </w:compat>
  <w:rsids>
    <w:rsidRoot w:val="00620F04"/>
    <w:rsid w:val="00620F04"/>
    <w:rsid w:val="006A3511"/>
    <w:rsid w:val="0095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11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6A351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6A3511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6A3511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6A3511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6A3511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6A3511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5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3511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locked/>
    <w:rsid w:val="006A351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locked/>
    <w:rsid w:val="006A351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locked/>
    <w:rsid w:val="006A351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sid w:val="006A351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6A3511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6A351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6A351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6A351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6A3511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6A3511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6A3511"/>
  </w:style>
  <w:style w:type="paragraph" w:styleId="a6">
    <w:name w:val="footnote text"/>
    <w:basedOn w:val="a"/>
    <w:link w:val="Char1"/>
    <w:rsid w:val="006A3511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locked/>
    <w:rsid w:val="006A3511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6A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6A3511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6A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6A3511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6A3511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locked/>
    <w:rsid w:val="006A351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6A3511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ink w:val="ae"/>
    <w:locked/>
    <w:rsid w:val="006A3511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6A3511"/>
    <w:rPr>
      <w:sz w:val="32"/>
      <w:lang/>
    </w:rPr>
  </w:style>
  <w:style w:type="character" w:customStyle="1" w:styleId="af1">
    <w:name w:val="日期 字符"/>
    <w:basedOn w:val="a0"/>
    <w:link w:val="af0"/>
    <w:locked/>
    <w:rsid w:val="006A3511"/>
    <w:rPr>
      <w:kern w:val="2"/>
      <w:sz w:val="21"/>
    </w:rPr>
  </w:style>
  <w:style w:type="paragraph" w:styleId="af2">
    <w:name w:val="Document Map"/>
    <w:basedOn w:val="a"/>
    <w:link w:val="Char14"/>
    <w:rsid w:val="006A3511"/>
    <w:pPr>
      <w:shd w:val="clear" w:color="auto" w:fill="000080"/>
    </w:pPr>
  </w:style>
  <w:style w:type="character" w:customStyle="1" w:styleId="af3">
    <w:name w:val="文档结构图 字符"/>
    <w:basedOn w:val="a0"/>
    <w:link w:val="af2"/>
    <w:locked/>
    <w:rsid w:val="006A3511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6A3511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locked/>
    <w:rsid w:val="006A3511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6A351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6A3511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6A3511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6A3511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6A3511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6A3511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6A3511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6A3511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6A3511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6A3511"/>
  </w:style>
  <w:style w:type="paragraph" w:customStyle="1" w:styleId="CharCharCharCharCharChar1CharCharChar">
    <w:name w:val="Char Char Char Char Char Char1 Char Char Char"/>
    <w:basedOn w:val="a"/>
    <w:rsid w:val="006A3511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6A3511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6A3511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6A3511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6A3511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6A35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6A3511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6A3511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6A3511"/>
    <w:rPr>
      <w:vertAlign w:val="superscript"/>
    </w:rPr>
  </w:style>
  <w:style w:type="character" w:customStyle="1" w:styleId="1Char">
    <w:name w:val="标题 1 Char"/>
    <w:basedOn w:val="a0"/>
    <w:link w:val="1"/>
    <w:uiPriority w:val="9"/>
    <w:locked/>
    <w:rsid w:val="006A351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locked/>
    <w:rsid w:val="006A351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locked/>
    <w:rsid w:val="006A351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locked/>
    <w:rsid w:val="006A351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locked/>
    <w:rsid w:val="006A3511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locked/>
    <w:rsid w:val="006A351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ink w:val="a6"/>
    <w:locked/>
    <w:rsid w:val="006A3511"/>
    <w:rPr>
      <w:kern w:val="2"/>
      <w:sz w:val="18"/>
      <w:szCs w:val="18"/>
    </w:rPr>
  </w:style>
  <w:style w:type="character" w:customStyle="1" w:styleId="Char3">
    <w:name w:val="页眉 Char"/>
    <w:basedOn w:val="a0"/>
    <w:link w:val="a8"/>
    <w:uiPriority w:val="99"/>
    <w:locked/>
    <w:rsid w:val="006A3511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6A3511"/>
    <w:rPr>
      <w:kern w:val="2"/>
      <w:sz w:val="18"/>
      <w:szCs w:val="18"/>
    </w:rPr>
  </w:style>
  <w:style w:type="character" w:customStyle="1" w:styleId="Char5">
    <w:name w:val="标题 Char"/>
    <w:basedOn w:val="a0"/>
    <w:link w:val="ac"/>
    <w:uiPriority w:val="10"/>
    <w:locked/>
    <w:rsid w:val="006A3511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ink w:val="ae"/>
    <w:locked/>
    <w:rsid w:val="006A3511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ink w:val="af0"/>
    <w:locked/>
    <w:rsid w:val="006A3511"/>
    <w:rPr>
      <w:kern w:val="2"/>
      <w:sz w:val="21"/>
    </w:rPr>
  </w:style>
  <w:style w:type="character" w:customStyle="1" w:styleId="Char8">
    <w:name w:val="文档结构图 Char"/>
    <w:basedOn w:val="a0"/>
    <w:link w:val="af2"/>
    <w:locked/>
    <w:rsid w:val="006A3511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link w:val="af4"/>
    <w:uiPriority w:val="99"/>
    <w:semiHidden/>
    <w:locked/>
    <w:rsid w:val="006A3511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6A3511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6A3511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6A3511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6A3511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6A3511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6A3511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6A3511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6A3511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6A3511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6A3511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6A3511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6A3511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6A3511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6A351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6A3511"/>
    <w:rPr>
      <w:kern w:val="2"/>
      <w:sz w:val="18"/>
      <w:szCs w:val="18"/>
    </w:rPr>
  </w:style>
  <w:style w:type="table" w:styleId="af8">
    <w:name w:val="Table Grid"/>
    <w:basedOn w:val="a1"/>
    <w:uiPriority w:val="59"/>
    <w:rsid w:val="006A35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6A351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6A35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2291-9E74-4049-BB1B-D150E48F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4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2025-04-14T16:02:00Z</dcterms:created>
  <dcterms:modified xsi:type="dcterms:W3CDTF">2025-04-14T16:02:00Z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