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C5" w:rsidRPr="000B4AC5" w:rsidRDefault="000B4AC5" w:rsidP="000B4AC5">
      <w:pPr>
        <w:spacing w:line="580" w:lineRule="exact"/>
        <w:jc w:val="center"/>
        <w:rPr>
          <w:b/>
          <w:sz w:val="32"/>
          <w:szCs w:val="32"/>
        </w:rPr>
      </w:pPr>
      <w:r w:rsidRPr="000B4AC5">
        <w:rPr>
          <w:rFonts w:hint="eastAsia"/>
          <w:b/>
          <w:sz w:val="32"/>
          <w:szCs w:val="32"/>
        </w:rPr>
        <w:t>关于信澳汇鑫两年封闭式债券型证券投资基</w:t>
      </w:r>
      <w:r>
        <w:rPr>
          <w:rFonts w:hint="eastAsia"/>
          <w:b/>
          <w:sz w:val="32"/>
          <w:szCs w:val="32"/>
        </w:rPr>
        <w:t>金</w:t>
      </w:r>
    </w:p>
    <w:p w:rsidR="00DA5D07" w:rsidRDefault="000B4AC5" w:rsidP="000B4AC5">
      <w:pPr>
        <w:spacing w:line="580" w:lineRule="exact"/>
        <w:jc w:val="center"/>
        <w:rPr>
          <w:b/>
          <w:sz w:val="32"/>
          <w:szCs w:val="32"/>
        </w:rPr>
      </w:pPr>
      <w:r w:rsidRPr="000B4AC5">
        <w:rPr>
          <w:rFonts w:hint="eastAsia"/>
          <w:b/>
          <w:sz w:val="32"/>
          <w:szCs w:val="32"/>
        </w:rPr>
        <w:t>基金合同终止及基金财产清算的公告</w:t>
      </w:r>
      <w:bookmarkStart w:id="0" w:name="_GoBack"/>
      <w:bookmarkEnd w:id="0"/>
    </w:p>
    <w:p w:rsidR="000B4AC5" w:rsidRDefault="000B4AC5">
      <w:pPr>
        <w:pStyle w:val="a8"/>
        <w:spacing w:before="0" w:beforeAutospacing="0" w:after="0" w:afterAutospacing="0" w:line="580" w:lineRule="exact"/>
        <w:ind w:firstLineChars="200" w:firstLine="482"/>
        <w:rPr>
          <w:b/>
        </w:rPr>
      </w:pPr>
    </w:p>
    <w:p w:rsidR="00DA5D07" w:rsidRDefault="000B4AC5" w:rsidP="007412A6">
      <w:pPr>
        <w:pStyle w:val="a8"/>
        <w:spacing w:before="0" w:beforeAutospacing="0" w:after="0" w:afterAutospacing="0" w:line="580" w:lineRule="exact"/>
        <w:ind w:firstLineChars="200" w:firstLine="480"/>
        <w:jc w:val="both"/>
      </w:pPr>
      <w:r>
        <w:t>根据《中华人民共和国证券投资基金法》、《公开募集证券投资基金运作管理办法》和《</w:t>
      </w:r>
      <w:r w:rsidR="00D5707D">
        <w:rPr>
          <w:rFonts w:hint="eastAsia"/>
        </w:rPr>
        <w:t>信澳汇鑫两年封闭式债</w:t>
      </w:r>
      <w:r w:rsidRPr="000B4AC5">
        <w:rPr>
          <w:rFonts w:hint="eastAsia"/>
        </w:rPr>
        <w:t>型证券投资基金</w:t>
      </w:r>
      <w:r>
        <w:t>基金合同》</w:t>
      </w:r>
      <w:r>
        <w:rPr>
          <w:rFonts w:hint="eastAsia"/>
        </w:rPr>
        <w:t>（</w:t>
      </w:r>
      <w:r>
        <w:t>以下简称“《基金合同》”）的有关规定，</w:t>
      </w:r>
      <w:r w:rsidRPr="000B4AC5">
        <w:rPr>
          <w:rFonts w:hint="eastAsia"/>
        </w:rPr>
        <w:t>信澳汇鑫两年封闭式债券型证券投资基金</w:t>
      </w:r>
      <w:r>
        <w:t>（以下简称“本基金”）出现了基金合同终止事由，</w:t>
      </w:r>
      <w:r>
        <w:rPr>
          <w:rFonts w:hint="eastAsia"/>
        </w:rPr>
        <w:t>信达</w:t>
      </w:r>
      <w:r>
        <w:t>澳亚基金管理有限公司（以下简称“基金管理人”）应当在上述事由出现后按照约定程序终止《基金合同》，无须召开基金份额持有人大会审议。现将相关事宜公告如下：</w:t>
      </w:r>
    </w:p>
    <w:p w:rsidR="000B4AC5" w:rsidRPr="000B4AC5" w:rsidRDefault="000B4AC5" w:rsidP="000B4AC5">
      <w:pPr>
        <w:pStyle w:val="a8"/>
        <w:spacing w:before="0" w:beforeAutospacing="0" w:after="0" w:afterAutospacing="0" w:line="580" w:lineRule="exact"/>
        <w:ind w:firstLineChars="200" w:firstLine="482"/>
        <w:jc w:val="both"/>
        <w:rPr>
          <w:b/>
        </w:rPr>
      </w:pPr>
      <w:r>
        <w:rPr>
          <w:rFonts w:hint="eastAsia"/>
          <w:b/>
        </w:rPr>
        <w:t>一、基金基本信息</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97"/>
        <w:gridCol w:w="6342"/>
      </w:tblGrid>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基金名称</w:t>
            </w:r>
          </w:p>
        </w:tc>
        <w:tc>
          <w:tcPr>
            <w:tcW w:w="6342" w:type="dxa"/>
            <w:vAlign w:val="center"/>
          </w:tcPr>
          <w:p w:rsidR="003B1861" w:rsidRPr="00A8208B" w:rsidRDefault="003B1861" w:rsidP="0077286C">
            <w:pPr>
              <w:rPr>
                <w:rFonts w:ascii="宋体" w:hAnsi="宋体"/>
                <w:sz w:val="24"/>
                <w:szCs w:val="24"/>
              </w:rPr>
            </w:pPr>
            <w:r>
              <w:rPr>
                <w:rFonts w:ascii="宋体" w:hAnsi="宋体" w:hint="eastAsia"/>
                <w:sz w:val="24"/>
                <w:szCs w:val="24"/>
              </w:rPr>
              <w:t>信澳汇鑫两年封闭式债券型证券投资基金</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基金简称</w:t>
            </w:r>
          </w:p>
        </w:tc>
        <w:tc>
          <w:tcPr>
            <w:tcW w:w="6342" w:type="dxa"/>
            <w:vAlign w:val="center"/>
          </w:tcPr>
          <w:p w:rsidR="003B1861" w:rsidRPr="00A8208B" w:rsidRDefault="003B1861" w:rsidP="0077286C">
            <w:pPr>
              <w:rPr>
                <w:rFonts w:ascii="宋体" w:hAnsi="宋体"/>
                <w:sz w:val="24"/>
                <w:szCs w:val="24"/>
              </w:rPr>
            </w:pPr>
            <w:r>
              <w:rPr>
                <w:rFonts w:ascii="宋体" w:hAnsi="宋体" w:hint="eastAsia"/>
                <w:sz w:val="24"/>
                <w:szCs w:val="24"/>
              </w:rPr>
              <w:t>信澳汇鑫两年封闭式债券型</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基金主代码</w:t>
            </w:r>
          </w:p>
        </w:tc>
        <w:tc>
          <w:tcPr>
            <w:tcW w:w="6342" w:type="dxa"/>
            <w:vAlign w:val="center"/>
          </w:tcPr>
          <w:p w:rsidR="003B1861" w:rsidRPr="00A8208B" w:rsidRDefault="003B1861" w:rsidP="0077286C">
            <w:pPr>
              <w:spacing w:line="560" w:lineRule="exact"/>
              <w:rPr>
                <w:rFonts w:ascii="宋体" w:hAnsi="宋体"/>
                <w:sz w:val="24"/>
                <w:szCs w:val="24"/>
              </w:rPr>
            </w:pPr>
            <w:r w:rsidRPr="002C2FC8">
              <w:rPr>
                <w:rFonts w:ascii="宋体" w:hAnsi="宋体"/>
                <w:sz w:val="24"/>
                <w:szCs w:val="24"/>
              </w:rPr>
              <w:t>017834</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基金运作方式</w:t>
            </w:r>
          </w:p>
        </w:tc>
        <w:tc>
          <w:tcPr>
            <w:tcW w:w="6342" w:type="dxa"/>
            <w:vAlign w:val="center"/>
          </w:tcPr>
          <w:p w:rsidR="003B1861" w:rsidRPr="003B1861" w:rsidRDefault="003B1861" w:rsidP="003B1861">
            <w:pPr>
              <w:spacing w:line="530" w:lineRule="exact"/>
              <w:jc w:val="left"/>
              <w:rPr>
                <w:rFonts w:ascii="宋体" w:hAnsi="宋体"/>
                <w:color w:val="000000"/>
                <w:kern w:val="0"/>
                <w:sz w:val="24"/>
                <w:szCs w:val="24"/>
              </w:rPr>
            </w:pPr>
            <w:r w:rsidRPr="003B1861">
              <w:rPr>
                <w:rFonts w:ascii="宋体" w:hAnsi="宋体" w:hint="eastAsia"/>
                <w:color w:val="000000"/>
                <w:kern w:val="0"/>
                <w:sz w:val="24"/>
                <w:szCs w:val="24"/>
              </w:rPr>
              <w:t>契约型、</w:t>
            </w:r>
            <w:r w:rsidRPr="003B1861">
              <w:rPr>
                <w:rFonts w:ascii="宋体" w:hAnsi="宋体"/>
                <w:color w:val="000000"/>
                <w:kern w:val="0"/>
                <w:sz w:val="24"/>
                <w:szCs w:val="24"/>
              </w:rPr>
              <w:t>封闭</w:t>
            </w:r>
            <w:r w:rsidRPr="003B1861">
              <w:rPr>
                <w:rFonts w:ascii="宋体" w:hAnsi="宋体" w:hint="eastAsia"/>
                <w:color w:val="000000"/>
                <w:kern w:val="0"/>
                <w:sz w:val="24"/>
                <w:szCs w:val="24"/>
              </w:rPr>
              <w:t>式</w:t>
            </w:r>
          </w:p>
          <w:p w:rsidR="003B1861" w:rsidRPr="00A8208B" w:rsidRDefault="003B1861" w:rsidP="003B1861">
            <w:pPr>
              <w:spacing w:line="530" w:lineRule="exact"/>
              <w:jc w:val="left"/>
              <w:rPr>
                <w:rFonts w:ascii="宋体" w:hAnsi="宋体"/>
                <w:sz w:val="24"/>
                <w:szCs w:val="24"/>
              </w:rPr>
            </w:pPr>
            <w:r w:rsidRPr="003B1861">
              <w:rPr>
                <w:rFonts w:ascii="宋体" w:hAnsi="宋体" w:hint="eastAsia"/>
                <w:color w:val="000000"/>
                <w:kern w:val="0"/>
                <w:sz w:val="24"/>
                <w:szCs w:val="24"/>
              </w:rPr>
              <w:t>本基金自基金合同生效之日起进入封闭期，封闭期为基金合同生效之日起至24个自然月后月度对日的前一日（若该日为非工作日，顺延至下一工作日），本基金在封闭期内不办理申购与赎回业务，也不上市交易。</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基金合同生效日</w:t>
            </w:r>
          </w:p>
        </w:tc>
        <w:tc>
          <w:tcPr>
            <w:tcW w:w="6342" w:type="dxa"/>
            <w:vAlign w:val="center"/>
          </w:tcPr>
          <w:p w:rsidR="003B1861" w:rsidRPr="00A8208B" w:rsidRDefault="003B1861" w:rsidP="0077286C">
            <w:pPr>
              <w:rPr>
                <w:rFonts w:ascii="宋体" w:hAnsi="宋体"/>
                <w:sz w:val="24"/>
                <w:szCs w:val="24"/>
              </w:rPr>
            </w:pPr>
            <w:r w:rsidRPr="007C7971">
              <w:rPr>
                <w:rFonts w:ascii="宋体" w:hAnsi="宋体" w:hint="eastAsia"/>
                <w:sz w:val="24"/>
                <w:szCs w:val="24"/>
              </w:rPr>
              <w:t>2023年</w:t>
            </w:r>
            <w:r>
              <w:rPr>
                <w:rFonts w:ascii="宋体" w:hAnsi="宋体"/>
                <w:sz w:val="24"/>
                <w:szCs w:val="24"/>
              </w:rPr>
              <w:t>4</w:t>
            </w:r>
            <w:r w:rsidRPr="007C7971">
              <w:rPr>
                <w:rFonts w:ascii="宋体" w:hAnsi="宋体" w:hint="eastAsia"/>
                <w:sz w:val="24"/>
                <w:szCs w:val="24"/>
              </w:rPr>
              <w:t>月</w:t>
            </w:r>
            <w:r>
              <w:rPr>
                <w:rFonts w:ascii="宋体" w:hAnsi="宋体"/>
                <w:sz w:val="24"/>
                <w:szCs w:val="24"/>
              </w:rPr>
              <w:t>13</w:t>
            </w:r>
            <w:r w:rsidRPr="007C7971">
              <w:rPr>
                <w:rFonts w:ascii="宋体" w:hAnsi="宋体" w:hint="eastAsia"/>
                <w:sz w:val="24"/>
                <w:szCs w:val="24"/>
              </w:rPr>
              <w:t>日</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基金管理人名称</w:t>
            </w:r>
          </w:p>
        </w:tc>
        <w:tc>
          <w:tcPr>
            <w:tcW w:w="6342" w:type="dxa"/>
            <w:vAlign w:val="center"/>
          </w:tcPr>
          <w:p w:rsidR="003B1861" w:rsidRPr="00AE6181" w:rsidRDefault="003B1861" w:rsidP="0077286C">
            <w:pPr>
              <w:rPr>
                <w:rFonts w:ascii="宋体" w:hAnsi="宋体"/>
                <w:sz w:val="24"/>
                <w:szCs w:val="24"/>
              </w:rPr>
            </w:pPr>
            <w:r>
              <w:rPr>
                <w:rFonts w:ascii="宋体" w:hAnsi="宋体" w:hint="eastAsia"/>
                <w:sz w:val="24"/>
                <w:szCs w:val="24"/>
              </w:rPr>
              <w:t>信达澳亚基金管理有限公司</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基金托管人名称</w:t>
            </w:r>
          </w:p>
        </w:tc>
        <w:tc>
          <w:tcPr>
            <w:tcW w:w="6342" w:type="dxa"/>
            <w:vAlign w:val="center"/>
          </w:tcPr>
          <w:p w:rsidR="003B1861" w:rsidRPr="00AE6181" w:rsidRDefault="003B1861" w:rsidP="0077286C">
            <w:pPr>
              <w:rPr>
                <w:rFonts w:ascii="宋体" w:hAnsi="宋体"/>
                <w:sz w:val="24"/>
                <w:szCs w:val="24"/>
              </w:rPr>
            </w:pPr>
            <w:r w:rsidRPr="002C2FC8">
              <w:rPr>
                <w:rFonts w:ascii="宋体" w:hAnsi="宋体" w:hint="eastAsia"/>
                <w:sz w:val="24"/>
                <w:szCs w:val="24"/>
              </w:rPr>
              <w:t>中国光大银行股份有限公司</w:t>
            </w:r>
          </w:p>
        </w:tc>
      </w:tr>
      <w:tr w:rsidR="003B1861" w:rsidRPr="00A8208B" w:rsidTr="003B1861">
        <w:trPr>
          <w:trHeight w:val="386"/>
          <w:jc w:val="center"/>
        </w:trPr>
        <w:tc>
          <w:tcPr>
            <w:tcW w:w="3397" w:type="dxa"/>
            <w:vAlign w:val="center"/>
          </w:tcPr>
          <w:p w:rsidR="003B1861" w:rsidRPr="00A8208B" w:rsidRDefault="003B1861" w:rsidP="0077286C">
            <w:pPr>
              <w:spacing w:line="560" w:lineRule="exact"/>
              <w:rPr>
                <w:rFonts w:ascii="宋体" w:hAnsi="宋体"/>
                <w:color w:val="000000"/>
                <w:sz w:val="24"/>
                <w:szCs w:val="24"/>
              </w:rPr>
            </w:pPr>
            <w:r w:rsidRPr="00A8208B">
              <w:rPr>
                <w:rFonts w:ascii="宋体" w:hAnsi="宋体"/>
                <w:color w:val="000000"/>
                <w:sz w:val="24"/>
                <w:szCs w:val="24"/>
              </w:rPr>
              <w:t>公告依据</w:t>
            </w:r>
          </w:p>
        </w:tc>
        <w:tc>
          <w:tcPr>
            <w:tcW w:w="6342" w:type="dxa"/>
            <w:vAlign w:val="center"/>
          </w:tcPr>
          <w:p w:rsidR="003B1861" w:rsidRPr="00A8208B" w:rsidRDefault="003B1861" w:rsidP="0077286C">
            <w:pPr>
              <w:spacing w:line="530" w:lineRule="exact"/>
              <w:jc w:val="left"/>
              <w:rPr>
                <w:rFonts w:ascii="宋体" w:cs="宋体"/>
                <w:kern w:val="0"/>
                <w:sz w:val="24"/>
                <w:szCs w:val="24"/>
              </w:rPr>
            </w:pPr>
            <w:r w:rsidRPr="00A8208B">
              <w:rPr>
                <w:rFonts w:ascii="宋体" w:hAnsi="宋体" w:hint="eastAsia"/>
                <w:color w:val="000000"/>
                <w:kern w:val="0"/>
                <w:sz w:val="24"/>
                <w:szCs w:val="24"/>
              </w:rPr>
              <w:t>《中华人民共和国证券投资基金法》、《公开募集证券投资基金运作管理办法》等法律法规以及《</w:t>
            </w:r>
            <w:r>
              <w:rPr>
                <w:rFonts w:ascii="宋体" w:hAnsi="宋体" w:hint="eastAsia"/>
                <w:sz w:val="24"/>
                <w:szCs w:val="24"/>
              </w:rPr>
              <w:t>信澳汇鑫两年封闭式债券型证券投资基金</w:t>
            </w:r>
            <w:r w:rsidRPr="00A8208B">
              <w:rPr>
                <w:rFonts w:ascii="宋体" w:hAnsi="宋体" w:hint="eastAsia"/>
                <w:color w:val="000000"/>
                <w:kern w:val="0"/>
                <w:sz w:val="24"/>
                <w:szCs w:val="24"/>
              </w:rPr>
              <w:t>基金合同》、《</w:t>
            </w:r>
            <w:r>
              <w:rPr>
                <w:rFonts w:ascii="宋体" w:hAnsi="宋体" w:hint="eastAsia"/>
                <w:sz w:val="24"/>
                <w:szCs w:val="24"/>
              </w:rPr>
              <w:t>信澳汇鑫两年封闭式债</w:t>
            </w:r>
            <w:r>
              <w:rPr>
                <w:rFonts w:ascii="宋体" w:hAnsi="宋体" w:hint="eastAsia"/>
                <w:sz w:val="24"/>
                <w:szCs w:val="24"/>
              </w:rPr>
              <w:lastRenderedPageBreak/>
              <w:t>券型证券投资基金</w:t>
            </w:r>
            <w:r w:rsidRPr="00A8208B">
              <w:rPr>
                <w:rFonts w:ascii="宋体" w:hAnsi="宋体" w:hint="eastAsia"/>
                <w:color w:val="000000"/>
                <w:kern w:val="0"/>
                <w:sz w:val="24"/>
                <w:szCs w:val="24"/>
              </w:rPr>
              <w:t>招募说明书》等</w:t>
            </w:r>
          </w:p>
        </w:tc>
      </w:tr>
    </w:tbl>
    <w:p w:rsidR="00DA5D07" w:rsidRDefault="00507239" w:rsidP="000B4AC5">
      <w:pPr>
        <w:pStyle w:val="a8"/>
        <w:spacing w:before="0" w:beforeAutospacing="0" w:after="0" w:afterAutospacing="0" w:line="580" w:lineRule="exact"/>
        <w:ind w:firstLineChars="200" w:firstLine="482"/>
        <w:jc w:val="both"/>
        <w:rPr>
          <w:b/>
        </w:rPr>
      </w:pPr>
      <w:r>
        <w:rPr>
          <w:rFonts w:hint="eastAsia"/>
          <w:b/>
        </w:rPr>
        <w:lastRenderedPageBreak/>
        <w:t>二、</w:t>
      </w:r>
      <w:r w:rsidR="00122478">
        <w:rPr>
          <w:rFonts w:hint="eastAsia"/>
          <w:b/>
        </w:rPr>
        <w:t>基金合同终止事由</w:t>
      </w:r>
    </w:p>
    <w:p w:rsidR="00F96E77" w:rsidRDefault="00122478" w:rsidP="00F96E77">
      <w:pPr>
        <w:pStyle w:val="a8"/>
        <w:spacing w:before="0" w:beforeAutospacing="0" w:after="0" w:afterAutospacing="0" w:line="580" w:lineRule="exact"/>
        <w:ind w:firstLineChars="200" w:firstLine="480"/>
        <w:jc w:val="both"/>
      </w:pPr>
      <w:r>
        <w:t>根据《基金合同》第三部分“基金的基本情况”第三条约定：</w:t>
      </w:r>
    </w:p>
    <w:p w:rsidR="00F96E77" w:rsidRDefault="00F96E77" w:rsidP="00F96E77">
      <w:pPr>
        <w:pStyle w:val="a8"/>
        <w:spacing w:before="0" w:beforeAutospacing="0" w:after="0" w:afterAutospacing="0" w:line="580" w:lineRule="exact"/>
        <w:ind w:firstLineChars="200" w:firstLine="480"/>
        <w:jc w:val="both"/>
      </w:pPr>
      <w:r>
        <w:rPr>
          <w:rFonts w:hint="eastAsia"/>
        </w:rPr>
        <w:t>“本基金自基金合同生效之日起进入封闭期，封闭期为基金合同生效之日起至24个自然月后月度对日的前一日（若该日为非工作日，顺延至下一工作日），本基金在封闭期内不办理申购与赎回业务，也不上市交易。</w:t>
      </w:r>
    </w:p>
    <w:p w:rsidR="00F96E77" w:rsidRDefault="00F96E77" w:rsidP="00F96E77">
      <w:pPr>
        <w:pStyle w:val="a8"/>
        <w:spacing w:before="0" w:beforeAutospacing="0" w:after="0" w:afterAutospacing="0" w:line="580" w:lineRule="exact"/>
        <w:ind w:firstLineChars="200" w:firstLine="480"/>
        <w:jc w:val="both"/>
      </w:pPr>
      <w:r>
        <w:rPr>
          <w:rFonts w:hint="eastAsia"/>
        </w:rPr>
        <w:t xml:space="preserve">本基金将在封闭期到期日对基金份额进行自动赎回，按已变现的基金财产支付部分赎回款项，基金管理人将在T+7日内（含）将已变现的基金财产对应款项按基金份额持有人持有的基金份额比例自动赎回给本基金全体基金份额持有人。 </w:t>
      </w:r>
      <w:r>
        <w:t xml:space="preserve">   </w:t>
      </w:r>
    </w:p>
    <w:p w:rsidR="00F96E77" w:rsidRDefault="00F96E77" w:rsidP="00F96E77">
      <w:pPr>
        <w:pStyle w:val="a8"/>
        <w:spacing w:before="0" w:beforeAutospacing="0" w:after="0" w:afterAutospacing="0" w:line="580" w:lineRule="exact"/>
        <w:ind w:firstLineChars="200" w:firstLine="480"/>
        <w:jc w:val="both"/>
      </w:pPr>
      <w:r>
        <w:rPr>
          <w:rFonts w:hint="eastAsia"/>
        </w:rPr>
        <w:t>封闭期到期日的次日，本基金基金合同自动终止并进入基金财产清算程序。进入基金财产清算程序时，若存在未变现的财产，登记机构将于该部分资产变现完成后，将对应款项按基金份额持有人持有的基金份额比例分配给本基金全体基金份额持有人，单位基金份额所分配的资产金额按照资产变现完成后的净额进行计算，单位基金份额对应的总到账款项可能与封闭期到期日基金份额净值不一致。</w:t>
      </w:r>
    </w:p>
    <w:p w:rsidR="00F96E77" w:rsidRDefault="00F96E77" w:rsidP="00F96E77">
      <w:pPr>
        <w:pStyle w:val="a8"/>
        <w:spacing w:before="0" w:beforeAutospacing="0" w:after="0" w:afterAutospacing="0" w:line="580" w:lineRule="exact"/>
        <w:ind w:firstLineChars="200" w:firstLine="480"/>
        <w:jc w:val="both"/>
      </w:pPr>
      <w:r>
        <w:rPr>
          <w:rFonts w:hint="eastAsia"/>
        </w:rPr>
        <w:t>基金管理人应在封闭期到期日的下一个工作日发布相关提示公告。若由于不可抗力的原因导致无法按时办理基金份额自动赎回的，则办理日相应顺延。”</w:t>
      </w:r>
    </w:p>
    <w:p w:rsidR="00F96E77" w:rsidRDefault="00F96E77" w:rsidP="00F96E77">
      <w:pPr>
        <w:pStyle w:val="a8"/>
        <w:spacing w:before="0" w:beforeAutospacing="0" w:after="0" w:afterAutospacing="0" w:line="580" w:lineRule="exact"/>
        <w:ind w:firstLineChars="200" w:firstLine="480"/>
        <w:jc w:val="both"/>
      </w:pPr>
      <w:r>
        <w:rPr>
          <w:rFonts w:hint="eastAsia"/>
        </w:rPr>
        <w:t>本基金成立于2023年</w:t>
      </w:r>
      <w:r>
        <w:t>4</w:t>
      </w:r>
      <w:r>
        <w:rPr>
          <w:rFonts w:hint="eastAsia"/>
        </w:rPr>
        <w:t>月</w:t>
      </w:r>
      <w:r>
        <w:t>13</w:t>
      </w:r>
      <w:r>
        <w:rPr>
          <w:rFonts w:hint="eastAsia"/>
        </w:rPr>
        <w:t>日，《基金合同》生效后封闭运作</w:t>
      </w:r>
      <w:r>
        <w:t>24</w:t>
      </w:r>
      <w:r>
        <w:rPr>
          <w:rFonts w:hint="eastAsia"/>
        </w:rPr>
        <w:t>个月，202</w:t>
      </w:r>
      <w:r>
        <w:t>5</w:t>
      </w:r>
      <w:r>
        <w:rPr>
          <w:rFonts w:hint="eastAsia"/>
        </w:rPr>
        <w:t>年</w:t>
      </w:r>
      <w:r>
        <w:t>4</w:t>
      </w:r>
      <w:r>
        <w:rPr>
          <w:rFonts w:hint="eastAsia"/>
        </w:rPr>
        <w:t>月</w:t>
      </w:r>
      <w:r>
        <w:t>14</w:t>
      </w:r>
      <w:r>
        <w:rPr>
          <w:rFonts w:hint="eastAsia"/>
        </w:rPr>
        <w:t>日为封闭期到期日，本基金在封闭期到期日（202</w:t>
      </w:r>
      <w:r>
        <w:t>5</w:t>
      </w:r>
      <w:r>
        <w:rPr>
          <w:rFonts w:hint="eastAsia"/>
        </w:rPr>
        <w:t>年</w:t>
      </w:r>
      <w:r>
        <w:t>4</w:t>
      </w:r>
      <w:r>
        <w:rPr>
          <w:rFonts w:hint="eastAsia"/>
        </w:rPr>
        <w:t>月</w:t>
      </w:r>
      <w:r>
        <w:t>14</w:t>
      </w:r>
      <w:r>
        <w:rPr>
          <w:rFonts w:hint="eastAsia"/>
        </w:rPr>
        <w:t>日）对基金份额进行自动赎回。《基金合同》于封闭期到期日的次日（202</w:t>
      </w:r>
      <w:r>
        <w:t>5</w:t>
      </w:r>
      <w:r>
        <w:rPr>
          <w:rFonts w:hint="eastAsia"/>
        </w:rPr>
        <w:t>年</w:t>
      </w:r>
      <w:r>
        <w:t>4</w:t>
      </w:r>
      <w:r>
        <w:rPr>
          <w:rFonts w:hint="eastAsia"/>
        </w:rPr>
        <w:t>月</w:t>
      </w:r>
      <w:r>
        <w:t>15</w:t>
      </w:r>
      <w:r>
        <w:rPr>
          <w:rFonts w:hint="eastAsia"/>
        </w:rPr>
        <w:t>日）进入基金财产清算程序，不需要召开基金份额持有人大会审议。</w:t>
      </w:r>
    </w:p>
    <w:p w:rsidR="00962BAD" w:rsidRDefault="00507239" w:rsidP="00962BAD">
      <w:pPr>
        <w:pStyle w:val="a8"/>
        <w:spacing w:before="0" w:beforeAutospacing="0" w:after="0" w:afterAutospacing="0" w:line="360" w:lineRule="auto"/>
        <w:ind w:firstLineChars="200" w:firstLine="482"/>
        <w:jc w:val="both"/>
        <w:rPr>
          <w:b/>
        </w:rPr>
      </w:pPr>
      <w:r>
        <w:rPr>
          <w:rFonts w:hint="eastAsia"/>
          <w:b/>
        </w:rPr>
        <w:t>三、基金</w:t>
      </w:r>
      <w:r w:rsidR="00962BAD">
        <w:rPr>
          <w:rFonts w:hint="eastAsia"/>
          <w:b/>
        </w:rPr>
        <w:t>财产的清算</w:t>
      </w:r>
    </w:p>
    <w:p w:rsidR="00DA5D07" w:rsidRDefault="00962BAD" w:rsidP="00962BAD">
      <w:pPr>
        <w:pStyle w:val="a8"/>
        <w:spacing w:before="0" w:beforeAutospacing="0" w:after="0" w:afterAutospacing="0" w:line="360" w:lineRule="auto"/>
        <w:ind w:firstLineChars="200" w:firstLine="480"/>
        <w:jc w:val="both"/>
      </w:pPr>
      <w:r>
        <w:rPr>
          <w:rFonts w:hint="eastAsia"/>
        </w:rPr>
        <w:t>（一）自202</w:t>
      </w:r>
      <w:r>
        <w:t>5</w:t>
      </w:r>
      <w:r>
        <w:rPr>
          <w:rFonts w:hint="eastAsia"/>
        </w:rPr>
        <w:t>年</w:t>
      </w:r>
      <w:r>
        <w:t>4</w:t>
      </w:r>
      <w:r>
        <w:rPr>
          <w:rFonts w:hint="eastAsia"/>
        </w:rPr>
        <w:t>月</w:t>
      </w:r>
      <w:r>
        <w:t>15</w:t>
      </w:r>
      <w:r>
        <w:rPr>
          <w:rFonts w:hint="eastAsia"/>
        </w:rPr>
        <w:t>日（含该日）起，本基金进入基金财产清算程序，并停止收取基金管理费、基金托管费、销售服务费等。本基金进入清算程序前，本基金仍按照基金合同的约定进行运作。</w:t>
      </w:r>
    </w:p>
    <w:p w:rsidR="00962BAD" w:rsidRDefault="00962BAD" w:rsidP="00962BAD">
      <w:pPr>
        <w:pStyle w:val="a8"/>
        <w:spacing w:before="0" w:beforeAutospacing="0" w:after="0" w:afterAutospacing="0" w:line="360" w:lineRule="auto"/>
        <w:ind w:firstLineChars="200" w:firstLine="480"/>
        <w:jc w:val="both"/>
      </w:pPr>
      <w:r>
        <w:t>（二）基金财产清算小组</w:t>
      </w:r>
    </w:p>
    <w:p w:rsidR="00962BAD" w:rsidRDefault="00962BAD" w:rsidP="00962BAD">
      <w:pPr>
        <w:pStyle w:val="a8"/>
        <w:spacing w:line="360" w:lineRule="auto"/>
        <w:ind w:firstLineChars="200" w:firstLine="480"/>
      </w:pPr>
      <w:r>
        <w:rPr>
          <w:rFonts w:hint="eastAsia"/>
        </w:rPr>
        <w:lastRenderedPageBreak/>
        <w:t>1、基金财产清算小组：自出现《基金合同》终止事由之日起30个工作日内成立基金财产清算小组，基金管理人组织基金财产清算小组并在中国证监会的监督下进行基金财产清算。</w:t>
      </w:r>
    </w:p>
    <w:p w:rsidR="00962BAD" w:rsidRDefault="00962BAD" w:rsidP="00962BAD">
      <w:pPr>
        <w:pStyle w:val="a8"/>
        <w:spacing w:line="360" w:lineRule="auto"/>
        <w:ind w:firstLineChars="200" w:firstLine="480"/>
      </w:pPr>
      <w:r>
        <w:rPr>
          <w:rFonts w:hint="eastAsia"/>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962BAD" w:rsidRDefault="00962BAD" w:rsidP="00962BAD">
      <w:pPr>
        <w:pStyle w:val="a8"/>
        <w:spacing w:line="360" w:lineRule="auto"/>
        <w:ind w:firstLineChars="200" w:firstLine="480"/>
      </w:pPr>
      <w:r>
        <w:rPr>
          <w:rFonts w:hint="eastAsia"/>
        </w:rPr>
        <w:t>3、在基金财产清算过程中，基金管理人和基金托管人应各自履行职责，继续忠实、勤勉、尽责地履行基金合同和托管协议规定的义务，维护基金份额持有人的合法权益。</w:t>
      </w:r>
    </w:p>
    <w:p w:rsidR="00962BAD" w:rsidRDefault="00962BAD" w:rsidP="00962BAD">
      <w:pPr>
        <w:pStyle w:val="a8"/>
        <w:spacing w:line="360" w:lineRule="auto"/>
        <w:ind w:firstLineChars="200" w:firstLine="480"/>
      </w:pPr>
      <w:r>
        <w:rPr>
          <w:rFonts w:hint="eastAsia"/>
        </w:rPr>
        <w:t>4、基金财产清算小组职责：基金财产清算小组负责基金财产的保管、清理、估价、变现和分配。基金财产清算小组可以依法进行必要的民事活动。</w:t>
      </w:r>
    </w:p>
    <w:p w:rsidR="00962BAD" w:rsidRDefault="00962BAD" w:rsidP="00962BAD">
      <w:pPr>
        <w:pStyle w:val="a8"/>
        <w:spacing w:line="360" w:lineRule="auto"/>
        <w:ind w:firstLineChars="200" w:firstLine="480"/>
      </w:pPr>
      <w:r>
        <w:rPr>
          <w:rFonts w:hint="eastAsia"/>
        </w:rPr>
        <w:t>（三）基金财产清算程序：</w:t>
      </w:r>
    </w:p>
    <w:p w:rsidR="00962BAD" w:rsidRDefault="00962BAD" w:rsidP="00962BAD">
      <w:pPr>
        <w:pStyle w:val="a8"/>
        <w:spacing w:line="360" w:lineRule="auto"/>
        <w:ind w:firstLineChars="200" w:firstLine="480"/>
      </w:pPr>
      <w:r>
        <w:rPr>
          <w:rFonts w:hint="eastAsia"/>
        </w:rPr>
        <w:t>1、基金财产清算小组成立后，由基金财产清算小组统一接管基金财产；</w:t>
      </w:r>
    </w:p>
    <w:p w:rsidR="00962BAD" w:rsidRDefault="00962BAD" w:rsidP="00962BAD">
      <w:pPr>
        <w:pStyle w:val="a8"/>
        <w:spacing w:line="360" w:lineRule="auto"/>
        <w:ind w:firstLineChars="200" w:firstLine="480"/>
      </w:pPr>
      <w:r>
        <w:rPr>
          <w:rFonts w:hint="eastAsia"/>
        </w:rPr>
        <w:t>2、对基金财产和债权债务进行清理和确认；</w:t>
      </w:r>
    </w:p>
    <w:p w:rsidR="00962BAD" w:rsidRDefault="00962BAD" w:rsidP="00962BAD">
      <w:pPr>
        <w:pStyle w:val="a8"/>
        <w:spacing w:line="360" w:lineRule="auto"/>
        <w:ind w:firstLineChars="200" w:firstLine="480"/>
      </w:pPr>
      <w:r>
        <w:rPr>
          <w:rFonts w:hint="eastAsia"/>
        </w:rPr>
        <w:t>3、对基金财产进行估值和变现；</w:t>
      </w:r>
    </w:p>
    <w:p w:rsidR="00962BAD" w:rsidRDefault="00962BAD" w:rsidP="00962BAD">
      <w:pPr>
        <w:pStyle w:val="a8"/>
        <w:spacing w:line="360" w:lineRule="auto"/>
        <w:ind w:firstLineChars="200" w:firstLine="480"/>
      </w:pPr>
      <w:r>
        <w:rPr>
          <w:rFonts w:hint="eastAsia"/>
        </w:rPr>
        <w:t>4、制作清算报告；</w:t>
      </w:r>
    </w:p>
    <w:p w:rsidR="00962BAD" w:rsidRDefault="00962BAD" w:rsidP="00962BAD">
      <w:pPr>
        <w:pStyle w:val="a8"/>
        <w:spacing w:line="360" w:lineRule="auto"/>
        <w:ind w:firstLineChars="200" w:firstLine="480"/>
      </w:pPr>
      <w:r>
        <w:rPr>
          <w:rFonts w:hint="eastAsia"/>
        </w:rPr>
        <w:t>5、聘请会计师事务所对清算报告进行外部审计，聘请律师事务所对清算报告出具法律意见书；</w:t>
      </w:r>
    </w:p>
    <w:p w:rsidR="00962BAD" w:rsidRDefault="00962BAD" w:rsidP="00962BAD">
      <w:pPr>
        <w:pStyle w:val="a8"/>
        <w:spacing w:line="360" w:lineRule="auto"/>
        <w:ind w:firstLineChars="200" w:firstLine="480"/>
      </w:pPr>
      <w:r>
        <w:rPr>
          <w:rFonts w:hint="eastAsia"/>
        </w:rPr>
        <w:t>6、将清算报告报中国证监会备案并公告；</w:t>
      </w:r>
    </w:p>
    <w:p w:rsidR="00962BAD" w:rsidRDefault="00962BAD" w:rsidP="00962BAD">
      <w:pPr>
        <w:pStyle w:val="a8"/>
        <w:spacing w:line="360" w:lineRule="auto"/>
        <w:ind w:firstLineChars="200" w:firstLine="480"/>
      </w:pPr>
      <w:r>
        <w:rPr>
          <w:rFonts w:hint="eastAsia"/>
        </w:rPr>
        <w:t>7、对基金剩余财产进行分配。</w:t>
      </w:r>
    </w:p>
    <w:p w:rsidR="00962BAD" w:rsidRDefault="00962BAD" w:rsidP="00962BAD">
      <w:pPr>
        <w:pStyle w:val="a8"/>
        <w:spacing w:before="0" w:beforeAutospacing="0" w:after="0" w:afterAutospacing="0" w:line="360" w:lineRule="auto"/>
        <w:ind w:firstLineChars="200" w:firstLine="480"/>
        <w:jc w:val="both"/>
      </w:pPr>
      <w:r>
        <w:rPr>
          <w:rFonts w:hint="eastAsia"/>
        </w:rPr>
        <w:t>（四）基金财产清算的期限为6个月，但因本基金所持证券的流动性受到限制而不能及时变现的，清算期限相应顺延。</w:t>
      </w:r>
    </w:p>
    <w:p w:rsidR="00962BAD" w:rsidRDefault="00962BAD" w:rsidP="00962BAD">
      <w:pPr>
        <w:pStyle w:val="a8"/>
        <w:spacing w:line="360" w:lineRule="auto"/>
        <w:ind w:firstLineChars="200" w:firstLine="480"/>
      </w:pPr>
      <w:r>
        <w:rPr>
          <w:rFonts w:hint="eastAsia"/>
        </w:rPr>
        <w:t>（五）清算费用</w:t>
      </w:r>
    </w:p>
    <w:p w:rsidR="00962BAD" w:rsidRDefault="00962BAD" w:rsidP="00962BAD">
      <w:pPr>
        <w:pStyle w:val="a8"/>
        <w:spacing w:line="360" w:lineRule="auto"/>
        <w:ind w:firstLineChars="200" w:firstLine="480"/>
      </w:pPr>
      <w:r>
        <w:rPr>
          <w:rFonts w:hint="eastAsia"/>
        </w:rPr>
        <w:t>清算费用是指基金财产清算小组在进行基金财产清算过程中发生的所有合理费用，清算费用由基金财产清算小组优先从基金剩余财产中支付。</w:t>
      </w:r>
    </w:p>
    <w:p w:rsidR="00962BAD" w:rsidRDefault="00962BAD" w:rsidP="00962BAD">
      <w:pPr>
        <w:pStyle w:val="a8"/>
        <w:spacing w:line="360" w:lineRule="auto"/>
        <w:ind w:firstLineChars="200" w:firstLine="480"/>
      </w:pPr>
      <w:r>
        <w:rPr>
          <w:rFonts w:hint="eastAsia"/>
        </w:rPr>
        <w:t>（六）基金财产清算剩余资产的分配</w:t>
      </w:r>
    </w:p>
    <w:p w:rsidR="00962BAD" w:rsidRDefault="00962BAD" w:rsidP="00962BAD">
      <w:pPr>
        <w:pStyle w:val="a8"/>
        <w:spacing w:line="360" w:lineRule="auto"/>
        <w:ind w:firstLineChars="200" w:firstLine="48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962BAD" w:rsidRDefault="00962BAD" w:rsidP="00962BAD">
      <w:pPr>
        <w:pStyle w:val="a8"/>
        <w:spacing w:line="360" w:lineRule="auto"/>
        <w:ind w:firstLineChars="200" w:firstLine="480"/>
      </w:pPr>
      <w:r>
        <w:rPr>
          <w:rFonts w:hint="eastAsia"/>
        </w:rPr>
        <w:t>（七）基金财产清算的公告</w:t>
      </w:r>
    </w:p>
    <w:p w:rsidR="00962BAD" w:rsidRDefault="00962BAD" w:rsidP="00962BAD">
      <w:pPr>
        <w:pStyle w:val="a8"/>
        <w:spacing w:line="360" w:lineRule="auto"/>
        <w:ind w:firstLineChars="200" w:firstLine="48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962BAD" w:rsidRDefault="00962BAD" w:rsidP="00962BAD">
      <w:pPr>
        <w:pStyle w:val="a8"/>
        <w:spacing w:line="360" w:lineRule="auto"/>
        <w:ind w:firstLineChars="200" w:firstLine="480"/>
      </w:pPr>
      <w:r>
        <w:rPr>
          <w:rFonts w:hint="eastAsia"/>
        </w:rPr>
        <w:t>（八）基金财产清算账册及文件的保存</w:t>
      </w:r>
    </w:p>
    <w:p w:rsidR="00962BAD" w:rsidRPr="00962BAD" w:rsidRDefault="00962BAD" w:rsidP="00962BAD">
      <w:pPr>
        <w:pStyle w:val="a8"/>
        <w:spacing w:line="360" w:lineRule="auto"/>
        <w:ind w:firstLineChars="200" w:firstLine="480"/>
      </w:pPr>
      <w:r>
        <w:rPr>
          <w:rFonts w:hint="eastAsia"/>
        </w:rPr>
        <w:t>基金财产清算账册及有关文件由基金托管人保存20年以上，法律法规另有规定的从其规定。</w:t>
      </w:r>
    </w:p>
    <w:p w:rsidR="00DA5D07" w:rsidRDefault="00962BAD">
      <w:pPr>
        <w:pStyle w:val="a8"/>
        <w:spacing w:before="0" w:beforeAutospacing="0" w:after="0" w:afterAutospacing="0" w:line="580" w:lineRule="exact"/>
        <w:ind w:firstLineChars="200" w:firstLine="482"/>
        <w:rPr>
          <w:b/>
        </w:rPr>
      </w:pPr>
      <w:r>
        <w:rPr>
          <w:rFonts w:hint="eastAsia"/>
          <w:b/>
        </w:rPr>
        <w:t>四</w:t>
      </w:r>
      <w:r w:rsidR="00507239">
        <w:rPr>
          <w:rFonts w:hint="eastAsia"/>
          <w:b/>
        </w:rPr>
        <w:t>、重要提示</w:t>
      </w:r>
    </w:p>
    <w:p w:rsidR="00DA5D07" w:rsidRDefault="00962BAD" w:rsidP="00962BAD">
      <w:pPr>
        <w:pStyle w:val="a8"/>
        <w:spacing w:line="580" w:lineRule="exact"/>
        <w:ind w:firstLineChars="200" w:firstLine="480"/>
      </w:pPr>
      <w:r>
        <w:rPr>
          <w:rFonts w:hint="eastAsia"/>
        </w:rPr>
        <w:t>1、若因本基金所持证券的流动性受到限制而不能及时变现，则本基金可能需要进行二次清算。</w:t>
      </w:r>
      <w:r>
        <w:cr/>
      </w:r>
    </w:p>
    <w:p w:rsidR="00DA5D07" w:rsidRDefault="00507239" w:rsidP="007412A6">
      <w:pPr>
        <w:pStyle w:val="a8"/>
        <w:spacing w:before="0" w:beforeAutospacing="0" w:after="0" w:afterAutospacing="0" w:line="580" w:lineRule="exact"/>
        <w:ind w:firstLineChars="200" w:firstLine="480"/>
        <w:jc w:val="both"/>
      </w:pPr>
      <w:r>
        <w:rPr>
          <w:rFonts w:hint="eastAsia"/>
        </w:rPr>
        <w:t>2、</w:t>
      </w:r>
      <w:r w:rsidR="00CF5BA6">
        <w:t>投资者欲了解本基金的详细情况，请认真阅读《</w:t>
      </w:r>
      <w:r w:rsidR="0009263E">
        <w:rPr>
          <w:rFonts w:hint="eastAsia"/>
        </w:rPr>
        <w:t>信澳汇鑫两年封闭式债券型证券投资基金</w:t>
      </w:r>
      <w:r w:rsidR="00CF5BA6">
        <w:t>基金合同》和《</w:t>
      </w:r>
      <w:r w:rsidR="0009263E">
        <w:rPr>
          <w:rFonts w:hint="eastAsia"/>
        </w:rPr>
        <w:t>信澳汇鑫两年封闭式债券型证券投资基金</w:t>
      </w:r>
      <w:r w:rsidR="00CF5BA6">
        <w:t>招募说明书》。投资者</w:t>
      </w:r>
      <w:r>
        <w:rPr>
          <w:rFonts w:hint="eastAsia"/>
        </w:rPr>
        <w:t>可通过本公司网站</w:t>
      </w:r>
      <w:hyperlink r:id="rId9" w:history="1">
        <w:r w:rsidR="00CF5BA6" w:rsidRPr="00CE6732">
          <w:rPr>
            <w:rStyle w:val="aa"/>
            <w:rFonts w:hint="eastAsia"/>
          </w:rPr>
          <w:t>www.fscinda.com</w:t>
        </w:r>
      </w:hyperlink>
      <w:r w:rsidR="00CF5BA6">
        <w:rPr>
          <w:rFonts w:hint="eastAsia"/>
        </w:rPr>
        <w:t>或</w:t>
      </w:r>
      <w:r>
        <w:rPr>
          <w:rFonts w:hint="eastAsia"/>
        </w:rPr>
        <w:t>致电公司客户服务热线4008-888-118、0</w:t>
      </w:r>
      <w:r>
        <w:t>755-</w:t>
      </w:r>
      <w:r>
        <w:rPr>
          <w:rFonts w:hint="eastAsia"/>
        </w:rPr>
        <w:t>83160160咨询。</w:t>
      </w:r>
    </w:p>
    <w:p w:rsidR="00E81F95" w:rsidRPr="00A8208B" w:rsidRDefault="00E81F95" w:rsidP="00E81F95">
      <w:pPr>
        <w:spacing w:line="360" w:lineRule="auto"/>
        <w:ind w:firstLineChars="200" w:firstLine="480"/>
        <w:rPr>
          <w:rFonts w:ascii="宋体" w:hAnsi="宋体"/>
          <w:kern w:val="0"/>
          <w:sz w:val="24"/>
          <w:szCs w:val="24"/>
        </w:rPr>
      </w:pPr>
      <w:r w:rsidRPr="00A8208B">
        <w:rPr>
          <w:rFonts w:ascii="宋体" w:hAnsi="宋体" w:hint="eastAsia"/>
          <w:kern w:val="0"/>
          <w:sz w:val="24"/>
          <w:szCs w:val="24"/>
        </w:rPr>
        <w:t>风险提示：本公司承诺以诚实信用、勤勉尽责的原则管理和运用基金资产，但不保证基金一定盈利，也不保证最低收益。</w:t>
      </w:r>
      <w:bookmarkStart w:id="1" w:name="OLE_LINK7"/>
      <w:r w:rsidRPr="00A8208B">
        <w:rPr>
          <w:rFonts w:ascii="宋体" w:hAnsi="宋体" w:hint="eastAsia"/>
          <w:kern w:val="0"/>
          <w:sz w:val="24"/>
          <w:szCs w:val="24"/>
        </w:rPr>
        <w:t>投资者</w:t>
      </w:r>
      <w:bookmarkEnd w:id="1"/>
      <w:r w:rsidRPr="00A8208B">
        <w:rPr>
          <w:rFonts w:ascii="宋体" w:hAnsi="宋体" w:hint="eastAsia"/>
          <w:kern w:val="0"/>
          <w:sz w:val="24"/>
          <w:szCs w:val="24"/>
        </w:rPr>
        <w:t>投资本基金时，应认真阅读相关基金合同、招募说明书等文件</w:t>
      </w:r>
      <w:r>
        <w:rPr>
          <w:rFonts w:ascii="宋体" w:hAnsi="宋体" w:hint="eastAsia"/>
          <w:kern w:val="0"/>
          <w:sz w:val="24"/>
          <w:szCs w:val="24"/>
        </w:rPr>
        <w:t>、产品资料概要及更新</w:t>
      </w:r>
      <w:r w:rsidRPr="00F261F9">
        <w:rPr>
          <w:rFonts w:ascii="宋体" w:hAnsi="宋体" w:hint="eastAsia"/>
          <w:kern w:val="0"/>
          <w:sz w:val="24"/>
          <w:szCs w:val="24"/>
        </w:rPr>
        <w:t>等文件</w:t>
      </w:r>
      <w:r w:rsidRPr="00A8208B">
        <w:rPr>
          <w:rFonts w:ascii="宋体" w:hAnsi="宋体" w:hint="eastAsia"/>
          <w:kern w:val="0"/>
          <w:sz w:val="24"/>
          <w:szCs w:val="24"/>
        </w:rPr>
        <w:t>，敬请投资者注意投资风险。</w:t>
      </w:r>
    </w:p>
    <w:p w:rsidR="0073040C" w:rsidRPr="00E81F95" w:rsidRDefault="00CF5BA6" w:rsidP="00CF5BA6">
      <w:pPr>
        <w:pStyle w:val="a8"/>
        <w:spacing w:before="0" w:beforeAutospacing="0" w:after="0" w:afterAutospacing="0" w:line="580" w:lineRule="exact"/>
        <w:ind w:firstLineChars="200" w:firstLine="480"/>
      </w:pPr>
      <w:r>
        <w:t>特此公告。</w:t>
      </w:r>
    </w:p>
    <w:p w:rsidR="00CF5BA6" w:rsidRDefault="00CF5BA6">
      <w:pPr>
        <w:pStyle w:val="a8"/>
        <w:spacing w:before="0" w:beforeAutospacing="0" w:after="0" w:afterAutospacing="0" w:line="580" w:lineRule="exact"/>
        <w:ind w:firstLineChars="2100" w:firstLine="5040"/>
        <w:jc w:val="right"/>
      </w:pPr>
    </w:p>
    <w:p w:rsidR="00CF5BA6" w:rsidRDefault="00CF5BA6">
      <w:pPr>
        <w:pStyle w:val="a8"/>
        <w:spacing w:before="0" w:beforeAutospacing="0" w:after="0" w:afterAutospacing="0" w:line="580" w:lineRule="exact"/>
        <w:ind w:firstLineChars="2100" w:firstLine="5040"/>
        <w:jc w:val="right"/>
      </w:pPr>
    </w:p>
    <w:p w:rsidR="00DA5D07" w:rsidRDefault="00C4563E">
      <w:pPr>
        <w:pStyle w:val="a8"/>
        <w:spacing w:before="0" w:beforeAutospacing="0" w:after="0" w:afterAutospacing="0" w:line="580" w:lineRule="exact"/>
        <w:ind w:firstLineChars="2100" w:firstLine="5040"/>
        <w:jc w:val="right"/>
      </w:pPr>
      <w:r>
        <w:rPr>
          <w:rFonts w:hint="eastAsia"/>
        </w:rPr>
        <w:t>信达澳亚</w:t>
      </w:r>
      <w:r w:rsidR="00507239">
        <w:rPr>
          <w:rFonts w:hint="eastAsia"/>
        </w:rPr>
        <w:t>基金管理有限公司</w:t>
      </w:r>
    </w:p>
    <w:p w:rsidR="00DA5D07" w:rsidRDefault="00B71670" w:rsidP="007412A6">
      <w:pPr>
        <w:pStyle w:val="a8"/>
        <w:spacing w:before="0" w:beforeAutospacing="0" w:after="0" w:afterAutospacing="0" w:line="580" w:lineRule="exact"/>
        <w:ind w:firstLineChars="2400" w:firstLine="5760"/>
        <w:jc w:val="right"/>
      </w:pPr>
      <w:r>
        <w:rPr>
          <w:rFonts w:hint="eastAsia"/>
        </w:rPr>
        <w:t>20</w:t>
      </w:r>
      <w:r>
        <w:t>2</w:t>
      </w:r>
      <w:r w:rsidR="00CF5BA6">
        <w:t>5</w:t>
      </w:r>
      <w:r w:rsidR="00507239">
        <w:rPr>
          <w:rFonts w:hint="eastAsia"/>
        </w:rPr>
        <w:t>年</w:t>
      </w:r>
      <w:r w:rsidR="00CF5BA6">
        <w:t>4</w:t>
      </w:r>
      <w:r w:rsidR="00507239">
        <w:rPr>
          <w:rFonts w:hint="eastAsia"/>
        </w:rPr>
        <w:t>月</w:t>
      </w:r>
      <w:r w:rsidR="00CF5BA6">
        <w:t>15</w:t>
      </w:r>
      <w:r w:rsidR="00507239">
        <w:rPr>
          <w:rFonts w:hint="eastAsia"/>
        </w:rPr>
        <w:t>日</w:t>
      </w:r>
    </w:p>
    <w:p w:rsidR="00DA5D07" w:rsidRDefault="00DA5D07">
      <w:pPr>
        <w:spacing w:line="580" w:lineRule="exact"/>
      </w:pPr>
    </w:p>
    <w:p w:rsidR="00DA5D07" w:rsidRDefault="00DA5D07" w:rsidP="00182111">
      <w:pPr>
        <w:spacing w:line="580" w:lineRule="exact"/>
      </w:pPr>
    </w:p>
    <w:sectPr w:rsidR="00DA5D07" w:rsidSect="00C2657A">
      <w:footerReference w:type="default" r:id="rId1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5B7D" w16cex:dateUtc="2023-05-10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C1591" w16cid:durableId="28065B7D"/>
  <w16cid:commentId w16cid:paraId="4683DBC8" w16cid:durableId="28065789"/>
  <w16cid:commentId w16cid:paraId="03A1C07A" w16cid:durableId="280657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7BA" w:rsidRDefault="00EB67BA">
      <w:r>
        <w:separator/>
      </w:r>
    </w:p>
  </w:endnote>
  <w:endnote w:type="continuationSeparator" w:id="0">
    <w:p w:rsidR="00EB67BA" w:rsidRDefault="00EB6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D07" w:rsidRDefault="00C2657A">
    <w:pPr>
      <w:pStyle w:val="a6"/>
      <w:jc w:val="center"/>
    </w:pPr>
    <w:r>
      <w:rPr>
        <w:b/>
        <w:sz w:val="24"/>
        <w:szCs w:val="24"/>
      </w:rPr>
      <w:fldChar w:fldCharType="begin"/>
    </w:r>
    <w:r w:rsidR="00507239">
      <w:rPr>
        <w:b/>
      </w:rPr>
      <w:instrText>PAGE</w:instrText>
    </w:r>
    <w:r>
      <w:rPr>
        <w:b/>
        <w:sz w:val="24"/>
        <w:szCs w:val="24"/>
      </w:rPr>
      <w:fldChar w:fldCharType="separate"/>
    </w:r>
    <w:r w:rsidR="005258CA">
      <w:rPr>
        <w:b/>
        <w:noProof/>
      </w:rPr>
      <w:t>1</w:t>
    </w:r>
    <w:r>
      <w:rPr>
        <w:b/>
        <w:sz w:val="24"/>
        <w:szCs w:val="24"/>
      </w:rPr>
      <w:fldChar w:fldCharType="end"/>
    </w:r>
    <w:r w:rsidR="00507239">
      <w:rPr>
        <w:lang w:val="zh-CN"/>
      </w:rPr>
      <w:t xml:space="preserve"> / </w:t>
    </w:r>
    <w:r>
      <w:rPr>
        <w:b/>
        <w:sz w:val="24"/>
        <w:szCs w:val="24"/>
      </w:rPr>
      <w:fldChar w:fldCharType="begin"/>
    </w:r>
    <w:r w:rsidR="00507239">
      <w:rPr>
        <w:b/>
      </w:rPr>
      <w:instrText>NUMPAGES</w:instrText>
    </w:r>
    <w:r>
      <w:rPr>
        <w:b/>
        <w:sz w:val="24"/>
        <w:szCs w:val="24"/>
      </w:rPr>
      <w:fldChar w:fldCharType="separate"/>
    </w:r>
    <w:r w:rsidR="005258CA">
      <w:rPr>
        <w:b/>
        <w:noProof/>
      </w:rPr>
      <w:t>3</w:t>
    </w:r>
    <w:r>
      <w:rPr>
        <w:b/>
        <w:sz w:val="24"/>
        <w:szCs w:val="24"/>
      </w:rPr>
      <w:fldChar w:fldCharType="end"/>
    </w:r>
  </w:p>
  <w:p w:rsidR="00DA5D07" w:rsidRDefault="00DA5D0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7BA" w:rsidRDefault="00EB67BA">
      <w:r>
        <w:separator/>
      </w:r>
    </w:p>
  </w:footnote>
  <w:footnote w:type="continuationSeparator" w:id="0">
    <w:p w:rsidR="00EB67BA" w:rsidRDefault="00EB6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007E0"/>
    <w:multiLevelType w:val="multilevel"/>
    <w:tmpl w:val="405007E0"/>
    <w:lvl w:ilvl="0">
      <w:start w:val="1"/>
      <w:numFmt w:val="decimal"/>
      <w:lvlText w:val="%1、"/>
      <w:lvlJc w:val="left"/>
      <w:pPr>
        <w:ind w:left="840" w:hanging="360"/>
      </w:pPr>
      <w:rPr>
        <w:rFonts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0F70"/>
    <w:rsid w:val="00012C3E"/>
    <w:rsid w:val="00021C53"/>
    <w:rsid w:val="00022F55"/>
    <w:rsid w:val="00024C6A"/>
    <w:rsid w:val="0004435E"/>
    <w:rsid w:val="000538EA"/>
    <w:rsid w:val="00054ED2"/>
    <w:rsid w:val="00055134"/>
    <w:rsid w:val="00057228"/>
    <w:rsid w:val="00061487"/>
    <w:rsid w:val="00063025"/>
    <w:rsid w:val="00067E48"/>
    <w:rsid w:val="000707E1"/>
    <w:rsid w:val="0007661D"/>
    <w:rsid w:val="0007731E"/>
    <w:rsid w:val="00080F26"/>
    <w:rsid w:val="0009263E"/>
    <w:rsid w:val="000A03ED"/>
    <w:rsid w:val="000A6402"/>
    <w:rsid w:val="000B4AC5"/>
    <w:rsid w:val="000B5EDB"/>
    <w:rsid w:val="000D34FF"/>
    <w:rsid w:val="000D7E72"/>
    <w:rsid w:val="000E4CB5"/>
    <w:rsid w:val="000F547A"/>
    <w:rsid w:val="00104F1D"/>
    <w:rsid w:val="001056FD"/>
    <w:rsid w:val="00106109"/>
    <w:rsid w:val="001129DD"/>
    <w:rsid w:val="00122478"/>
    <w:rsid w:val="001279FC"/>
    <w:rsid w:val="00133A0D"/>
    <w:rsid w:val="00134293"/>
    <w:rsid w:val="001411EB"/>
    <w:rsid w:val="00146325"/>
    <w:rsid w:val="00146ECD"/>
    <w:rsid w:val="001506B6"/>
    <w:rsid w:val="0015572C"/>
    <w:rsid w:val="0016504F"/>
    <w:rsid w:val="00165BC9"/>
    <w:rsid w:val="00182111"/>
    <w:rsid w:val="00190DBF"/>
    <w:rsid w:val="00192303"/>
    <w:rsid w:val="00193A2E"/>
    <w:rsid w:val="001967FE"/>
    <w:rsid w:val="001A58C0"/>
    <w:rsid w:val="001B0838"/>
    <w:rsid w:val="001B266D"/>
    <w:rsid w:val="001B470E"/>
    <w:rsid w:val="001C3BA4"/>
    <w:rsid w:val="001D4740"/>
    <w:rsid w:val="001E18EF"/>
    <w:rsid w:val="001E360C"/>
    <w:rsid w:val="001F1E4D"/>
    <w:rsid w:val="001F32B9"/>
    <w:rsid w:val="002025E7"/>
    <w:rsid w:val="00214C8E"/>
    <w:rsid w:val="002226AF"/>
    <w:rsid w:val="00244623"/>
    <w:rsid w:val="0024492A"/>
    <w:rsid w:val="002506C9"/>
    <w:rsid w:val="0025252B"/>
    <w:rsid w:val="00266564"/>
    <w:rsid w:val="00270149"/>
    <w:rsid w:val="00276F42"/>
    <w:rsid w:val="002810D9"/>
    <w:rsid w:val="00285D1E"/>
    <w:rsid w:val="00287831"/>
    <w:rsid w:val="0029567D"/>
    <w:rsid w:val="002A0E91"/>
    <w:rsid w:val="002A390F"/>
    <w:rsid w:val="002A410C"/>
    <w:rsid w:val="002B038A"/>
    <w:rsid w:val="002B219C"/>
    <w:rsid w:val="002B709F"/>
    <w:rsid w:val="002C7A7A"/>
    <w:rsid w:val="002F0487"/>
    <w:rsid w:val="002F1D82"/>
    <w:rsid w:val="002F49B6"/>
    <w:rsid w:val="0030005E"/>
    <w:rsid w:val="0030150C"/>
    <w:rsid w:val="003049E4"/>
    <w:rsid w:val="00312A41"/>
    <w:rsid w:val="00313361"/>
    <w:rsid w:val="0031719E"/>
    <w:rsid w:val="00322F0F"/>
    <w:rsid w:val="00324674"/>
    <w:rsid w:val="00325150"/>
    <w:rsid w:val="00336EB7"/>
    <w:rsid w:val="00342DB0"/>
    <w:rsid w:val="003513FD"/>
    <w:rsid w:val="00363F3E"/>
    <w:rsid w:val="003923B4"/>
    <w:rsid w:val="00395F48"/>
    <w:rsid w:val="003A3459"/>
    <w:rsid w:val="003A4B8E"/>
    <w:rsid w:val="003B1861"/>
    <w:rsid w:val="003C1362"/>
    <w:rsid w:val="003D74D3"/>
    <w:rsid w:val="003F0558"/>
    <w:rsid w:val="003F1B20"/>
    <w:rsid w:val="003F6161"/>
    <w:rsid w:val="00405A9C"/>
    <w:rsid w:val="00406252"/>
    <w:rsid w:val="00411EF8"/>
    <w:rsid w:val="0041323F"/>
    <w:rsid w:val="00442029"/>
    <w:rsid w:val="0044331E"/>
    <w:rsid w:val="00447956"/>
    <w:rsid w:val="00452D15"/>
    <w:rsid w:val="0045471F"/>
    <w:rsid w:val="00464EE8"/>
    <w:rsid w:val="00466545"/>
    <w:rsid w:val="00473ADC"/>
    <w:rsid w:val="004779CA"/>
    <w:rsid w:val="00486C5C"/>
    <w:rsid w:val="0048762A"/>
    <w:rsid w:val="00490F49"/>
    <w:rsid w:val="004923F9"/>
    <w:rsid w:val="00494AC3"/>
    <w:rsid w:val="004A11B8"/>
    <w:rsid w:val="004A4213"/>
    <w:rsid w:val="004A6564"/>
    <w:rsid w:val="004A6A89"/>
    <w:rsid w:val="004B4CF9"/>
    <w:rsid w:val="004B644A"/>
    <w:rsid w:val="005056EB"/>
    <w:rsid w:val="00507239"/>
    <w:rsid w:val="0052564B"/>
    <w:rsid w:val="005258CA"/>
    <w:rsid w:val="00526AB2"/>
    <w:rsid w:val="005307AA"/>
    <w:rsid w:val="00532178"/>
    <w:rsid w:val="00537A73"/>
    <w:rsid w:val="005401CE"/>
    <w:rsid w:val="005423E7"/>
    <w:rsid w:val="005676E1"/>
    <w:rsid w:val="00574219"/>
    <w:rsid w:val="00575CAB"/>
    <w:rsid w:val="00590945"/>
    <w:rsid w:val="00594C2F"/>
    <w:rsid w:val="005B34F6"/>
    <w:rsid w:val="005C4488"/>
    <w:rsid w:val="005C77D2"/>
    <w:rsid w:val="005C7BC6"/>
    <w:rsid w:val="005D3009"/>
    <w:rsid w:val="005E3F3A"/>
    <w:rsid w:val="005E70C1"/>
    <w:rsid w:val="005F35FF"/>
    <w:rsid w:val="005F70D1"/>
    <w:rsid w:val="0061467A"/>
    <w:rsid w:val="00614E6C"/>
    <w:rsid w:val="00616AE9"/>
    <w:rsid w:val="00623264"/>
    <w:rsid w:val="0063244A"/>
    <w:rsid w:val="006336CC"/>
    <w:rsid w:val="006344B2"/>
    <w:rsid w:val="006464B1"/>
    <w:rsid w:val="00647B2A"/>
    <w:rsid w:val="00651F68"/>
    <w:rsid w:val="00653D2B"/>
    <w:rsid w:val="006632BC"/>
    <w:rsid w:val="00663DE8"/>
    <w:rsid w:val="006666DF"/>
    <w:rsid w:val="00670888"/>
    <w:rsid w:val="00675978"/>
    <w:rsid w:val="0068374F"/>
    <w:rsid w:val="00685B2A"/>
    <w:rsid w:val="00692EDF"/>
    <w:rsid w:val="006946FE"/>
    <w:rsid w:val="006A1844"/>
    <w:rsid w:val="006C53F1"/>
    <w:rsid w:val="006C7C0F"/>
    <w:rsid w:val="006E1AAA"/>
    <w:rsid w:val="006F14B8"/>
    <w:rsid w:val="006F2680"/>
    <w:rsid w:val="006F3963"/>
    <w:rsid w:val="006F7774"/>
    <w:rsid w:val="00700166"/>
    <w:rsid w:val="00716962"/>
    <w:rsid w:val="00717A85"/>
    <w:rsid w:val="0073040C"/>
    <w:rsid w:val="007304C1"/>
    <w:rsid w:val="0073384F"/>
    <w:rsid w:val="00735686"/>
    <w:rsid w:val="00735803"/>
    <w:rsid w:val="007412A6"/>
    <w:rsid w:val="007473B0"/>
    <w:rsid w:val="007516F3"/>
    <w:rsid w:val="00756456"/>
    <w:rsid w:val="00756C1B"/>
    <w:rsid w:val="00772C04"/>
    <w:rsid w:val="0077475A"/>
    <w:rsid w:val="00784F7F"/>
    <w:rsid w:val="00790C5A"/>
    <w:rsid w:val="00792F56"/>
    <w:rsid w:val="00794840"/>
    <w:rsid w:val="0079587E"/>
    <w:rsid w:val="007973C3"/>
    <w:rsid w:val="007A6F84"/>
    <w:rsid w:val="007B1341"/>
    <w:rsid w:val="007B5ACD"/>
    <w:rsid w:val="007C1B45"/>
    <w:rsid w:val="007C430F"/>
    <w:rsid w:val="007D2CC0"/>
    <w:rsid w:val="007E3BB0"/>
    <w:rsid w:val="00800F7D"/>
    <w:rsid w:val="00801DBD"/>
    <w:rsid w:val="0081048D"/>
    <w:rsid w:val="00812C0F"/>
    <w:rsid w:val="00815526"/>
    <w:rsid w:val="008167C6"/>
    <w:rsid w:val="008228FF"/>
    <w:rsid w:val="00830ABA"/>
    <w:rsid w:val="008445AF"/>
    <w:rsid w:val="00850A93"/>
    <w:rsid w:val="008662BB"/>
    <w:rsid w:val="00866F45"/>
    <w:rsid w:val="00883F7D"/>
    <w:rsid w:val="00885B83"/>
    <w:rsid w:val="008A4E1C"/>
    <w:rsid w:val="008A79CE"/>
    <w:rsid w:val="008C76BC"/>
    <w:rsid w:val="008D090E"/>
    <w:rsid w:val="008D1C5B"/>
    <w:rsid w:val="008E5DB9"/>
    <w:rsid w:val="008F3663"/>
    <w:rsid w:val="008F486F"/>
    <w:rsid w:val="008F578B"/>
    <w:rsid w:val="00901CCD"/>
    <w:rsid w:val="009062BB"/>
    <w:rsid w:val="00915D9F"/>
    <w:rsid w:val="009165D4"/>
    <w:rsid w:val="00922F01"/>
    <w:rsid w:val="009262B3"/>
    <w:rsid w:val="00926BF5"/>
    <w:rsid w:val="009434D5"/>
    <w:rsid w:val="00946349"/>
    <w:rsid w:val="009465B8"/>
    <w:rsid w:val="0094792B"/>
    <w:rsid w:val="00953161"/>
    <w:rsid w:val="009570C7"/>
    <w:rsid w:val="00962BAD"/>
    <w:rsid w:val="00967363"/>
    <w:rsid w:val="00985588"/>
    <w:rsid w:val="00987134"/>
    <w:rsid w:val="00987A94"/>
    <w:rsid w:val="00987CBA"/>
    <w:rsid w:val="00991F72"/>
    <w:rsid w:val="00993020"/>
    <w:rsid w:val="009949CD"/>
    <w:rsid w:val="009A302C"/>
    <w:rsid w:val="009A3FC7"/>
    <w:rsid w:val="009A569D"/>
    <w:rsid w:val="009B2842"/>
    <w:rsid w:val="009B39FE"/>
    <w:rsid w:val="009B3E7F"/>
    <w:rsid w:val="009B4D22"/>
    <w:rsid w:val="009C7AFC"/>
    <w:rsid w:val="009D2DF9"/>
    <w:rsid w:val="009D6CA3"/>
    <w:rsid w:val="009E0FB2"/>
    <w:rsid w:val="009F481B"/>
    <w:rsid w:val="009F64D7"/>
    <w:rsid w:val="009F7F62"/>
    <w:rsid w:val="00A1244A"/>
    <w:rsid w:val="00A138DB"/>
    <w:rsid w:val="00A30B1F"/>
    <w:rsid w:val="00A33DFE"/>
    <w:rsid w:val="00A363BC"/>
    <w:rsid w:val="00A40413"/>
    <w:rsid w:val="00A416CF"/>
    <w:rsid w:val="00A52422"/>
    <w:rsid w:val="00A53901"/>
    <w:rsid w:val="00A630B1"/>
    <w:rsid w:val="00A6675F"/>
    <w:rsid w:val="00A80E4D"/>
    <w:rsid w:val="00A81A6C"/>
    <w:rsid w:val="00A81C3B"/>
    <w:rsid w:val="00A87FF8"/>
    <w:rsid w:val="00A900C1"/>
    <w:rsid w:val="00A934FA"/>
    <w:rsid w:val="00AA39EB"/>
    <w:rsid w:val="00AA6EB1"/>
    <w:rsid w:val="00AB0626"/>
    <w:rsid w:val="00AB367F"/>
    <w:rsid w:val="00AB7B97"/>
    <w:rsid w:val="00AD01EA"/>
    <w:rsid w:val="00AD2410"/>
    <w:rsid w:val="00AD70CD"/>
    <w:rsid w:val="00AD717F"/>
    <w:rsid w:val="00AE4429"/>
    <w:rsid w:val="00AF285B"/>
    <w:rsid w:val="00AF504B"/>
    <w:rsid w:val="00B066EE"/>
    <w:rsid w:val="00B06968"/>
    <w:rsid w:val="00B06DB0"/>
    <w:rsid w:val="00B16706"/>
    <w:rsid w:val="00B31551"/>
    <w:rsid w:val="00B4453E"/>
    <w:rsid w:val="00B50F44"/>
    <w:rsid w:val="00B5192B"/>
    <w:rsid w:val="00B51C34"/>
    <w:rsid w:val="00B57D8A"/>
    <w:rsid w:val="00B650CA"/>
    <w:rsid w:val="00B71670"/>
    <w:rsid w:val="00B818C3"/>
    <w:rsid w:val="00B84623"/>
    <w:rsid w:val="00B878C3"/>
    <w:rsid w:val="00B95EA4"/>
    <w:rsid w:val="00B96C96"/>
    <w:rsid w:val="00BB00C8"/>
    <w:rsid w:val="00BB1451"/>
    <w:rsid w:val="00BB5BFA"/>
    <w:rsid w:val="00BB7F6C"/>
    <w:rsid w:val="00BC42B7"/>
    <w:rsid w:val="00BC7AA0"/>
    <w:rsid w:val="00BD07F6"/>
    <w:rsid w:val="00BD2362"/>
    <w:rsid w:val="00BD6DA3"/>
    <w:rsid w:val="00BE533C"/>
    <w:rsid w:val="00BE5F81"/>
    <w:rsid w:val="00BE7ADE"/>
    <w:rsid w:val="00BF61FF"/>
    <w:rsid w:val="00BF7C12"/>
    <w:rsid w:val="00C063AC"/>
    <w:rsid w:val="00C122F8"/>
    <w:rsid w:val="00C123AB"/>
    <w:rsid w:val="00C12E2D"/>
    <w:rsid w:val="00C260C7"/>
    <w:rsid w:val="00C2657A"/>
    <w:rsid w:val="00C26FCC"/>
    <w:rsid w:val="00C31173"/>
    <w:rsid w:val="00C4563E"/>
    <w:rsid w:val="00C53CB5"/>
    <w:rsid w:val="00C53F12"/>
    <w:rsid w:val="00C55456"/>
    <w:rsid w:val="00C61B78"/>
    <w:rsid w:val="00C66911"/>
    <w:rsid w:val="00C66DC2"/>
    <w:rsid w:val="00C754FA"/>
    <w:rsid w:val="00C85A64"/>
    <w:rsid w:val="00C86E72"/>
    <w:rsid w:val="00CA0856"/>
    <w:rsid w:val="00CB075C"/>
    <w:rsid w:val="00CB1C1C"/>
    <w:rsid w:val="00CB66C9"/>
    <w:rsid w:val="00CC5101"/>
    <w:rsid w:val="00CD006F"/>
    <w:rsid w:val="00CD47DF"/>
    <w:rsid w:val="00CD532E"/>
    <w:rsid w:val="00CE3E76"/>
    <w:rsid w:val="00CE4FA1"/>
    <w:rsid w:val="00CE5101"/>
    <w:rsid w:val="00CF0750"/>
    <w:rsid w:val="00CF5BA6"/>
    <w:rsid w:val="00CF6323"/>
    <w:rsid w:val="00CF7702"/>
    <w:rsid w:val="00D00DBB"/>
    <w:rsid w:val="00D05497"/>
    <w:rsid w:val="00D0551D"/>
    <w:rsid w:val="00D07D0E"/>
    <w:rsid w:val="00D10CD3"/>
    <w:rsid w:val="00D267C5"/>
    <w:rsid w:val="00D26DBE"/>
    <w:rsid w:val="00D31B41"/>
    <w:rsid w:val="00D36641"/>
    <w:rsid w:val="00D367B3"/>
    <w:rsid w:val="00D36C7F"/>
    <w:rsid w:val="00D54EDB"/>
    <w:rsid w:val="00D5707D"/>
    <w:rsid w:val="00D57182"/>
    <w:rsid w:val="00D6028C"/>
    <w:rsid w:val="00D646EA"/>
    <w:rsid w:val="00D66C1A"/>
    <w:rsid w:val="00D73CC0"/>
    <w:rsid w:val="00D769A2"/>
    <w:rsid w:val="00D833B2"/>
    <w:rsid w:val="00D87303"/>
    <w:rsid w:val="00D90810"/>
    <w:rsid w:val="00D91F30"/>
    <w:rsid w:val="00DA082A"/>
    <w:rsid w:val="00DA2153"/>
    <w:rsid w:val="00DA26FA"/>
    <w:rsid w:val="00DA3DF6"/>
    <w:rsid w:val="00DA5D07"/>
    <w:rsid w:val="00DB601A"/>
    <w:rsid w:val="00DC0CE6"/>
    <w:rsid w:val="00DC1C99"/>
    <w:rsid w:val="00DE0394"/>
    <w:rsid w:val="00DE2A02"/>
    <w:rsid w:val="00DE359F"/>
    <w:rsid w:val="00DE4D3B"/>
    <w:rsid w:val="00DF20F6"/>
    <w:rsid w:val="00DF5D4A"/>
    <w:rsid w:val="00E0328E"/>
    <w:rsid w:val="00E22C91"/>
    <w:rsid w:val="00E30AD2"/>
    <w:rsid w:val="00E33B89"/>
    <w:rsid w:val="00E40E84"/>
    <w:rsid w:val="00E50C4F"/>
    <w:rsid w:val="00E626E7"/>
    <w:rsid w:val="00E717E1"/>
    <w:rsid w:val="00E7577D"/>
    <w:rsid w:val="00E77907"/>
    <w:rsid w:val="00E80AF7"/>
    <w:rsid w:val="00E81F95"/>
    <w:rsid w:val="00E8422F"/>
    <w:rsid w:val="00E906C5"/>
    <w:rsid w:val="00E97872"/>
    <w:rsid w:val="00EA048C"/>
    <w:rsid w:val="00EA3C23"/>
    <w:rsid w:val="00EB213F"/>
    <w:rsid w:val="00EB2C67"/>
    <w:rsid w:val="00EB67BA"/>
    <w:rsid w:val="00ED0013"/>
    <w:rsid w:val="00ED1FAE"/>
    <w:rsid w:val="00EE2A7A"/>
    <w:rsid w:val="00EF5999"/>
    <w:rsid w:val="00EF74E8"/>
    <w:rsid w:val="00F0472F"/>
    <w:rsid w:val="00F06076"/>
    <w:rsid w:val="00F13F37"/>
    <w:rsid w:val="00F16429"/>
    <w:rsid w:val="00F3177B"/>
    <w:rsid w:val="00F338E8"/>
    <w:rsid w:val="00F40863"/>
    <w:rsid w:val="00F436C5"/>
    <w:rsid w:val="00F45EC3"/>
    <w:rsid w:val="00F50818"/>
    <w:rsid w:val="00F52BB4"/>
    <w:rsid w:val="00F60823"/>
    <w:rsid w:val="00F60F70"/>
    <w:rsid w:val="00F62236"/>
    <w:rsid w:val="00F721C4"/>
    <w:rsid w:val="00F77716"/>
    <w:rsid w:val="00F8659B"/>
    <w:rsid w:val="00F91F9E"/>
    <w:rsid w:val="00F96E77"/>
    <w:rsid w:val="00FB215E"/>
    <w:rsid w:val="00FB4FFD"/>
    <w:rsid w:val="00FC0B22"/>
    <w:rsid w:val="00FC76B5"/>
    <w:rsid w:val="00FD1C25"/>
    <w:rsid w:val="00FE17F8"/>
    <w:rsid w:val="00FE3CF5"/>
    <w:rsid w:val="00FE49BE"/>
    <w:rsid w:val="00FF3D7A"/>
    <w:rsid w:val="4675592E"/>
    <w:rsid w:val="475452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5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2657A"/>
    <w:pPr>
      <w:jc w:val="left"/>
    </w:pPr>
  </w:style>
  <w:style w:type="paragraph" w:styleId="a4">
    <w:name w:val="Body Text"/>
    <w:basedOn w:val="a"/>
    <w:link w:val="Char0"/>
    <w:qFormat/>
    <w:rsid w:val="00C2657A"/>
    <w:rPr>
      <w:rFonts w:ascii="Times New Roman" w:hAnsi="Times New Roman"/>
      <w:b/>
      <w:kern w:val="0"/>
      <w:sz w:val="28"/>
      <w:szCs w:val="20"/>
    </w:rPr>
  </w:style>
  <w:style w:type="paragraph" w:styleId="a5">
    <w:name w:val="Balloon Text"/>
    <w:basedOn w:val="a"/>
    <w:link w:val="Char1"/>
    <w:uiPriority w:val="99"/>
    <w:semiHidden/>
    <w:unhideWhenUsed/>
    <w:qFormat/>
    <w:rsid w:val="00C2657A"/>
    <w:rPr>
      <w:sz w:val="18"/>
      <w:szCs w:val="18"/>
    </w:rPr>
  </w:style>
  <w:style w:type="paragraph" w:styleId="a6">
    <w:name w:val="footer"/>
    <w:basedOn w:val="a"/>
    <w:link w:val="Char2"/>
    <w:uiPriority w:val="99"/>
    <w:unhideWhenUsed/>
    <w:qFormat/>
    <w:rsid w:val="00C2657A"/>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2657A"/>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C2657A"/>
    <w:pPr>
      <w:spacing w:after="120" w:line="480" w:lineRule="auto"/>
    </w:pPr>
  </w:style>
  <w:style w:type="paragraph" w:styleId="a8">
    <w:name w:val="Normal (Web)"/>
    <w:basedOn w:val="a"/>
    <w:uiPriority w:val="99"/>
    <w:unhideWhenUsed/>
    <w:qFormat/>
    <w:rsid w:val="00C2657A"/>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sid w:val="00C2657A"/>
    <w:rPr>
      <w:b/>
      <w:bCs/>
    </w:rPr>
  </w:style>
  <w:style w:type="character" w:styleId="aa">
    <w:name w:val="Hyperlink"/>
    <w:basedOn w:val="a0"/>
    <w:uiPriority w:val="99"/>
    <w:unhideWhenUsed/>
    <w:qFormat/>
    <w:rsid w:val="00C2657A"/>
    <w:rPr>
      <w:color w:val="333333"/>
      <w:u w:val="none"/>
    </w:rPr>
  </w:style>
  <w:style w:type="character" w:styleId="ab">
    <w:name w:val="annotation reference"/>
    <w:basedOn w:val="a0"/>
    <w:uiPriority w:val="99"/>
    <w:semiHidden/>
    <w:unhideWhenUsed/>
    <w:qFormat/>
    <w:rsid w:val="00C2657A"/>
    <w:rPr>
      <w:sz w:val="21"/>
      <w:szCs w:val="21"/>
    </w:rPr>
  </w:style>
  <w:style w:type="character" w:customStyle="1" w:styleId="Char">
    <w:name w:val="批注文字 Char"/>
    <w:basedOn w:val="a0"/>
    <w:link w:val="a3"/>
    <w:uiPriority w:val="99"/>
    <w:qFormat/>
    <w:rsid w:val="00C2657A"/>
  </w:style>
  <w:style w:type="character" w:customStyle="1" w:styleId="Char4">
    <w:name w:val="批注主题 Char"/>
    <w:basedOn w:val="Char"/>
    <w:link w:val="a9"/>
    <w:uiPriority w:val="99"/>
    <w:semiHidden/>
    <w:qFormat/>
    <w:rsid w:val="00C2657A"/>
    <w:rPr>
      <w:b/>
      <w:bCs/>
    </w:rPr>
  </w:style>
  <w:style w:type="character" w:customStyle="1" w:styleId="Char1">
    <w:name w:val="批注框文本 Char"/>
    <w:basedOn w:val="a0"/>
    <w:link w:val="a5"/>
    <w:uiPriority w:val="99"/>
    <w:semiHidden/>
    <w:qFormat/>
    <w:rsid w:val="00C2657A"/>
    <w:rPr>
      <w:sz w:val="18"/>
      <w:szCs w:val="18"/>
    </w:rPr>
  </w:style>
  <w:style w:type="character" w:customStyle="1" w:styleId="Char3">
    <w:name w:val="页眉 Char"/>
    <w:basedOn w:val="a0"/>
    <w:link w:val="a7"/>
    <w:uiPriority w:val="99"/>
    <w:qFormat/>
    <w:rsid w:val="00C2657A"/>
    <w:rPr>
      <w:sz w:val="18"/>
      <w:szCs w:val="18"/>
    </w:rPr>
  </w:style>
  <w:style w:type="character" w:customStyle="1" w:styleId="Char2">
    <w:name w:val="页脚 Char"/>
    <w:basedOn w:val="a0"/>
    <w:link w:val="a6"/>
    <w:uiPriority w:val="99"/>
    <w:qFormat/>
    <w:rsid w:val="00C2657A"/>
    <w:rPr>
      <w:sz w:val="18"/>
      <w:szCs w:val="18"/>
    </w:rPr>
  </w:style>
  <w:style w:type="paragraph" w:customStyle="1" w:styleId="Default">
    <w:name w:val="Default"/>
    <w:qFormat/>
    <w:rsid w:val="00C2657A"/>
    <w:pPr>
      <w:widowControl w:val="0"/>
      <w:autoSpaceDE w:val="0"/>
      <w:autoSpaceDN w:val="0"/>
      <w:adjustRightInd w:val="0"/>
    </w:pPr>
    <w:rPr>
      <w:rFonts w:ascii="宋体" w:cs="宋体"/>
      <w:color w:val="000000"/>
      <w:sz w:val="24"/>
      <w:szCs w:val="24"/>
    </w:rPr>
  </w:style>
  <w:style w:type="paragraph" w:customStyle="1" w:styleId="1">
    <w:name w:val="修订1"/>
    <w:hidden/>
    <w:uiPriority w:val="99"/>
    <w:semiHidden/>
    <w:qFormat/>
    <w:rsid w:val="00C2657A"/>
    <w:rPr>
      <w:kern w:val="2"/>
      <w:sz w:val="21"/>
      <w:szCs w:val="22"/>
    </w:rPr>
  </w:style>
  <w:style w:type="character" w:customStyle="1" w:styleId="da">
    <w:name w:val="da"/>
    <w:basedOn w:val="a0"/>
    <w:qFormat/>
    <w:rsid w:val="00C2657A"/>
  </w:style>
  <w:style w:type="character" w:customStyle="1" w:styleId="Char0">
    <w:name w:val="正文文本 Char"/>
    <w:basedOn w:val="a0"/>
    <w:link w:val="a4"/>
    <w:qFormat/>
    <w:rsid w:val="00C2657A"/>
    <w:rPr>
      <w:rFonts w:ascii="Times New Roman" w:eastAsia="宋体" w:hAnsi="Times New Roman" w:cs="Times New Roman"/>
      <w:b/>
      <w:kern w:val="0"/>
      <w:sz w:val="28"/>
      <w:szCs w:val="20"/>
    </w:rPr>
  </w:style>
  <w:style w:type="character" w:customStyle="1" w:styleId="2Char">
    <w:name w:val="正文文本 2 Char"/>
    <w:basedOn w:val="a0"/>
    <w:link w:val="2"/>
    <w:uiPriority w:val="99"/>
    <w:semiHidden/>
    <w:qFormat/>
    <w:rsid w:val="00C2657A"/>
    <w:rPr>
      <w:kern w:val="2"/>
      <w:sz w:val="21"/>
      <w:szCs w:val="22"/>
    </w:rPr>
  </w:style>
  <w:style w:type="paragraph" w:customStyle="1" w:styleId="20">
    <w:name w:val="修订2"/>
    <w:hidden/>
    <w:uiPriority w:val="99"/>
    <w:semiHidden/>
    <w:qFormat/>
    <w:rsid w:val="00C2657A"/>
    <w:rPr>
      <w:kern w:val="2"/>
      <w:sz w:val="21"/>
      <w:szCs w:val="22"/>
    </w:rPr>
  </w:style>
  <w:style w:type="paragraph" w:styleId="ac">
    <w:name w:val="List Paragraph"/>
    <w:basedOn w:val="a"/>
    <w:uiPriority w:val="99"/>
    <w:qFormat/>
    <w:rsid w:val="00C2657A"/>
    <w:pPr>
      <w:ind w:firstLineChars="200" w:firstLine="420"/>
    </w:pPr>
  </w:style>
  <w:style w:type="paragraph" w:styleId="ad">
    <w:name w:val="Revision"/>
    <w:hidden/>
    <w:uiPriority w:val="99"/>
    <w:semiHidden/>
    <w:rsid w:val="00526AB2"/>
    <w:rPr>
      <w:kern w:val="2"/>
      <w:sz w:val="21"/>
      <w:szCs w:val="22"/>
    </w:rPr>
  </w:style>
  <w:style w:type="paragraph" w:styleId="21">
    <w:name w:val="Body Text Indent 2"/>
    <w:basedOn w:val="a"/>
    <w:link w:val="2Char0"/>
    <w:uiPriority w:val="99"/>
    <w:semiHidden/>
    <w:unhideWhenUsed/>
    <w:rsid w:val="00F96E77"/>
    <w:pPr>
      <w:spacing w:after="120" w:line="480" w:lineRule="auto"/>
      <w:ind w:leftChars="200" w:left="420"/>
    </w:pPr>
  </w:style>
  <w:style w:type="character" w:customStyle="1" w:styleId="2Char0">
    <w:name w:val="正文文本缩进 2 Char"/>
    <w:basedOn w:val="a0"/>
    <w:link w:val="21"/>
    <w:uiPriority w:val="99"/>
    <w:semiHidden/>
    <w:rsid w:val="00F96E77"/>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fscinda.com"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B88CD-E870-43DE-8C48-6F04C1B4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2254</Characters>
  <Application>Microsoft Office Word</Application>
  <DocSecurity>4</DocSecurity>
  <Lines>18</Lines>
  <Paragraphs>5</Paragraphs>
  <ScaleCrop>false</ScaleCrop>
  <Company>Microsoft</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chenjinyou</dc:creator>
  <cp:lastModifiedBy>ZHONGM</cp:lastModifiedBy>
  <cp:revision>2</cp:revision>
  <cp:lastPrinted>2023-05-16T04:27:00Z</cp:lastPrinted>
  <dcterms:created xsi:type="dcterms:W3CDTF">2025-04-14T16:02:00Z</dcterms:created>
  <dcterms:modified xsi:type="dcterms:W3CDTF">2025-04-14T16:02:00Z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