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56" w:rsidRDefault="000C0856">
      <w:pPr>
        <w:pStyle w:val="Default"/>
      </w:pPr>
    </w:p>
    <w:p w:rsidR="000C0856" w:rsidRDefault="003776DA">
      <w:pPr>
        <w:pStyle w:val="Default"/>
        <w:spacing w:line="480" w:lineRule="auto"/>
        <w:jc w:val="center"/>
        <w:rPr>
          <w:b/>
          <w:szCs w:val="23"/>
        </w:rPr>
      </w:pPr>
      <w:r>
        <w:rPr>
          <w:rFonts w:hint="eastAsia"/>
          <w:b/>
          <w:szCs w:val="23"/>
        </w:rPr>
        <w:t>华富基金管理有限公司</w:t>
      </w:r>
    </w:p>
    <w:p w:rsidR="000C0856" w:rsidRDefault="003776DA">
      <w:pPr>
        <w:pStyle w:val="Default"/>
        <w:spacing w:line="480" w:lineRule="auto"/>
        <w:jc w:val="center"/>
        <w:rPr>
          <w:rFonts w:hAnsi="Calibri"/>
          <w:b/>
          <w:szCs w:val="23"/>
        </w:rPr>
      </w:pPr>
      <w:r>
        <w:rPr>
          <w:rFonts w:hint="eastAsia"/>
          <w:b/>
          <w:szCs w:val="23"/>
        </w:rPr>
        <w:t>关于华富恒利债券型证券投资基金增加</w:t>
      </w:r>
      <w:r>
        <w:rPr>
          <w:rFonts w:hint="eastAsia"/>
          <w:b/>
          <w:szCs w:val="23"/>
        </w:rPr>
        <w:t>E</w:t>
      </w:r>
      <w:r>
        <w:rPr>
          <w:rFonts w:hint="eastAsia"/>
          <w:b/>
          <w:szCs w:val="23"/>
        </w:rPr>
        <w:t>类</w:t>
      </w:r>
      <w:r>
        <w:rPr>
          <w:rFonts w:hAnsi="Calibri" w:hint="eastAsia"/>
          <w:b/>
          <w:szCs w:val="23"/>
        </w:rPr>
        <w:t>基金份额并修改基金合同等</w:t>
      </w:r>
      <w:r>
        <w:rPr>
          <w:rFonts w:hAnsi="Calibri"/>
          <w:b/>
          <w:szCs w:val="23"/>
        </w:rPr>
        <w:t>法律文件</w:t>
      </w:r>
      <w:r>
        <w:rPr>
          <w:rFonts w:hAnsi="Calibri" w:hint="eastAsia"/>
          <w:b/>
          <w:szCs w:val="23"/>
        </w:rPr>
        <w:t>的公告</w:t>
      </w:r>
    </w:p>
    <w:p w:rsidR="000C0856" w:rsidRDefault="000C0856">
      <w:pPr>
        <w:pStyle w:val="Default"/>
        <w:rPr>
          <w:rFonts w:hAnsi="Calibri"/>
          <w:sz w:val="23"/>
          <w:szCs w:val="23"/>
        </w:rPr>
      </w:pPr>
    </w:p>
    <w:p w:rsidR="000C0856" w:rsidRDefault="003776DA">
      <w:pPr>
        <w:pStyle w:val="Default"/>
        <w:numPr>
          <w:ilvl w:val="255"/>
          <w:numId w:val="0"/>
        </w:numPr>
        <w:spacing w:line="360" w:lineRule="auto"/>
        <w:ind w:firstLineChars="200" w:firstLine="420"/>
        <w:jc w:val="both"/>
        <w:rPr>
          <w:rFonts w:hAnsi="Calibri"/>
          <w:b/>
          <w:bCs/>
          <w:sz w:val="21"/>
          <w:szCs w:val="21"/>
        </w:rPr>
      </w:pPr>
      <w:r>
        <w:rPr>
          <w:rFonts w:hAnsi="Calibri" w:hint="eastAsia"/>
          <w:sz w:val="21"/>
          <w:szCs w:val="21"/>
        </w:rPr>
        <w:t>为了更好地满足投资者的投资需求，根据《中华人民共和国证券投资基金法》《公开募集证券投资基金运作管理办法》等法律法规的规定及基金合同的有关约定，华富基金</w:t>
      </w:r>
      <w:r>
        <w:rPr>
          <w:rFonts w:hAnsi="Calibri"/>
          <w:sz w:val="21"/>
          <w:szCs w:val="21"/>
        </w:rPr>
        <w:t>管理有限公司（以下简称</w:t>
      </w:r>
      <w:r>
        <w:rPr>
          <w:rFonts w:hAnsi="Calibri" w:hint="eastAsia"/>
          <w:sz w:val="21"/>
          <w:szCs w:val="21"/>
        </w:rPr>
        <w:t>“本公司”或“基金管理人”）经与基金托管人招商银行</w:t>
      </w:r>
      <w:r>
        <w:rPr>
          <w:rFonts w:hAnsi="Calibri"/>
          <w:sz w:val="21"/>
          <w:szCs w:val="21"/>
        </w:rPr>
        <w:t>股份有限公司</w:t>
      </w:r>
      <w:r>
        <w:rPr>
          <w:rFonts w:hAnsi="Calibri" w:hint="eastAsia"/>
          <w:sz w:val="21"/>
          <w:szCs w:val="21"/>
        </w:rPr>
        <w:t>协商一致，决定自</w:t>
      </w:r>
      <w:r>
        <w:rPr>
          <w:rFonts w:hAnsi="Calibri" w:hint="eastAsia"/>
          <w:sz w:val="21"/>
          <w:szCs w:val="21"/>
        </w:rPr>
        <w:t>2025</w:t>
      </w:r>
      <w:r>
        <w:rPr>
          <w:rFonts w:hAnsi="Calibri" w:hint="eastAsia"/>
          <w:sz w:val="21"/>
          <w:szCs w:val="21"/>
        </w:rPr>
        <w:t>年</w:t>
      </w:r>
      <w:r>
        <w:rPr>
          <w:rFonts w:hAnsi="Calibri" w:hint="eastAsia"/>
          <w:sz w:val="21"/>
          <w:szCs w:val="21"/>
        </w:rPr>
        <w:t>4</w:t>
      </w:r>
      <w:r>
        <w:rPr>
          <w:rFonts w:hAnsi="Calibri" w:hint="eastAsia"/>
          <w:sz w:val="21"/>
          <w:szCs w:val="21"/>
        </w:rPr>
        <w:t>月</w:t>
      </w:r>
      <w:r>
        <w:rPr>
          <w:rFonts w:hAnsi="Calibri" w:hint="eastAsia"/>
          <w:sz w:val="21"/>
          <w:szCs w:val="21"/>
        </w:rPr>
        <w:t>16</w:t>
      </w:r>
      <w:r>
        <w:rPr>
          <w:rFonts w:hAnsi="Calibri" w:hint="eastAsia"/>
          <w:sz w:val="21"/>
          <w:szCs w:val="21"/>
        </w:rPr>
        <w:t>日起，增加华富恒利债券型证券投资基金（以下简称“本基金”）</w:t>
      </w:r>
      <w:r>
        <w:rPr>
          <w:rFonts w:hAnsi="Calibri" w:hint="eastAsia"/>
          <w:sz w:val="21"/>
          <w:szCs w:val="21"/>
        </w:rPr>
        <w:t>E</w:t>
      </w:r>
      <w:r>
        <w:rPr>
          <w:rFonts w:hAnsi="Calibri" w:hint="eastAsia"/>
          <w:sz w:val="21"/>
          <w:szCs w:val="21"/>
        </w:rPr>
        <w:t>类基金份额，并相应修改基金合同等</w:t>
      </w:r>
      <w:r>
        <w:rPr>
          <w:rFonts w:hAnsi="Calibri"/>
          <w:sz w:val="21"/>
          <w:szCs w:val="21"/>
        </w:rPr>
        <w:t>法律文件相关条款</w:t>
      </w:r>
      <w:r>
        <w:rPr>
          <w:rFonts w:hAnsi="Calibri" w:hint="eastAsia"/>
          <w:sz w:val="21"/>
          <w:szCs w:val="21"/>
        </w:rPr>
        <w:t>。现将相关事宜公告如下：</w:t>
      </w:r>
    </w:p>
    <w:p w:rsidR="000C0856" w:rsidRDefault="003776DA">
      <w:pPr>
        <w:pStyle w:val="Default"/>
        <w:spacing w:line="360" w:lineRule="auto"/>
        <w:ind w:firstLineChars="200" w:firstLine="422"/>
        <w:rPr>
          <w:rFonts w:hAnsi="Calibri"/>
          <w:b/>
          <w:sz w:val="21"/>
          <w:szCs w:val="21"/>
        </w:rPr>
      </w:pPr>
      <w:r>
        <w:rPr>
          <w:rFonts w:hAnsi="Calibri" w:hint="eastAsia"/>
          <w:b/>
          <w:sz w:val="21"/>
          <w:szCs w:val="21"/>
        </w:rPr>
        <w:t>一、本基金新增</w:t>
      </w:r>
      <w:r>
        <w:rPr>
          <w:rFonts w:hAnsi="Calibri" w:hint="eastAsia"/>
          <w:b/>
          <w:sz w:val="21"/>
          <w:szCs w:val="21"/>
        </w:rPr>
        <w:t>E</w:t>
      </w:r>
      <w:r>
        <w:rPr>
          <w:rFonts w:hAnsi="Calibri" w:hint="eastAsia"/>
          <w:b/>
          <w:sz w:val="21"/>
          <w:szCs w:val="21"/>
        </w:rPr>
        <w:t>类</w:t>
      </w:r>
      <w:r>
        <w:rPr>
          <w:rFonts w:hAnsi="Calibri"/>
          <w:b/>
          <w:sz w:val="21"/>
          <w:szCs w:val="21"/>
        </w:rPr>
        <w:t>基金份额的</w:t>
      </w:r>
      <w:r>
        <w:rPr>
          <w:rFonts w:hAnsi="Calibri" w:hint="eastAsia"/>
          <w:b/>
          <w:sz w:val="21"/>
          <w:szCs w:val="21"/>
        </w:rPr>
        <w:t>基本</w:t>
      </w:r>
      <w:r>
        <w:rPr>
          <w:rFonts w:hAnsi="Calibri"/>
          <w:b/>
          <w:sz w:val="21"/>
          <w:szCs w:val="21"/>
        </w:rPr>
        <w:t>情况</w:t>
      </w:r>
    </w:p>
    <w:p w:rsidR="000C0856" w:rsidRDefault="003776DA">
      <w:pPr>
        <w:spacing w:line="360" w:lineRule="auto"/>
        <w:ind w:firstLineChars="200" w:firstLine="420"/>
        <w:rPr>
          <w:bCs/>
          <w:szCs w:val="21"/>
        </w:rPr>
      </w:pPr>
      <w:r>
        <w:rPr>
          <w:rFonts w:hint="eastAsia"/>
          <w:bCs/>
          <w:szCs w:val="21"/>
        </w:rPr>
        <w:t>本基金根据申购费用、销售服务费收取方式等不同，将基金份额分为不同的类别。在投资者申购时收取申购费用、但不从本类别基金资产中计提销售服务费的，称为</w:t>
      </w:r>
      <w:r>
        <w:rPr>
          <w:rFonts w:hint="eastAsia"/>
          <w:bCs/>
          <w:szCs w:val="21"/>
        </w:rPr>
        <w:t>A</w:t>
      </w:r>
      <w:r>
        <w:rPr>
          <w:rFonts w:hint="eastAsia"/>
          <w:bCs/>
          <w:szCs w:val="21"/>
        </w:rPr>
        <w:t>类基金份额；在投资者申购时不收取申购费用、而是从本类别基金资产中计提销售服务费的，称为</w:t>
      </w:r>
      <w:r>
        <w:rPr>
          <w:rFonts w:hint="eastAsia"/>
          <w:bCs/>
          <w:szCs w:val="21"/>
        </w:rPr>
        <w:t>C</w:t>
      </w:r>
      <w:r>
        <w:rPr>
          <w:rFonts w:hint="eastAsia"/>
          <w:bCs/>
          <w:szCs w:val="21"/>
        </w:rPr>
        <w:t>类基金份额和</w:t>
      </w:r>
      <w:r>
        <w:rPr>
          <w:rFonts w:hint="eastAsia"/>
          <w:bCs/>
          <w:szCs w:val="21"/>
        </w:rPr>
        <w:t>E</w:t>
      </w:r>
      <w:r>
        <w:rPr>
          <w:rFonts w:hint="eastAsia"/>
          <w:bCs/>
          <w:szCs w:val="21"/>
        </w:rPr>
        <w:t>类基金份额。本基金各类基金份额分别设置代码。由于基金费用的不同，本基金各类基金份额将分别计算并公告基金份额净值。</w:t>
      </w:r>
    </w:p>
    <w:p w:rsidR="000C0856" w:rsidRDefault="003776DA">
      <w:pPr>
        <w:pStyle w:val="Default"/>
        <w:spacing w:line="360" w:lineRule="auto"/>
        <w:ind w:firstLineChars="200" w:firstLine="420"/>
        <w:rPr>
          <w:rFonts w:hAnsi="Calibri"/>
          <w:sz w:val="21"/>
          <w:szCs w:val="21"/>
        </w:rPr>
      </w:pPr>
      <w:r>
        <w:rPr>
          <w:rFonts w:hAnsi="Calibri"/>
          <w:sz w:val="21"/>
          <w:szCs w:val="21"/>
        </w:rPr>
        <w:t>投资者可以自主选择</w:t>
      </w:r>
      <w:r>
        <w:rPr>
          <w:rFonts w:hAnsi="Calibri"/>
          <w:sz w:val="21"/>
          <w:szCs w:val="21"/>
        </w:rPr>
        <w:t>A</w:t>
      </w:r>
      <w:r>
        <w:rPr>
          <w:rFonts w:hAnsi="Calibri"/>
          <w:sz w:val="21"/>
          <w:szCs w:val="21"/>
        </w:rPr>
        <w:t>类基金份额</w:t>
      </w:r>
      <w:r>
        <w:rPr>
          <w:rFonts w:hAnsi="Calibri" w:hint="eastAsia"/>
          <w:sz w:val="21"/>
          <w:szCs w:val="21"/>
        </w:rPr>
        <w:t>、</w:t>
      </w:r>
      <w:r>
        <w:rPr>
          <w:rFonts w:hAnsi="Calibri"/>
          <w:sz w:val="21"/>
          <w:szCs w:val="21"/>
        </w:rPr>
        <w:t>C</w:t>
      </w:r>
      <w:r>
        <w:rPr>
          <w:rFonts w:hAnsi="Calibri"/>
          <w:sz w:val="21"/>
          <w:szCs w:val="21"/>
        </w:rPr>
        <w:t>类基金份额</w:t>
      </w:r>
      <w:r>
        <w:rPr>
          <w:rFonts w:hAnsi="Calibri" w:hint="eastAsia"/>
          <w:sz w:val="21"/>
          <w:szCs w:val="21"/>
        </w:rPr>
        <w:t>或</w:t>
      </w:r>
      <w:r>
        <w:rPr>
          <w:rFonts w:hAnsi="Calibri" w:hint="eastAsia"/>
          <w:sz w:val="21"/>
          <w:szCs w:val="21"/>
        </w:rPr>
        <w:t>E</w:t>
      </w:r>
      <w:r>
        <w:rPr>
          <w:rFonts w:hAnsi="Calibri" w:hint="eastAsia"/>
          <w:sz w:val="21"/>
          <w:szCs w:val="21"/>
        </w:rPr>
        <w:t>类基金份额</w:t>
      </w:r>
      <w:r>
        <w:rPr>
          <w:rFonts w:hAnsi="Calibri"/>
          <w:sz w:val="21"/>
          <w:szCs w:val="21"/>
        </w:rPr>
        <w:t>对应的基金代码进行申购</w:t>
      </w:r>
      <w:r>
        <w:rPr>
          <w:rFonts w:hAnsi="Calibri" w:hint="eastAsia"/>
          <w:sz w:val="21"/>
          <w:szCs w:val="21"/>
        </w:rPr>
        <w:t>。</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具体</w:t>
      </w:r>
      <w:r>
        <w:rPr>
          <w:rFonts w:hAnsi="Calibri"/>
          <w:sz w:val="21"/>
          <w:szCs w:val="21"/>
        </w:rPr>
        <w:t>分类规则及费率如下所示：</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1</w:t>
      </w:r>
      <w:r>
        <w:rPr>
          <w:rFonts w:hAnsi="Calibri" w:hint="eastAsia"/>
          <w:sz w:val="21"/>
          <w:szCs w:val="21"/>
        </w:rPr>
        <w:t>、本基金各类基金份额的</w:t>
      </w:r>
      <w:r>
        <w:rPr>
          <w:rFonts w:hAnsi="Calibri"/>
          <w:sz w:val="21"/>
          <w:szCs w:val="21"/>
        </w:rPr>
        <w:t>基金代码</w:t>
      </w:r>
      <w:r>
        <w:rPr>
          <w:rFonts w:hAnsi="Calibri" w:hint="eastAsia"/>
          <w:sz w:val="21"/>
          <w:szCs w:val="21"/>
        </w:rPr>
        <w:t>与</w:t>
      </w:r>
      <w:r>
        <w:rPr>
          <w:rFonts w:hAnsi="Calibri"/>
          <w:sz w:val="21"/>
          <w:szCs w:val="21"/>
        </w:rPr>
        <w:t>基金简称</w:t>
      </w:r>
      <w:r>
        <w:rPr>
          <w:rFonts w:hAnsi="Calibri" w:hint="eastAsia"/>
          <w:sz w:val="21"/>
          <w:szCs w:val="21"/>
        </w:rPr>
        <w:t>：</w:t>
      </w:r>
    </w:p>
    <w:tbl>
      <w:tblPr>
        <w:tblStyle w:val="a8"/>
        <w:tblW w:w="0" w:type="auto"/>
        <w:tblInd w:w="534" w:type="dxa"/>
        <w:tblLook w:val="04A0"/>
      </w:tblPr>
      <w:tblGrid>
        <w:gridCol w:w="1667"/>
        <w:gridCol w:w="2170"/>
        <w:gridCol w:w="2220"/>
        <w:gridCol w:w="1931"/>
      </w:tblGrid>
      <w:tr w:rsidR="000C0856">
        <w:tc>
          <w:tcPr>
            <w:tcW w:w="7988" w:type="dxa"/>
            <w:gridSpan w:val="4"/>
          </w:tcPr>
          <w:p w:rsidR="000C0856" w:rsidRDefault="003776DA">
            <w:pPr>
              <w:pStyle w:val="Default"/>
              <w:spacing w:line="360" w:lineRule="auto"/>
              <w:jc w:val="center"/>
              <w:rPr>
                <w:rFonts w:hAnsi="Calibri"/>
                <w:sz w:val="21"/>
                <w:szCs w:val="21"/>
              </w:rPr>
            </w:pPr>
            <w:r>
              <w:rPr>
                <w:rFonts w:hAnsi="Calibri" w:hint="eastAsia"/>
                <w:sz w:val="21"/>
                <w:szCs w:val="21"/>
              </w:rPr>
              <w:t>华富恒利债券型证券投资基金</w:t>
            </w:r>
          </w:p>
        </w:tc>
      </w:tr>
      <w:tr w:rsidR="000C0856">
        <w:tc>
          <w:tcPr>
            <w:tcW w:w="1667" w:type="dxa"/>
          </w:tcPr>
          <w:p w:rsidR="000C0856" w:rsidRDefault="000C0856">
            <w:pPr>
              <w:pStyle w:val="Default"/>
              <w:spacing w:line="360" w:lineRule="auto"/>
              <w:jc w:val="center"/>
              <w:rPr>
                <w:rFonts w:hAnsi="Calibri"/>
                <w:sz w:val="21"/>
                <w:szCs w:val="21"/>
              </w:rPr>
            </w:pPr>
          </w:p>
        </w:tc>
        <w:tc>
          <w:tcPr>
            <w:tcW w:w="2170" w:type="dxa"/>
          </w:tcPr>
          <w:p w:rsidR="000C0856" w:rsidRDefault="003776DA">
            <w:pPr>
              <w:pStyle w:val="Default"/>
              <w:spacing w:line="360" w:lineRule="auto"/>
              <w:jc w:val="center"/>
              <w:rPr>
                <w:rFonts w:hAnsi="Calibri"/>
                <w:sz w:val="21"/>
                <w:szCs w:val="21"/>
              </w:rPr>
            </w:pPr>
            <w:r>
              <w:rPr>
                <w:rFonts w:hAnsi="Calibri" w:hint="eastAsia"/>
                <w:sz w:val="21"/>
                <w:szCs w:val="21"/>
              </w:rPr>
              <w:t>A</w:t>
            </w:r>
            <w:r>
              <w:rPr>
                <w:rFonts w:hAnsi="Calibri" w:hint="eastAsia"/>
                <w:sz w:val="21"/>
                <w:szCs w:val="21"/>
              </w:rPr>
              <w:t>类基金份额</w:t>
            </w:r>
          </w:p>
        </w:tc>
        <w:tc>
          <w:tcPr>
            <w:tcW w:w="2220" w:type="dxa"/>
          </w:tcPr>
          <w:p w:rsidR="000C0856" w:rsidRDefault="003776DA">
            <w:pPr>
              <w:pStyle w:val="Default"/>
              <w:spacing w:line="360" w:lineRule="auto"/>
              <w:jc w:val="center"/>
              <w:rPr>
                <w:rFonts w:hAnsi="Calibri"/>
                <w:sz w:val="21"/>
                <w:szCs w:val="21"/>
              </w:rPr>
            </w:pPr>
            <w:r>
              <w:rPr>
                <w:rFonts w:hAnsi="Calibri" w:hint="eastAsia"/>
                <w:sz w:val="21"/>
                <w:szCs w:val="21"/>
              </w:rPr>
              <w:t>C</w:t>
            </w:r>
            <w:r>
              <w:rPr>
                <w:rFonts w:hAnsi="Calibri" w:hint="eastAsia"/>
                <w:sz w:val="21"/>
                <w:szCs w:val="21"/>
              </w:rPr>
              <w:t>类基金份额</w:t>
            </w:r>
          </w:p>
        </w:tc>
        <w:tc>
          <w:tcPr>
            <w:tcW w:w="1931" w:type="dxa"/>
          </w:tcPr>
          <w:p w:rsidR="000C0856" w:rsidRDefault="003776DA">
            <w:pPr>
              <w:pStyle w:val="Default"/>
              <w:spacing w:line="360" w:lineRule="auto"/>
              <w:jc w:val="center"/>
              <w:rPr>
                <w:rFonts w:hAnsi="Calibri"/>
                <w:sz w:val="21"/>
                <w:szCs w:val="21"/>
              </w:rPr>
            </w:pPr>
            <w:r>
              <w:rPr>
                <w:rFonts w:hAnsi="Calibri" w:hint="eastAsia"/>
                <w:sz w:val="21"/>
                <w:szCs w:val="21"/>
              </w:rPr>
              <w:t>E</w:t>
            </w:r>
            <w:r>
              <w:rPr>
                <w:rFonts w:hAnsi="Calibri" w:hint="eastAsia"/>
                <w:sz w:val="21"/>
                <w:szCs w:val="21"/>
              </w:rPr>
              <w:t>类基金份额</w:t>
            </w:r>
          </w:p>
        </w:tc>
      </w:tr>
      <w:tr w:rsidR="000C0856">
        <w:tc>
          <w:tcPr>
            <w:tcW w:w="1667" w:type="dxa"/>
          </w:tcPr>
          <w:p w:rsidR="000C0856" w:rsidRDefault="003776DA">
            <w:pPr>
              <w:pStyle w:val="Default"/>
              <w:spacing w:line="360" w:lineRule="auto"/>
              <w:jc w:val="center"/>
              <w:rPr>
                <w:rFonts w:hAnsi="Calibri"/>
                <w:sz w:val="21"/>
                <w:szCs w:val="21"/>
              </w:rPr>
            </w:pPr>
            <w:r>
              <w:rPr>
                <w:rFonts w:hAnsi="Calibri" w:hint="eastAsia"/>
                <w:sz w:val="21"/>
                <w:szCs w:val="21"/>
              </w:rPr>
              <w:t>基金代码</w:t>
            </w:r>
          </w:p>
        </w:tc>
        <w:tc>
          <w:tcPr>
            <w:tcW w:w="2170" w:type="dxa"/>
          </w:tcPr>
          <w:p w:rsidR="000C0856" w:rsidRDefault="003776DA">
            <w:pPr>
              <w:pStyle w:val="Default"/>
              <w:spacing w:line="360" w:lineRule="auto"/>
              <w:jc w:val="center"/>
              <w:rPr>
                <w:rFonts w:hAnsi="宋体"/>
                <w:color w:val="auto"/>
                <w:sz w:val="21"/>
                <w:szCs w:val="21"/>
              </w:rPr>
            </w:pPr>
            <w:r>
              <w:rPr>
                <w:rFonts w:hAnsi="宋体" w:hint="eastAsia"/>
                <w:color w:val="auto"/>
                <w:spacing w:val="8"/>
                <w:sz w:val="21"/>
                <w:szCs w:val="21"/>
                <w:shd w:val="clear" w:color="auto" w:fill="FFFFFF"/>
              </w:rPr>
              <w:t>001086</w:t>
            </w:r>
          </w:p>
        </w:tc>
        <w:tc>
          <w:tcPr>
            <w:tcW w:w="2220" w:type="dxa"/>
          </w:tcPr>
          <w:p w:rsidR="000C0856" w:rsidRDefault="003776DA">
            <w:pPr>
              <w:pStyle w:val="Default"/>
              <w:spacing w:line="360" w:lineRule="auto"/>
              <w:jc w:val="center"/>
              <w:rPr>
                <w:rFonts w:hAnsi="宋体"/>
                <w:color w:val="auto"/>
                <w:sz w:val="21"/>
                <w:szCs w:val="21"/>
              </w:rPr>
            </w:pPr>
            <w:r>
              <w:rPr>
                <w:rFonts w:hAnsi="宋体" w:hint="eastAsia"/>
                <w:color w:val="auto"/>
                <w:spacing w:val="8"/>
                <w:sz w:val="21"/>
                <w:szCs w:val="21"/>
                <w:shd w:val="clear" w:color="auto" w:fill="FFFFFF"/>
              </w:rPr>
              <w:t>001087</w:t>
            </w:r>
          </w:p>
        </w:tc>
        <w:tc>
          <w:tcPr>
            <w:tcW w:w="1931" w:type="dxa"/>
          </w:tcPr>
          <w:p w:rsidR="000C0856" w:rsidRDefault="003776DA">
            <w:pPr>
              <w:pStyle w:val="Default"/>
              <w:spacing w:line="360" w:lineRule="auto"/>
              <w:jc w:val="center"/>
              <w:rPr>
                <w:rFonts w:hAnsi="宋体"/>
                <w:color w:val="auto"/>
                <w:spacing w:val="8"/>
                <w:sz w:val="21"/>
                <w:szCs w:val="21"/>
                <w:shd w:val="clear" w:color="auto" w:fill="FFFFFF"/>
              </w:rPr>
            </w:pPr>
            <w:r>
              <w:rPr>
                <w:rFonts w:hAnsi="宋体"/>
                <w:color w:val="auto"/>
                <w:spacing w:val="8"/>
                <w:sz w:val="21"/>
                <w:szCs w:val="21"/>
                <w:shd w:val="clear" w:color="auto" w:fill="FFFFFF"/>
              </w:rPr>
              <w:t>023991</w:t>
            </w:r>
          </w:p>
        </w:tc>
      </w:tr>
      <w:tr w:rsidR="000C0856">
        <w:tc>
          <w:tcPr>
            <w:tcW w:w="1667" w:type="dxa"/>
          </w:tcPr>
          <w:p w:rsidR="000C0856" w:rsidRDefault="003776DA">
            <w:pPr>
              <w:pStyle w:val="Default"/>
              <w:spacing w:line="360" w:lineRule="auto"/>
              <w:jc w:val="center"/>
              <w:rPr>
                <w:rFonts w:hAnsi="Calibri"/>
                <w:sz w:val="21"/>
                <w:szCs w:val="21"/>
              </w:rPr>
            </w:pPr>
            <w:r>
              <w:rPr>
                <w:rFonts w:hAnsi="Calibri" w:hint="eastAsia"/>
                <w:sz w:val="21"/>
                <w:szCs w:val="21"/>
              </w:rPr>
              <w:t>基金简称</w:t>
            </w:r>
          </w:p>
        </w:tc>
        <w:tc>
          <w:tcPr>
            <w:tcW w:w="2170" w:type="dxa"/>
          </w:tcPr>
          <w:p w:rsidR="000C0856" w:rsidRDefault="003776DA">
            <w:pPr>
              <w:pStyle w:val="Default"/>
              <w:spacing w:line="360" w:lineRule="auto"/>
              <w:jc w:val="center"/>
              <w:rPr>
                <w:rFonts w:hAnsi="Calibri"/>
                <w:sz w:val="21"/>
                <w:szCs w:val="21"/>
              </w:rPr>
            </w:pPr>
            <w:r>
              <w:rPr>
                <w:rFonts w:hAnsi="宋体" w:hint="eastAsia"/>
                <w:sz w:val="21"/>
                <w:szCs w:val="21"/>
              </w:rPr>
              <w:t>华富恒利债券</w:t>
            </w:r>
            <w:r>
              <w:rPr>
                <w:rFonts w:hAnsi="宋体" w:hint="eastAsia"/>
                <w:sz w:val="21"/>
                <w:szCs w:val="21"/>
              </w:rPr>
              <w:t>A</w:t>
            </w:r>
          </w:p>
        </w:tc>
        <w:tc>
          <w:tcPr>
            <w:tcW w:w="2220" w:type="dxa"/>
          </w:tcPr>
          <w:p w:rsidR="000C0856" w:rsidRDefault="003776DA">
            <w:pPr>
              <w:pStyle w:val="Default"/>
              <w:spacing w:line="360" w:lineRule="auto"/>
              <w:jc w:val="center"/>
              <w:rPr>
                <w:rFonts w:hAnsi="Calibri"/>
                <w:sz w:val="21"/>
                <w:szCs w:val="21"/>
              </w:rPr>
            </w:pPr>
            <w:r>
              <w:rPr>
                <w:rFonts w:hAnsi="宋体" w:hint="eastAsia"/>
                <w:sz w:val="21"/>
                <w:szCs w:val="21"/>
              </w:rPr>
              <w:t>华富恒利债券</w:t>
            </w:r>
            <w:r>
              <w:rPr>
                <w:rFonts w:hAnsi="宋体" w:hint="eastAsia"/>
                <w:sz w:val="21"/>
                <w:szCs w:val="21"/>
              </w:rPr>
              <w:t>C</w:t>
            </w:r>
          </w:p>
        </w:tc>
        <w:tc>
          <w:tcPr>
            <w:tcW w:w="1931" w:type="dxa"/>
          </w:tcPr>
          <w:p w:rsidR="000C0856" w:rsidRDefault="003776DA">
            <w:pPr>
              <w:pStyle w:val="Default"/>
              <w:spacing w:line="360" w:lineRule="auto"/>
              <w:jc w:val="center"/>
              <w:rPr>
                <w:rFonts w:hAnsi="宋体"/>
                <w:sz w:val="21"/>
                <w:szCs w:val="21"/>
              </w:rPr>
            </w:pPr>
            <w:r>
              <w:rPr>
                <w:rFonts w:hAnsi="宋体" w:hint="eastAsia"/>
                <w:sz w:val="21"/>
                <w:szCs w:val="21"/>
              </w:rPr>
              <w:t>华富恒利债券</w:t>
            </w:r>
            <w:r>
              <w:rPr>
                <w:rFonts w:hAnsi="宋体" w:hint="eastAsia"/>
                <w:sz w:val="21"/>
                <w:szCs w:val="21"/>
              </w:rPr>
              <w:t>E</w:t>
            </w:r>
          </w:p>
        </w:tc>
      </w:tr>
    </w:tbl>
    <w:p w:rsidR="000C0856" w:rsidRDefault="003776DA">
      <w:pPr>
        <w:pStyle w:val="Default"/>
        <w:spacing w:line="360" w:lineRule="auto"/>
        <w:rPr>
          <w:rFonts w:hAnsi="Calibri"/>
          <w:sz w:val="21"/>
          <w:szCs w:val="21"/>
        </w:rPr>
      </w:pPr>
      <w:r>
        <w:rPr>
          <w:rFonts w:hAnsi="Calibri" w:hint="eastAsia"/>
          <w:sz w:val="21"/>
          <w:szCs w:val="21"/>
        </w:rPr>
        <w:t xml:space="preserve">    2</w:t>
      </w:r>
      <w:r>
        <w:rPr>
          <w:rFonts w:hAnsi="Calibri" w:hint="eastAsia"/>
          <w:sz w:val="21"/>
          <w:szCs w:val="21"/>
        </w:rPr>
        <w:t>、新增</w:t>
      </w:r>
      <w:r>
        <w:rPr>
          <w:rFonts w:hAnsi="Calibri" w:hint="eastAsia"/>
          <w:sz w:val="21"/>
          <w:szCs w:val="21"/>
        </w:rPr>
        <w:t>E</w:t>
      </w:r>
      <w:r>
        <w:rPr>
          <w:rFonts w:hAnsi="Calibri" w:hint="eastAsia"/>
          <w:sz w:val="21"/>
          <w:szCs w:val="21"/>
        </w:rPr>
        <w:t>类基金份额</w:t>
      </w:r>
      <w:r>
        <w:rPr>
          <w:rFonts w:hAnsi="Calibri"/>
          <w:sz w:val="21"/>
          <w:szCs w:val="21"/>
        </w:rPr>
        <w:t>申购费率</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本基金</w:t>
      </w:r>
      <w:r>
        <w:rPr>
          <w:rFonts w:hAnsi="Calibri" w:hint="eastAsia"/>
          <w:sz w:val="21"/>
          <w:szCs w:val="21"/>
        </w:rPr>
        <w:t>E</w:t>
      </w:r>
      <w:r>
        <w:rPr>
          <w:rFonts w:hAnsi="Calibri" w:hint="eastAsia"/>
          <w:sz w:val="21"/>
          <w:szCs w:val="21"/>
        </w:rPr>
        <w:t>类基金份额不收取申购费用。</w:t>
      </w:r>
    </w:p>
    <w:p w:rsidR="000C0856" w:rsidRDefault="003776DA">
      <w:pPr>
        <w:pStyle w:val="Default"/>
        <w:spacing w:line="360" w:lineRule="auto"/>
        <w:ind w:firstLine="420"/>
        <w:rPr>
          <w:rFonts w:hAnsi="Calibri"/>
          <w:sz w:val="21"/>
          <w:szCs w:val="21"/>
        </w:rPr>
      </w:pPr>
      <w:bookmarkStart w:id="0" w:name="_Hlk184664694"/>
      <w:r>
        <w:rPr>
          <w:rFonts w:hAnsi="Calibri" w:hint="eastAsia"/>
          <w:sz w:val="21"/>
          <w:szCs w:val="21"/>
        </w:rPr>
        <w:t>3</w:t>
      </w:r>
      <w:r>
        <w:rPr>
          <w:rFonts w:hAnsi="Calibri" w:hint="eastAsia"/>
          <w:sz w:val="21"/>
          <w:szCs w:val="21"/>
        </w:rPr>
        <w:t>、新增</w:t>
      </w:r>
      <w:r>
        <w:rPr>
          <w:rFonts w:hAnsi="Calibri" w:hint="eastAsia"/>
          <w:sz w:val="21"/>
          <w:szCs w:val="21"/>
        </w:rPr>
        <w:t>E</w:t>
      </w:r>
      <w:r>
        <w:rPr>
          <w:rFonts w:hAnsi="Calibri" w:hint="eastAsia"/>
          <w:sz w:val="21"/>
          <w:szCs w:val="21"/>
        </w:rPr>
        <w:t>类基金份额</w:t>
      </w:r>
      <w:r>
        <w:rPr>
          <w:rFonts w:hAnsi="Calibri"/>
          <w:sz w:val="21"/>
          <w:szCs w:val="21"/>
        </w:rPr>
        <w:t>赎回费率</w:t>
      </w:r>
    </w:p>
    <w:p w:rsidR="000C0856" w:rsidRDefault="003776DA">
      <w:pPr>
        <w:pStyle w:val="Default"/>
        <w:spacing w:line="360" w:lineRule="auto"/>
        <w:ind w:firstLineChars="200" w:firstLine="420"/>
        <w:rPr>
          <w:rFonts w:hAnsi="宋体"/>
          <w:sz w:val="21"/>
          <w:szCs w:val="21"/>
        </w:rPr>
      </w:pPr>
      <w:r>
        <w:rPr>
          <w:rFonts w:hAnsi="宋体" w:hint="eastAsia"/>
          <w:sz w:val="21"/>
          <w:szCs w:val="21"/>
        </w:rPr>
        <w:t>本基金</w:t>
      </w:r>
      <w:r>
        <w:rPr>
          <w:rFonts w:hAnsi="宋体" w:hint="eastAsia"/>
          <w:sz w:val="21"/>
          <w:szCs w:val="21"/>
        </w:rPr>
        <w:t>E</w:t>
      </w:r>
      <w:r>
        <w:rPr>
          <w:rFonts w:hAnsi="宋体" w:hint="eastAsia"/>
          <w:sz w:val="21"/>
          <w:szCs w:val="21"/>
        </w:rPr>
        <w:t>类基金份额的赎回费率如下表所示：</w:t>
      </w:r>
    </w:p>
    <w:tbl>
      <w:tblPr>
        <w:tblStyle w:val="a8"/>
        <w:tblW w:w="0" w:type="auto"/>
        <w:jc w:val="center"/>
        <w:tblLook w:val="04A0"/>
      </w:tblPr>
      <w:tblGrid>
        <w:gridCol w:w="4204"/>
        <w:gridCol w:w="3252"/>
      </w:tblGrid>
      <w:tr w:rsidR="000C0856">
        <w:trPr>
          <w:jc w:val="center"/>
        </w:trPr>
        <w:tc>
          <w:tcPr>
            <w:tcW w:w="4204" w:type="dxa"/>
          </w:tcPr>
          <w:p w:rsidR="000C0856" w:rsidRDefault="003776DA">
            <w:pPr>
              <w:pStyle w:val="Default"/>
              <w:spacing w:line="360" w:lineRule="auto"/>
              <w:jc w:val="center"/>
              <w:rPr>
                <w:rFonts w:hAnsi="Calibri"/>
                <w:sz w:val="21"/>
                <w:szCs w:val="21"/>
              </w:rPr>
            </w:pPr>
            <w:r>
              <w:rPr>
                <w:rFonts w:hAnsi="Calibri" w:hint="eastAsia"/>
                <w:sz w:val="21"/>
                <w:szCs w:val="21"/>
              </w:rPr>
              <w:t>持有基金份额期限（</w:t>
            </w:r>
            <w:r>
              <w:rPr>
                <w:rFonts w:hAnsi="Calibri" w:hint="eastAsia"/>
                <w:sz w:val="21"/>
                <w:szCs w:val="21"/>
              </w:rPr>
              <w:t>Y</w:t>
            </w:r>
            <w:r>
              <w:rPr>
                <w:rFonts w:hAnsi="Calibri" w:hint="eastAsia"/>
                <w:sz w:val="21"/>
                <w:szCs w:val="21"/>
              </w:rPr>
              <w:t>）</w:t>
            </w:r>
          </w:p>
        </w:tc>
        <w:tc>
          <w:tcPr>
            <w:tcW w:w="3252" w:type="dxa"/>
          </w:tcPr>
          <w:p w:rsidR="000C0856" w:rsidRDefault="003776DA">
            <w:pPr>
              <w:pStyle w:val="Default"/>
              <w:spacing w:line="360" w:lineRule="auto"/>
              <w:jc w:val="center"/>
              <w:rPr>
                <w:rFonts w:hAnsi="Calibri"/>
                <w:sz w:val="21"/>
                <w:szCs w:val="21"/>
              </w:rPr>
            </w:pPr>
            <w:r>
              <w:rPr>
                <w:rFonts w:hAnsi="Calibri" w:hint="eastAsia"/>
                <w:sz w:val="21"/>
                <w:szCs w:val="21"/>
              </w:rPr>
              <w:t>赎回费率</w:t>
            </w:r>
          </w:p>
        </w:tc>
      </w:tr>
      <w:tr w:rsidR="000C0856">
        <w:trPr>
          <w:jc w:val="center"/>
        </w:trPr>
        <w:tc>
          <w:tcPr>
            <w:tcW w:w="4204" w:type="dxa"/>
            <w:vAlign w:val="center"/>
          </w:tcPr>
          <w:p w:rsidR="000C0856" w:rsidRDefault="003776DA">
            <w:pPr>
              <w:pStyle w:val="Default"/>
              <w:spacing w:line="360" w:lineRule="auto"/>
              <w:jc w:val="center"/>
              <w:rPr>
                <w:rFonts w:hAnsi="Calibri"/>
                <w:sz w:val="21"/>
                <w:szCs w:val="21"/>
              </w:rPr>
            </w:pPr>
            <w:r>
              <w:rPr>
                <w:rFonts w:hAnsi="Calibri" w:hint="eastAsia"/>
                <w:sz w:val="21"/>
                <w:szCs w:val="21"/>
              </w:rPr>
              <w:lastRenderedPageBreak/>
              <w:t>Y</w:t>
            </w:r>
            <w:r>
              <w:rPr>
                <w:rFonts w:hAnsi="Calibri" w:hint="eastAsia"/>
                <w:sz w:val="21"/>
                <w:szCs w:val="21"/>
              </w:rPr>
              <w:t>＜</w:t>
            </w:r>
            <w:r>
              <w:rPr>
                <w:rFonts w:hAnsi="Calibri" w:hint="eastAsia"/>
                <w:sz w:val="21"/>
                <w:szCs w:val="21"/>
              </w:rPr>
              <w:t>7</w:t>
            </w:r>
            <w:r>
              <w:rPr>
                <w:rFonts w:hAnsi="Calibri" w:hint="eastAsia"/>
                <w:sz w:val="21"/>
                <w:szCs w:val="21"/>
              </w:rPr>
              <w:t>日</w:t>
            </w:r>
          </w:p>
        </w:tc>
        <w:tc>
          <w:tcPr>
            <w:tcW w:w="3252" w:type="dxa"/>
            <w:vAlign w:val="center"/>
          </w:tcPr>
          <w:p w:rsidR="000C0856" w:rsidRDefault="003776DA">
            <w:pPr>
              <w:pStyle w:val="Default"/>
              <w:spacing w:line="360" w:lineRule="auto"/>
              <w:jc w:val="center"/>
              <w:rPr>
                <w:rFonts w:hAnsi="Calibri"/>
                <w:sz w:val="21"/>
                <w:szCs w:val="21"/>
              </w:rPr>
            </w:pPr>
            <w:r>
              <w:rPr>
                <w:rFonts w:hAnsi="Calibri" w:hint="eastAsia"/>
                <w:sz w:val="21"/>
                <w:szCs w:val="21"/>
              </w:rPr>
              <w:t>1.50%</w:t>
            </w:r>
          </w:p>
        </w:tc>
      </w:tr>
      <w:tr w:rsidR="000C0856">
        <w:trPr>
          <w:trHeight w:val="70"/>
          <w:jc w:val="center"/>
        </w:trPr>
        <w:tc>
          <w:tcPr>
            <w:tcW w:w="4204" w:type="dxa"/>
            <w:vAlign w:val="center"/>
          </w:tcPr>
          <w:p w:rsidR="000C0856" w:rsidRDefault="003776DA">
            <w:pPr>
              <w:pStyle w:val="Default"/>
              <w:spacing w:line="360" w:lineRule="auto"/>
              <w:jc w:val="center"/>
              <w:rPr>
                <w:rFonts w:hAnsi="Calibri"/>
                <w:sz w:val="21"/>
                <w:szCs w:val="21"/>
              </w:rPr>
            </w:pPr>
            <w:r>
              <w:rPr>
                <w:rFonts w:hAnsi="Calibri" w:hint="eastAsia"/>
                <w:sz w:val="21"/>
                <w:szCs w:val="21"/>
              </w:rPr>
              <w:t>Y</w:t>
            </w:r>
            <w:r>
              <w:rPr>
                <w:rFonts w:hAnsi="Calibri" w:hint="eastAsia"/>
                <w:sz w:val="21"/>
                <w:szCs w:val="21"/>
              </w:rPr>
              <w:t>≥</w:t>
            </w:r>
            <w:r>
              <w:rPr>
                <w:rFonts w:hAnsi="Calibri" w:hint="eastAsia"/>
                <w:sz w:val="21"/>
                <w:szCs w:val="21"/>
              </w:rPr>
              <w:t>7</w:t>
            </w:r>
            <w:r>
              <w:rPr>
                <w:rFonts w:hAnsi="Calibri" w:hint="eastAsia"/>
                <w:sz w:val="21"/>
                <w:szCs w:val="21"/>
              </w:rPr>
              <w:t>日</w:t>
            </w:r>
          </w:p>
        </w:tc>
        <w:tc>
          <w:tcPr>
            <w:tcW w:w="3252" w:type="dxa"/>
            <w:vAlign w:val="center"/>
          </w:tcPr>
          <w:p w:rsidR="000C0856" w:rsidRDefault="003776DA">
            <w:pPr>
              <w:pStyle w:val="Default"/>
              <w:spacing w:line="360" w:lineRule="auto"/>
              <w:jc w:val="center"/>
              <w:rPr>
                <w:rFonts w:hAnsi="Calibri"/>
                <w:sz w:val="21"/>
                <w:szCs w:val="21"/>
              </w:rPr>
            </w:pPr>
            <w:r>
              <w:rPr>
                <w:rFonts w:hAnsi="Calibri" w:hint="eastAsia"/>
                <w:sz w:val="21"/>
                <w:szCs w:val="21"/>
              </w:rPr>
              <w:t>0.00%</w:t>
            </w:r>
          </w:p>
        </w:tc>
      </w:tr>
    </w:tbl>
    <w:p w:rsidR="000C0856" w:rsidRDefault="003776DA">
      <w:pPr>
        <w:pStyle w:val="Default"/>
        <w:spacing w:line="360" w:lineRule="auto"/>
        <w:ind w:firstLineChars="200" w:firstLine="420"/>
        <w:rPr>
          <w:rFonts w:hAnsi="Calibri"/>
          <w:sz w:val="21"/>
          <w:szCs w:val="21"/>
        </w:rPr>
      </w:pPr>
      <w:r>
        <w:rPr>
          <w:rFonts w:hAnsi="Calibri" w:hint="eastAsia"/>
          <w:sz w:val="21"/>
          <w:szCs w:val="21"/>
        </w:rPr>
        <w:t>投资者可将其持有的全部或部分基金份额赎回。基金份额的赎回费用由赎回基金份额的基金份额持有人承担，</w:t>
      </w:r>
      <w:r>
        <w:rPr>
          <w:rFonts w:hAnsi="Calibri" w:hint="eastAsia"/>
          <w:sz w:val="21"/>
          <w:szCs w:val="21"/>
        </w:rPr>
        <w:t>E</w:t>
      </w:r>
      <w:r>
        <w:rPr>
          <w:rFonts w:hAnsi="Calibri" w:hint="eastAsia"/>
          <w:sz w:val="21"/>
          <w:szCs w:val="21"/>
        </w:rPr>
        <w:t>类基金份额的赎回费用在基金份额持有人赎回该类基金份额时收取，对持续持有期少于</w:t>
      </w:r>
      <w:r>
        <w:rPr>
          <w:rFonts w:hAnsi="Calibri" w:hint="eastAsia"/>
          <w:sz w:val="21"/>
          <w:szCs w:val="21"/>
        </w:rPr>
        <w:t>7</w:t>
      </w:r>
      <w:r>
        <w:rPr>
          <w:rFonts w:hAnsi="Calibri" w:hint="eastAsia"/>
          <w:sz w:val="21"/>
          <w:szCs w:val="21"/>
        </w:rPr>
        <w:t>日的投资者收取的赎回费将全额计入基金财产。</w:t>
      </w:r>
    </w:p>
    <w:bookmarkEnd w:id="0"/>
    <w:p w:rsidR="000C0856" w:rsidRDefault="003776DA">
      <w:pPr>
        <w:pStyle w:val="Default"/>
        <w:spacing w:line="360" w:lineRule="auto"/>
        <w:ind w:firstLineChars="200" w:firstLine="420"/>
        <w:rPr>
          <w:rFonts w:hAnsi="Calibri"/>
          <w:sz w:val="21"/>
          <w:szCs w:val="21"/>
        </w:rPr>
      </w:pPr>
      <w:r>
        <w:rPr>
          <w:rFonts w:hAnsi="Calibri" w:hint="eastAsia"/>
          <w:sz w:val="21"/>
          <w:szCs w:val="21"/>
        </w:rPr>
        <w:t>4</w:t>
      </w:r>
      <w:r>
        <w:rPr>
          <w:rFonts w:hAnsi="Calibri" w:hint="eastAsia"/>
          <w:sz w:val="21"/>
          <w:szCs w:val="21"/>
        </w:rPr>
        <w:t>、新增</w:t>
      </w:r>
      <w:r>
        <w:rPr>
          <w:rFonts w:hAnsi="Calibri" w:hint="eastAsia"/>
          <w:sz w:val="21"/>
          <w:szCs w:val="21"/>
        </w:rPr>
        <w:t>E</w:t>
      </w:r>
      <w:r>
        <w:rPr>
          <w:rFonts w:hAnsi="Calibri" w:hint="eastAsia"/>
          <w:sz w:val="21"/>
          <w:szCs w:val="21"/>
        </w:rPr>
        <w:t>类基金份额</w:t>
      </w:r>
      <w:r>
        <w:rPr>
          <w:rFonts w:hAnsi="Calibri"/>
          <w:sz w:val="21"/>
          <w:szCs w:val="21"/>
        </w:rPr>
        <w:t>销售服务费</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本基金</w:t>
      </w:r>
      <w:r>
        <w:rPr>
          <w:rFonts w:hAnsi="Calibri" w:hint="eastAsia"/>
          <w:sz w:val="21"/>
          <w:szCs w:val="21"/>
        </w:rPr>
        <w:t>E</w:t>
      </w:r>
      <w:r>
        <w:rPr>
          <w:rFonts w:hAnsi="Calibri" w:hint="eastAsia"/>
          <w:sz w:val="21"/>
          <w:szCs w:val="21"/>
        </w:rPr>
        <w:t>类基金份额的销售服务费按前一日</w:t>
      </w:r>
      <w:r>
        <w:rPr>
          <w:rFonts w:hAnsi="Calibri" w:hint="eastAsia"/>
          <w:sz w:val="21"/>
          <w:szCs w:val="21"/>
        </w:rPr>
        <w:t>E</w:t>
      </w:r>
      <w:r>
        <w:rPr>
          <w:rFonts w:hAnsi="Calibri" w:hint="eastAsia"/>
          <w:sz w:val="21"/>
          <w:szCs w:val="21"/>
        </w:rPr>
        <w:t>类基金份额的基金资产净值的</w:t>
      </w:r>
      <w:r>
        <w:rPr>
          <w:rFonts w:hAnsi="Calibri" w:hint="eastAsia"/>
          <w:sz w:val="21"/>
          <w:szCs w:val="21"/>
        </w:rPr>
        <w:t>0.01</w:t>
      </w:r>
      <w:r>
        <w:rPr>
          <w:rFonts w:hAnsi="Calibri"/>
          <w:sz w:val="21"/>
          <w:szCs w:val="21"/>
        </w:rPr>
        <w:t>%</w:t>
      </w:r>
      <w:r>
        <w:rPr>
          <w:rFonts w:hAnsi="Calibri" w:hint="eastAsia"/>
          <w:sz w:val="21"/>
          <w:szCs w:val="21"/>
        </w:rPr>
        <w:t>年费率计提。</w:t>
      </w:r>
    </w:p>
    <w:p w:rsidR="000C0856" w:rsidRDefault="003776DA">
      <w:pPr>
        <w:pStyle w:val="Default"/>
        <w:spacing w:line="360" w:lineRule="auto"/>
        <w:ind w:firstLineChars="200" w:firstLine="422"/>
        <w:rPr>
          <w:rFonts w:hAnsi="Calibri"/>
          <w:b/>
          <w:sz w:val="21"/>
          <w:szCs w:val="21"/>
        </w:rPr>
      </w:pPr>
      <w:r>
        <w:rPr>
          <w:rFonts w:hAnsi="Calibri" w:hint="eastAsia"/>
          <w:b/>
          <w:sz w:val="21"/>
          <w:szCs w:val="21"/>
        </w:rPr>
        <w:t>二、本基金</w:t>
      </w:r>
      <w:r>
        <w:rPr>
          <w:rFonts w:hAnsi="Calibri" w:hint="eastAsia"/>
          <w:b/>
          <w:sz w:val="21"/>
          <w:szCs w:val="21"/>
        </w:rPr>
        <w:t>E</w:t>
      </w:r>
      <w:r>
        <w:rPr>
          <w:rFonts w:hAnsi="Calibri" w:hint="eastAsia"/>
          <w:b/>
          <w:sz w:val="21"/>
          <w:szCs w:val="21"/>
        </w:rPr>
        <w:t>类基金份额的申购、赎回、转换与定投</w:t>
      </w:r>
      <w:bookmarkStart w:id="1" w:name="_GoBack"/>
      <w:bookmarkEnd w:id="1"/>
    </w:p>
    <w:p w:rsidR="000C0856" w:rsidRDefault="003776DA">
      <w:pPr>
        <w:pStyle w:val="Default"/>
        <w:spacing w:line="360" w:lineRule="auto"/>
        <w:ind w:firstLineChars="200" w:firstLine="420"/>
        <w:rPr>
          <w:rFonts w:hAnsi="Calibri"/>
          <w:sz w:val="21"/>
          <w:szCs w:val="21"/>
        </w:rPr>
      </w:pPr>
      <w:r>
        <w:rPr>
          <w:rFonts w:hAnsi="Calibri" w:hint="eastAsia"/>
          <w:sz w:val="21"/>
          <w:szCs w:val="21"/>
        </w:rPr>
        <w:t>投资者可自</w:t>
      </w:r>
      <w:r>
        <w:rPr>
          <w:rFonts w:hAnsi="Calibri" w:hint="eastAsia"/>
          <w:sz w:val="21"/>
          <w:szCs w:val="21"/>
        </w:rPr>
        <w:t>2025</w:t>
      </w:r>
      <w:r>
        <w:rPr>
          <w:rFonts w:hAnsi="Calibri" w:hint="eastAsia"/>
          <w:sz w:val="21"/>
          <w:szCs w:val="21"/>
        </w:rPr>
        <w:t>年</w:t>
      </w:r>
      <w:r>
        <w:rPr>
          <w:rFonts w:hAnsi="Calibri" w:hint="eastAsia"/>
          <w:sz w:val="21"/>
          <w:szCs w:val="21"/>
        </w:rPr>
        <w:t>4</w:t>
      </w:r>
      <w:r>
        <w:rPr>
          <w:rFonts w:hAnsi="Calibri" w:hint="eastAsia"/>
          <w:sz w:val="21"/>
          <w:szCs w:val="21"/>
        </w:rPr>
        <w:t>月</w:t>
      </w:r>
      <w:r>
        <w:rPr>
          <w:rFonts w:hAnsi="Calibri" w:hint="eastAsia"/>
          <w:sz w:val="21"/>
          <w:szCs w:val="21"/>
        </w:rPr>
        <w:t>16</w:t>
      </w:r>
      <w:r>
        <w:rPr>
          <w:rFonts w:hAnsi="Calibri" w:hint="eastAsia"/>
          <w:sz w:val="21"/>
          <w:szCs w:val="21"/>
        </w:rPr>
        <w:t>日起办理本基金</w:t>
      </w:r>
      <w:r>
        <w:rPr>
          <w:rFonts w:hAnsi="Calibri" w:hint="eastAsia"/>
          <w:sz w:val="21"/>
          <w:szCs w:val="21"/>
        </w:rPr>
        <w:t>E</w:t>
      </w:r>
      <w:r>
        <w:rPr>
          <w:rFonts w:hAnsi="Calibri" w:hint="eastAsia"/>
          <w:sz w:val="21"/>
          <w:szCs w:val="21"/>
        </w:rPr>
        <w:t>类基金份额的申购、赎回、转换以及定期定额投资业务。具体业务规则请参考本基金的更新招募说明书及相关公告。</w:t>
      </w:r>
    </w:p>
    <w:p w:rsidR="000C0856" w:rsidRDefault="003776DA">
      <w:pPr>
        <w:pStyle w:val="Default"/>
        <w:spacing w:line="360" w:lineRule="auto"/>
        <w:ind w:firstLineChars="200" w:firstLine="420"/>
        <w:rPr>
          <w:rFonts w:hAnsi="Calibri"/>
          <w:b/>
          <w:sz w:val="21"/>
          <w:szCs w:val="21"/>
        </w:rPr>
      </w:pPr>
      <w:r>
        <w:rPr>
          <w:rFonts w:hAnsi="Calibri" w:hint="eastAsia"/>
          <w:sz w:val="21"/>
          <w:szCs w:val="21"/>
        </w:rPr>
        <w:t>三</w:t>
      </w:r>
      <w:r>
        <w:rPr>
          <w:rFonts w:hAnsi="Calibri" w:hint="eastAsia"/>
          <w:b/>
          <w:sz w:val="21"/>
          <w:szCs w:val="21"/>
        </w:rPr>
        <w:t>、</w:t>
      </w:r>
      <w:r>
        <w:rPr>
          <w:rFonts w:hAnsi="Calibri" w:hint="eastAsia"/>
          <w:b/>
          <w:sz w:val="21"/>
          <w:szCs w:val="21"/>
        </w:rPr>
        <w:t>E</w:t>
      </w:r>
      <w:r>
        <w:rPr>
          <w:rFonts w:hAnsi="Calibri" w:hint="eastAsia"/>
          <w:b/>
          <w:sz w:val="21"/>
          <w:szCs w:val="21"/>
        </w:rPr>
        <w:t>类基金份额适用的销售机构</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1</w:t>
      </w:r>
      <w:r>
        <w:rPr>
          <w:rFonts w:hAnsi="Calibri" w:hint="eastAsia"/>
          <w:sz w:val="21"/>
          <w:szCs w:val="21"/>
        </w:rPr>
        <w:t>、直销</w:t>
      </w:r>
      <w:r>
        <w:rPr>
          <w:rFonts w:hAnsi="Calibri"/>
          <w:sz w:val="21"/>
          <w:szCs w:val="21"/>
        </w:rPr>
        <w:t>机构</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华富基金管理有限公司直销中心和网上交易系统</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2</w:t>
      </w:r>
      <w:r>
        <w:rPr>
          <w:rFonts w:hAnsi="Calibri" w:hint="eastAsia"/>
          <w:sz w:val="21"/>
          <w:szCs w:val="21"/>
        </w:rPr>
        <w:t>、其他销售机构</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本基金的其他销售机构请详见基金管理人官网公示的销售机构信息表。基金管理人有权根据实际情况按照相关程序变更或增减销售机构，并在基金管理人网站公示。</w:t>
      </w:r>
    </w:p>
    <w:p w:rsidR="000C0856" w:rsidRDefault="003776DA">
      <w:pPr>
        <w:pStyle w:val="Default"/>
        <w:spacing w:line="360" w:lineRule="auto"/>
        <w:ind w:firstLineChars="200" w:firstLine="422"/>
        <w:rPr>
          <w:rFonts w:hAnsi="Calibri"/>
          <w:b/>
          <w:sz w:val="21"/>
          <w:szCs w:val="21"/>
        </w:rPr>
      </w:pPr>
      <w:r>
        <w:rPr>
          <w:rFonts w:hAnsi="Calibri" w:hint="eastAsia"/>
          <w:b/>
          <w:sz w:val="21"/>
          <w:szCs w:val="21"/>
        </w:rPr>
        <w:t>四</w:t>
      </w:r>
      <w:r>
        <w:rPr>
          <w:rFonts w:hAnsi="Calibri"/>
          <w:b/>
          <w:sz w:val="21"/>
          <w:szCs w:val="21"/>
        </w:rPr>
        <w:t>、基金合同的修改</w:t>
      </w:r>
      <w:r>
        <w:rPr>
          <w:rFonts w:hAnsi="Calibri" w:hint="eastAsia"/>
          <w:b/>
          <w:sz w:val="21"/>
          <w:szCs w:val="21"/>
        </w:rPr>
        <w:t>内容</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本基金基金合同的修订对本基金原有基金份额持有人的利益无实质性不利影响，根据基金合同的约</w:t>
      </w:r>
      <w:r>
        <w:rPr>
          <w:rFonts w:hAnsi="Calibri" w:hint="eastAsia"/>
          <w:sz w:val="21"/>
          <w:szCs w:val="21"/>
        </w:rPr>
        <w:t>定可由基金管理人和基金托管人协商后修改，无需召开基金份额持有人大会。本公司已就修订内容履行了规定的程序，符合相关法律法规及基金合同的规定。本基金</w:t>
      </w:r>
      <w:r>
        <w:rPr>
          <w:rFonts w:hAnsi="Calibri"/>
          <w:sz w:val="21"/>
          <w:szCs w:val="21"/>
        </w:rPr>
        <w:t>基金合同的修改详见附件。</w:t>
      </w:r>
    </w:p>
    <w:p w:rsidR="000C0856" w:rsidRDefault="003776DA">
      <w:pPr>
        <w:pStyle w:val="Default"/>
        <w:ind w:firstLineChars="200" w:firstLine="422"/>
        <w:rPr>
          <w:rFonts w:hAnsi="Calibri"/>
          <w:b/>
          <w:sz w:val="21"/>
          <w:szCs w:val="21"/>
        </w:rPr>
      </w:pPr>
      <w:r>
        <w:rPr>
          <w:rFonts w:hAnsi="Calibri" w:hint="eastAsia"/>
          <w:b/>
          <w:sz w:val="21"/>
          <w:szCs w:val="21"/>
        </w:rPr>
        <w:t>五、重要提示</w:t>
      </w:r>
    </w:p>
    <w:p w:rsidR="000C0856" w:rsidRDefault="003776DA">
      <w:pPr>
        <w:pStyle w:val="Default"/>
        <w:spacing w:line="360" w:lineRule="auto"/>
        <w:ind w:firstLineChars="200" w:firstLine="420"/>
        <w:rPr>
          <w:rFonts w:hAnsi="Calibri"/>
          <w:sz w:val="21"/>
          <w:szCs w:val="21"/>
        </w:rPr>
      </w:pPr>
      <w:r>
        <w:rPr>
          <w:rFonts w:hAnsi="Calibri"/>
          <w:sz w:val="21"/>
          <w:szCs w:val="21"/>
        </w:rPr>
        <w:t>1</w:t>
      </w:r>
      <w:r>
        <w:rPr>
          <w:rFonts w:hAnsi="Calibri" w:hint="eastAsia"/>
          <w:sz w:val="21"/>
          <w:szCs w:val="21"/>
        </w:rPr>
        <w:t>、本公司将根据修改后的基金合同对招募说明书及基金产品资料概要进行相应的修改和更新。修改后的基金合同自</w:t>
      </w:r>
      <w:r>
        <w:rPr>
          <w:rFonts w:hAnsi="Calibri" w:hint="eastAsia"/>
          <w:sz w:val="21"/>
          <w:szCs w:val="21"/>
        </w:rPr>
        <w:t>2025</w:t>
      </w:r>
      <w:r>
        <w:rPr>
          <w:rFonts w:hAnsi="Calibri" w:hint="eastAsia"/>
          <w:sz w:val="21"/>
          <w:szCs w:val="21"/>
        </w:rPr>
        <w:t>年</w:t>
      </w:r>
      <w:r>
        <w:rPr>
          <w:rFonts w:hAnsi="Calibri" w:hint="eastAsia"/>
          <w:sz w:val="21"/>
          <w:szCs w:val="21"/>
        </w:rPr>
        <w:t>4</w:t>
      </w:r>
      <w:r>
        <w:rPr>
          <w:rFonts w:hAnsi="Calibri" w:hint="eastAsia"/>
          <w:sz w:val="21"/>
          <w:szCs w:val="21"/>
        </w:rPr>
        <w:t>月</w:t>
      </w:r>
      <w:r>
        <w:rPr>
          <w:rFonts w:hAnsi="Calibri" w:hint="eastAsia"/>
          <w:sz w:val="21"/>
          <w:szCs w:val="21"/>
        </w:rPr>
        <w:t>16</w:t>
      </w:r>
      <w:r>
        <w:rPr>
          <w:rFonts w:hAnsi="Calibri" w:hint="eastAsia"/>
          <w:sz w:val="21"/>
          <w:szCs w:val="21"/>
        </w:rPr>
        <w:t>日起生效。</w:t>
      </w:r>
    </w:p>
    <w:p w:rsidR="000C0856" w:rsidRDefault="003776DA">
      <w:pPr>
        <w:pStyle w:val="Default"/>
        <w:spacing w:line="360" w:lineRule="auto"/>
        <w:ind w:firstLineChars="200" w:firstLine="420"/>
        <w:jc w:val="both"/>
        <w:rPr>
          <w:rFonts w:hAnsi="Calibri"/>
          <w:sz w:val="21"/>
          <w:szCs w:val="21"/>
        </w:rPr>
      </w:pPr>
      <w:r>
        <w:rPr>
          <w:rFonts w:hAnsi="Calibri"/>
          <w:sz w:val="21"/>
          <w:szCs w:val="21"/>
        </w:rPr>
        <w:t>2</w:t>
      </w:r>
      <w:r>
        <w:rPr>
          <w:rFonts w:hAnsi="Calibri" w:hint="eastAsia"/>
          <w:sz w:val="21"/>
          <w:szCs w:val="21"/>
        </w:rPr>
        <w:t>、本公告仅对本基金增加</w:t>
      </w:r>
      <w:r>
        <w:rPr>
          <w:rFonts w:hAnsi="Calibri" w:hint="eastAsia"/>
          <w:sz w:val="21"/>
          <w:szCs w:val="21"/>
        </w:rPr>
        <w:t>E</w:t>
      </w:r>
      <w:r>
        <w:rPr>
          <w:rFonts w:hAnsi="Calibri" w:hint="eastAsia"/>
          <w:sz w:val="21"/>
          <w:szCs w:val="21"/>
        </w:rPr>
        <w:t>类基金份额的有关事项予以说明。投资人欲了解本基金的详细情况，请仔细阅读届时刊登于本公司网站（</w:t>
      </w:r>
      <w:r>
        <w:rPr>
          <w:rFonts w:hAnsi="Calibri" w:hint="eastAsia"/>
          <w:sz w:val="21"/>
          <w:szCs w:val="21"/>
        </w:rPr>
        <w:t>www.hffund.com</w:t>
      </w:r>
      <w:r>
        <w:rPr>
          <w:rFonts w:hAnsi="Calibri" w:hint="eastAsia"/>
          <w:sz w:val="21"/>
          <w:szCs w:val="21"/>
        </w:rPr>
        <w:t>）的基金合同、招募说明书及基金产品资料概要等文件及</w:t>
      </w:r>
      <w:r>
        <w:rPr>
          <w:rFonts w:hAnsi="Calibri" w:hint="eastAsia"/>
          <w:sz w:val="21"/>
          <w:szCs w:val="21"/>
        </w:rPr>
        <w:t>其更新，以及相关业务公告。</w:t>
      </w:r>
    </w:p>
    <w:p w:rsidR="000C0856" w:rsidRDefault="003776DA">
      <w:pPr>
        <w:pStyle w:val="Default"/>
        <w:spacing w:line="360" w:lineRule="auto"/>
        <w:ind w:firstLineChars="200" w:firstLine="420"/>
        <w:rPr>
          <w:rFonts w:hAnsi="Calibri"/>
          <w:szCs w:val="21"/>
        </w:rPr>
      </w:pPr>
      <w:r>
        <w:rPr>
          <w:rFonts w:hAnsi="Calibri"/>
          <w:sz w:val="21"/>
          <w:szCs w:val="21"/>
        </w:rPr>
        <w:t>3</w:t>
      </w:r>
      <w:r>
        <w:rPr>
          <w:rFonts w:hAnsi="Calibri" w:hint="eastAsia"/>
          <w:sz w:val="21"/>
          <w:szCs w:val="21"/>
        </w:rPr>
        <w:t>、投资者可以通过以下途径了解或咨询有关事宜：</w:t>
      </w:r>
    </w:p>
    <w:p w:rsidR="000C0856" w:rsidRDefault="003776DA">
      <w:pPr>
        <w:pStyle w:val="Default"/>
        <w:spacing w:line="360" w:lineRule="auto"/>
        <w:ind w:firstLineChars="200" w:firstLine="420"/>
        <w:rPr>
          <w:rFonts w:hAnsi="Calibri"/>
          <w:szCs w:val="21"/>
        </w:rPr>
      </w:pPr>
      <w:r>
        <w:rPr>
          <w:rFonts w:hAnsi="Calibri" w:hint="eastAsia"/>
          <w:sz w:val="21"/>
          <w:szCs w:val="21"/>
        </w:rPr>
        <w:t>（</w:t>
      </w:r>
      <w:r>
        <w:rPr>
          <w:rFonts w:hAnsi="Calibri" w:hint="eastAsia"/>
          <w:sz w:val="21"/>
          <w:szCs w:val="21"/>
        </w:rPr>
        <w:t>1</w:t>
      </w:r>
      <w:r>
        <w:rPr>
          <w:rFonts w:hAnsi="Calibri" w:hint="eastAsia"/>
          <w:sz w:val="21"/>
          <w:szCs w:val="21"/>
        </w:rPr>
        <w:t>）本公司客户服务热线：</w:t>
      </w:r>
      <w:r>
        <w:rPr>
          <w:rFonts w:hAnsi="Calibri" w:hint="eastAsia"/>
          <w:sz w:val="21"/>
          <w:szCs w:val="21"/>
        </w:rPr>
        <w:t>400</w:t>
      </w:r>
      <w:r>
        <w:rPr>
          <w:rFonts w:hAnsi="Calibri" w:hint="eastAsia"/>
          <w:sz w:val="21"/>
          <w:szCs w:val="21"/>
        </w:rPr>
        <w:t>－</w:t>
      </w:r>
      <w:r>
        <w:rPr>
          <w:rFonts w:hAnsi="Calibri" w:hint="eastAsia"/>
          <w:sz w:val="21"/>
          <w:szCs w:val="21"/>
        </w:rPr>
        <w:t>700</w:t>
      </w:r>
      <w:r>
        <w:rPr>
          <w:rFonts w:hAnsi="Calibri" w:hint="eastAsia"/>
          <w:sz w:val="21"/>
          <w:szCs w:val="21"/>
        </w:rPr>
        <w:t>－</w:t>
      </w:r>
      <w:r>
        <w:rPr>
          <w:rFonts w:hAnsi="Calibri" w:hint="eastAsia"/>
          <w:sz w:val="21"/>
          <w:szCs w:val="21"/>
        </w:rPr>
        <w:t>8001</w:t>
      </w:r>
      <w:r>
        <w:rPr>
          <w:rFonts w:hAnsi="Calibri" w:hint="eastAsia"/>
          <w:sz w:val="21"/>
          <w:szCs w:val="21"/>
        </w:rPr>
        <w:t>；</w:t>
      </w:r>
    </w:p>
    <w:p w:rsidR="000C0856" w:rsidRDefault="003776DA">
      <w:pPr>
        <w:pStyle w:val="Default"/>
        <w:spacing w:line="360" w:lineRule="auto"/>
        <w:ind w:firstLineChars="200" w:firstLine="420"/>
        <w:rPr>
          <w:rFonts w:hAnsi="Calibri"/>
          <w:szCs w:val="21"/>
        </w:rPr>
      </w:pPr>
      <w:r>
        <w:rPr>
          <w:rFonts w:hAnsi="Calibri" w:hint="eastAsia"/>
          <w:sz w:val="21"/>
          <w:szCs w:val="21"/>
        </w:rPr>
        <w:lastRenderedPageBreak/>
        <w:t>（</w:t>
      </w:r>
      <w:r>
        <w:rPr>
          <w:rFonts w:hAnsi="Calibri" w:hint="eastAsia"/>
          <w:sz w:val="21"/>
          <w:szCs w:val="21"/>
        </w:rPr>
        <w:t>2</w:t>
      </w:r>
      <w:r>
        <w:rPr>
          <w:rFonts w:hAnsi="Calibri" w:hint="eastAsia"/>
          <w:sz w:val="21"/>
          <w:szCs w:val="21"/>
        </w:rPr>
        <w:t>）本公司网址：</w:t>
      </w:r>
      <w:r>
        <w:rPr>
          <w:rFonts w:hAnsi="Calibri" w:hint="eastAsia"/>
          <w:sz w:val="21"/>
          <w:szCs w:val="21"/>
        </w:rPr>
        <w:t>www.hffund.com</w:t>
      </w:r>
      <w:r>
        <w:rPr>
          <w:rFonts w:hAnsi="Calibri" w:hint="eastAsia"/>
          <w:sz w:val="21"/>
          <w:szCs w:val="21"/>
        </w:rPr>
        <w:t>。</w:t>
      </w:r>
    </w:p>
    <w:p w:rsidR="000C0856" w:rsidRDefault="000C0856">
      <w:pPr>
        <w:pStyle w:val="Default"/>
        <w:spacing w:line="360" w:lineRule="auto"/>
        <w:ind w:firstLineChars="200" w:firstLine="480"/>
        <w:rPr>
          <w:rFonts w:hAnsi="Calibri"/>
          <w:szCs w:val="21"/>
        </w:rPr>
      </w:pPr>
    </w:p>
    <w:p w:rsidR="000C0856" w:rsidRDefault="003776DA">
      <w:pPr>
        <w:pStyle w:val="Default"/>
        <w:spacing w:line="360" w:lineRule="auto"/>
        <w:ind w:firstLineChars="200" w:firstLine="420"/>
        <w:rPr>
          <w:rFonts w:hAnsi="Calibri"/>
          <w:sz w:val="21"/>
          <w:szCs w:val="21"/>
        </w:rPr>
      </w:pPr>
      <w:r>
        <w:rPr>
          <w:rFonts w:hAnsi="Calibri" w:hint="eastAsia"/>
          <w:sz w:val="21"/>
          <w:szCs w:val="21"/>
        </w:rPr>
        <w:t>风险提示：</w:t>
      </w:r>
    </w:p>
    <w:p w:rsidR="000C0856" w:rsidRDefault="003776DA">
      <w:pPr>
        <w:pStyle w:val="Default"/>
        <w:spacing w:line="360" w:lineRule="auto"/>
        <w:ind w:firstLineChars="200" w:firstLine="420"/>
        <w:rPr>
          <w:rFonts w:hAnsi="Calibri"/>
          <w:sz w:val="21"/>
          <w:szCs w:val="21"/>
        </w:rPr>
      </w:pPr>
      <w:r>
        <w:rPr>
          <w:rFonts w:hAnsi="Calibri" w:hint="eastAsia"/>
          <w:sz w:val="21"/>
          <w:szCs w:val="21"/>
        </w:rPr>
        <w:t>本基金管理人承诺以恪尽职守、诚实信用、谨慎勤勉的原则管理和运用基金资产，但不保证本基金一定盈利，也不保证最低收益。基金管理人管理的其他基金的业绩并不构成对本基金业绩表现的保证。投资者应当认真阅读基金合同、基金招募说明书、基金产品资料概要等信息披露文件，自主判断基金的投资价值，自主做出投资决策，自行承担投资风险。</w:t>
      </w:r>
    </w:p>
    <w:p w:rsidR="000C0856" w:rsidRDefault="000C0856">
      <w:pPr>
        <w:pStyle w:val="Default"/>
        <w:spacing w:line="360" w:lineRule="auto"/>
        <w:ind w:firstLineChars="200" w:firstLine="420"/>
        <w:rPr>
          <w:rFonts w:hAnsi="Calibri"/>
          <w:sz w:val="21"/>
          <w:szCs w:val="21"/>
        </w:rPr>
      </w:pPr>
    </w:p>
    <w:p w:rsidR="000C0856" w:rsidRDefault="003776DA">
      <w:pPr>
        <w:pStyle w:val="Default"/>
        <w:spacing w:line="360" w:lineRule="auto"/>
        <w:ind w:firstLineChars="200" w:firstLine="420"/>
        <w:rPr>
          <w:rFonts w:hAnsi="Calibri"/>
          <w:szCs w:val="21"/>
        </w:rPr>
      </w:pPr>
      <w:r>
        <w:rPr>
          <w:rFonts w:hAnsi="Calibri" w:hint="eastAsia"/>
          <w:sz w:val="21"/>
          <w:szCs w:val="21"/>
        </w:rPr>
        <w:t>特</w:t>
      </w:r>
      <w:r>
        <w:rPr>
          <w:rFonts w:hAnsi="Calibri" w:hint="eastAsia"/>
          <w:sz w:val="21"/>
          <w:szCs w:val="21"/>
        </w:rPr>
        <w:t>此公告。</w:t>
      </w:r>
    </w:p>
    <w:p w:rsidR="000C0856" w:rsidRDefault="000C0856">
      <w:pPr>
        <w:spacing w:line="360" w:lineRule="auto"/>
      </w:pPr>
    </w:p>
    <w:p w:rsidR="000C0856" w:rsidRDefault="000C0856">
      <w:pPr>
        <w:spacing w:line="360" w:lineRule="auto"/>
      </w:pPr>
    </w:p>
    <w:p w:rsidR="000C0856" w:rsidRDefault="003776DA">
      <w:pPr>
        <w:spacing w:line="360" w:lineRule="auto"/>
        <w:jc w:val="right"/>
      </w:pPr>
      <w:r>
        <w:rPr>
          <w:rFonts w:hint="eastAsia"/>
        </w:rPr>
        <w:t>华富基金管理有限公司</w:t>
      </w:r>
    </w:p>
    <w:p w:rsidR="000C0856" w:rsidRDefault="003776DA">
      <w:pPr>
        <w:spacing w:line="360" w:lineRule="auto"/>
        <w:ind w:right="210"/>
        <w:jc w:val="right"/>
      </w:pPr>
      <w:r>
        <w:rPr>
          <w:rFonts w:hint="eastAsia"/>
        </w:rPr>
        <w:t>2025</w:t>
      </w:r>
      <w:r>
        <w:rPr>
          <w:rFonts w:hint="eastAsia"/>
        </w:rPr>
        <w:t>年</w:t>
      </w:r>
      <w:r>
        <w:rPr>
          <w:rFonts w:hint="eastAsia"/>
        </w:rPr>
        <w:t>4</w:t>
      </w:r>
      <w:r>
        <w:rPr>
          <w:rFonts w:hint="eastAsia"/>
        </w:rPr>
        <w:t>月</w:t>
      </w:r>
      <w:r>
        <w:rPr>
          <w:rFonts w:hint="eastAsia"/>
        </w:rPr>
        <w:t>14</w:t>
      </w:r>
      <w:r>
        <w:rPr>
          <w:rFonts w:hint="eastAsia"/>
        </w:rPr>
        <w:t>日</w:t>
      </w: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0C0856">
      <w:pPr>
        <w:spacing w:line="360" w:lineRule="auto"/>
        <w:jc w:val="center"/>
        <w:rPr>
          <w:b/>
          <w:sz w:val="24"/>
          <w:szCs w:val="28"/>
        </w:rPr>
      </w:pPr>
    </w:p>
    <w:p w:rsidR="000C0856" w:rsidRDefault="003776DA">
      <w:pPr>
        <w:spacing w:line="360" w:lineRule="auto"/>
        <w:jc w:val="center"/>
        <w:rPr>
          <w:b/>
          <w:sz w:val="24"/>
          <w:szCs w:val="28"/>
        </w:rPr>
      </w:pPr>
      <w:r>
        <w:rPr>
          <w:rFonts w:hint="eastAsia"/>
          <w:b/>
          <w:sz w:val="24"/>
          <w:szCs w:val="28"/>
        </w:rPr>
        <w:t>附件、《华富恒利债券型证券投资基金基金合同》</w:t>
      </w:r>
    </w:p>
    <w:p w:rsidR="000C0856" w:rsidRDefault="003776DA">
      <w:pPr>
        <w:spacing w:line="360" w:lineRule="auto"/>
        <w:jc w:val="center"/>
        <w:rPr>
          <w:b/>
          <w:sz w:val="24"/>
          <w:szCs w:val="28"/>
        </w:rPr>
      </w:pPr>
      <w:r>
        <w:rPr>
          <w:rFonts w:hint="eastAsia"/>
          <w:b/>
          <w:sz w:val="24"/>
          <w:szCs w:val="28"/>
        </w:rPr>
        <w:t>修改对照表</w:t>
      </w:r>
    </w:p>
    <w:p w:rsidR="000C0856" w:rsidRDefault="000C0856">
      <w:pPr>
        <w:spacing w:line="360" w:lineRule="auto"/>
        <w:jc w:val="left"/>
        <w:rPr>
          <w:b/>
        </w:rPr>
      </w:pPr>
    </w:p>
    <w:tbl>
      <w:tblPr>
        <w:tblStyle w:val="a8"/>
        <w:tblW w:w="10490" w:type="dxa"/>
        <w:tblInd w:w="-1026" w:type="dxa"/>
        <w:tblLook w:val="04A0"/>
      </w:tblPr>
      <w:tblGrid>
        <w:gridCol w:w="1554"/>
        <w:gridCol w:w="4258"/>
        <w:gridCol w:w="4678"/>
      </w:tblGrid>
      <w:tr w:rsidR="000C0856">
        <w:tc>
          <w:tcPr>
            <w:tcW w:w="1554" w:type="dxa"/>
          </w:tcPr>
          <w:p w:rsidR="000C0856" w:rsidRDefault="003776DA">
            <w:pPr>
              <w:jc w:val="center"/>
              <w:rPr>
                <w:rFonts w:asciiTheme="minorEastAsia" w:hAnsiTheme="minorEastAsia"/>
                <w:b/>
                <w:bCs/>
                <w:sz w:val="20"/>
                <w:szCs w:val="20"/>
              </w:rPr>
            </w:pPr>
            <w:bookmarkStart w:id="2" w:name="_Hlk136346657"/>
            <w:r>
              <w:rPr>
                <w:rFonts w:asciiTheme="minorEastAsia" w:hAnsiTheme="minorEastAsia" w:hint="eastAsia"/>
                <w:b/>
                <w:bCs/>
                <w:sz w:val="20"/>
                <w:szCs w:val="20"/>
              </w:rPr>
              <w:t>章节或</w:t>
            </w:r>
          </w:p>
          <w:p w:rsidR="000C0856" w:rsidRDefault="003776DA">
            <w:pPr>
              <w:jc w:val="center"/>
              <w:rPr>
                <w:rFonts w:asciiTheme="minorEastAsia" w:hAnsiTheme="minorEastAsia"/>
                <w:b/>
                <w:bCs/>
                <w:sz w:val="20"/>
                <w:szCs w:val="20"/>
              </w:rPr>
            </w:pPr>
            <w:r>
              <w:rPr>
                <w:rFonts w:asciiTheme="minorEastAsia" w:hAnsiTheme="minorEastAsia" w:hint="eastAsia"/>
                <w:b/>
                <w:bCs/>
                <w:sz w:val="20"/>
                <w:szCs w:val="20"/>
              </w:rPr>
              <w:t>原合同位置</w:t>
            </w:r>
          </w:p>
        </w:tc>
        <w:tc>
          <w:tcPr>
            <w:tcW w:w="4258" w:type="dxa"/>
          </w:tcPr>
          <w:p w:rsidR="000C0856" w:rsidRDefault="003776DA">
            <w:pPr>
              <w:jc w:val="center"/>
              <w:rPr>
                <w:rFonts w:asciiTheme="minorEastAsia" w:hAnsiTheme="minorEastAsia"/>
                <w:b/>
                <w:bCs/>
                <w:sz w:val="20"/>
                <w:szCs w:val="20"/>
              </w:rPr>
            </w:pPr>
            <w:r>
              <w:rPr>
                <w:rFonts w:asciiTheme="minorEastAsia" w:hAnsiTheme="minorEastAsia" w:hint="eastAsia"/>
                <w:b/>
                <w:bCs/>
                <w:sz w:val="20"/>
                <w:szCs w:val="20"/>
              </w:rPr>
              <w:t>原基金合同表述</w:t>
            </w:r>
          </w:p>
        </w:tc>
        <w:tc>
          <w:tcPr>
            <w:tcW w:w="4678" w:type="dxa"/>
          </w:tcPr>
          <w:p w:rsidR="000C0856" w:rsidRDefault="003776DA">
            <w:pPr>
              <w:jc w:val="center"/>
              <w:rPr>
                <w:rFonts w:asciiTheme="minorEastAsia" w:hAnsiTheme="minorEastAsia"/>
                <w:b/>
                <w:bCs/>
                <w:sz w:val="20"/>
                <w:szCs w:val="20"/>
              </w:rPr>
            </w:pPr>
            <w:r>
              <w:rPr>
                <w:rFonts w:asciiTheme="minorEastAsia" w:hAnsiTheme="minorEastAsia" w:hint="eastAsia"/>
                <w:b/>
                <w:bCs/>
                <w:sz w:val="20"/>
                <w:szCs w:val="20"/>
              </w:rPr>
              <w:t>修改后表述</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第二部分</w:t>
            </w:r>
            <w:r>
              <w:rPr>
                <w:rFonts w:hint="eastAsia"/>
                <w:szCs w:val="21"/>
              </w:rPr>
              <w:t xml:space="preserve"> </w:t>
            </w:r>
            <w:r>
              <w:rPr>
                <w:rFonts w:hint="eastAsia"/>
                <w:szCs w:val="21"/>
              </w:rPr>
              <w:t>释义</w:t>
            </w:r>
          </w:p>
        </w:tc>
        <w:tc>
          <w:tcPr>
            <w:tcW w:w="4258" w:type="dxa"/>
          </w:tcPr>
          <w:p w:rsidR="000C0856" w:rsidRDefault="003776DA">
            <w:pPr>
              <w:rPr>
                <w:b/>
                <w:szCs w:val="21"/>
              </w:rPr>
            </w:pPr>
            <w:r>
              <w:rPr>
                <w:rFonts w:hint="eastAsia"/>
                <w:b/>
                <w:szCs w:val="21"/>
              </w:rPr>
              <w:t>原表述：</w:t>
            </w:r>
          </w:p>
          <w:p w:rsidR="000C0856" w:rsidRDefault="000C0856">
            <w:pPr>
              <w:rPr>
                <w:rFonts w:asciiTheme="minorEastAsia" w:hAnsiTheme="minorEastAsia"/>
                <w:bCs/>
                <w:sz w:val="20"/>
                <w:szCs w:val="20"/>
              </w:rPr>
            </w:pPr>
          </w:p>
        </w:tc>
        <w:tc>
          <w:tcPr>
            <w:tcW w:w="4678" w:type="dxa"/>
          </w:tcPr>
          <w:p w:rsidR="000C0856" w:rsidRDefault="003776DA">
            <w:pPr>
              <w:rPr>
                <w:b/>
                <w:szCs w:val="21"/>
              </w:rPr>
            </w:pPr>
            <w:r>
              <w:rPr>
                <w:rFonts w:hint="eastAsia"/>
                <w:b/>
                <w:szCs w:val="21"/>
              </w:rPr>
              <w:t>新增加：</w:t>
            </w:r>
          </w:p>
          <w:p w:rsidR="000C0856" w:rsidRDefault="003776DA">
            <w:pPr>
              <w:rPr>
                <w:b/>
                <w:bCs/>
                <w:szCs w:val="21"/>
              </w:rPr>
            </w:pPr>
            <w:r>
              <w:rPr>
                <w:rFonts w:hint="eastAsia"/>
                <w:b/>
                <w:bCs/>
                <w:szCs w:val="21"/>
              </w:rPr>
              <w:t>58</w:t>
            </w:r>
            <w:r>
              <w:rPr>
                <w:rFonts w:hint="eastAsia"/>
                <w:b/>
                <w:bCs/>
                <w:szCs w:val="21"/>
              </w:rPr>
              <w:t>、基金份额分类：本基金根据申购费用、销售服务费收取方式等不同，将基金份额分为不同的类别。在投资者申购时收取申购费用、但不从本类别基金资产中计提销售服务费的，称为</w:t>
            </w:r>
            <w:r>
              <w:rPr>
                <w:rFonts w:hint="eastAsia"/>
                <w:b/>
                <w:bCs/>
                <w:szCs w:val="21"/>
              </w:rPr>
              <w:t>A</w:t>
            </w:r>
            <w:r>
              <w:rPr>
                <w:rFonts w:hint="eastAsia"/>
                <w:b/>
                <w:bCs/>
                <w:szCs w:val="21"/>
              </w:rPr>
              <w:t>类基金份额；在投资者申购时不收取申购费用、而是从本类别基金资产中计提销售服务费的，包括</w:t>
            </w:r>
            <w:r>
              <w:rPr>
                <w:rFonts w:hint="eastAsia"/>
                <w:b/>
                <w:bCs/>
                <w:szCs w:val="21"/>
              </w:rPr>
              <w:t>C</w:t>
            </w:r>
            <w:r>
              <w:rPr>
                <w:rFonts w:hint="eastAsia"/>
                <w:b/>
                <w:bCs/>
                <w:szCs w:val="21"/>
              </w:rPr>
              <w:t>类基金份额和</w:t>
            </w:r>
            <w:r>
              <w:rPr>
                <w:rFonts w:hint="eastAsia"/>
                <w:b/>
                <w:bCs/>
                <w:szCs w:val="21"/>
              </w:rPr>
              <w:t>E</w:t>
            </w:r>
            <w:r>
              <w:rPr>
                <w:rFonts w:hint="eastAsia"/>
                <w:b/>
                <w:bCs/>
                <w:szCs w:val="21"/>
              </w:rPr>
              <w:t>类基金份额。本基金各类基金份额分别设置代码。由于基金费用的不同，本基金各类基金份额将分别计算并公告基金份额净值</w:t>
            </w:r>
          </w:p>
          <w:p w:rsidR="000C0856" w:rsidRDefault="003776DA">
            <w:pPr>
              <w:rPr>
                <w:rFonts w:asciiTheme="minorEastAsia" w:hAnsiTheme="minorEastAsia"/>
                <w:bCs/>
                <w:sz w:val="20"/>
                <w:szCs w:val="20"/>
              </w:rPr>
            </w:pPr>
            <w:r>
              <w:rPr>
                <w:rFonts w:hint="eastAsia"/>
                <w:b/>
                <w:bCs/>
                <w:szCs w:val="21"/>
              </w:rPr>
              <w:t>59</w:t>
            </w:r>
            <w:r>
              <w:rPr>
                <w:rFonts w:hint="eastAsia"/>
                <w:b/>
                <w:bCs/>
                <w:szCs w:val="21"/>
              </w:rPr>
              <w:t>、销售服务费：指从基金财产中计提的，用于本基金市场推广、销售以及基金份额持有人服务的费用</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第三部分</w:t>
            </w:r>
            <w:r>
              <w:rPr>
                <w:rFonts w:hint="eastAsia"/>
                <w:szCs w:val="21"/>
              </w:rPr>
              <w:t xml:space="preserve">  </w:t>
            </w:r>
            <w:r>
              <w:rPr>
                <w:rFonts w:hint="eastAsia"/>
                <w:szCs w:val="21"/>
              </w:rPr>
              <w:t>基金的基本情况</w:t>
            </w:r>
          </w:p>
        </w:tc>
        <w:tc>
          <w:tcPr>
            <w:tcW w:w="4258" w:type="dxa"/>
          </w:tcPr>
          <w:p w:rsidR="000C0856" w:rsidRDefault="003776DA">
            <w:pPr>
              <w:rPr>
                <w:b/>
                <w:szCs w:val="21"/>
              </w:rPr>
            </w:pPr>
            <w:r>
              <w:rPr>
                <w:rFonts w:hint="eastAsia"/>
                <w:b/>
                <w:szCs w:val="21"/>
              </w:rPr>
              <w:t>原表述：</w:t>
            </w:r>
          </w:p>
          <w:p w:rsidR="000C0856" w:rsidRDefault="003776DA">
            <w:pPr>
              <w:rPr>
                <w:szCs w:val="21"/>
              </w:rPr>
            </w:pPr>
            <w:r>
              <w:rPr>
                <w:rFonts w:hint="eastAsia"/>
                <w:szCs w:val="21"/>
              </w:rPr>
              <w:t>八、基金份额的类别</w:t>
            </w:r>
          </w:p>
          <w:p w:rsidR="000C0856" w:rsidRDefault="003776DA">
            <w:pPr>
              <w:rPr>
                <w:szCs w:val="21"/>
              </w:rPr>
            </w:pPr>
            <w:r>
              <w:rPr>
                <w:rFonts w:hint="eastAsia"/>
                <w:szCs w:val="21"/>
              </w:rPr>
              <w:t>本基金根据认购、申购费用、赎回费用及销售服务费收取方式的不同，将基金份额分为不同的类别。在投资者认购、申购基金时收取认购、申购费用，在赎回时根据持有期限收取赎回费用，而不计提销售服务费的基金份额，称为</w:t>
            </w:r>
            <w:r>
              <w:rPr>
                <w:rFonts w:hint="eastAsia"/>
                <w:szCs w:val="21"/>
              </w:rPr>
              <w:t>A</w:t>
            </w:r>
            <w:r>
              <w:rPr>
                <w:rFonts w:hint="eastAsia"/>
                <w:szCs w:val="21"/>
              </w:rPr>
              <w:t>类基金份额；在投资者认购、申购基金份额时不收取认购、申购费用，在赎回时不收取赎回费用，而是从本类别基金资产中计提销售服务费的，称为</w:t>
            </w:r>
            <w:r>
              <w:rPr>
                <w:rFonts w:hint="eastAsia"/>
                <w:szCs w:val="21"/>
              </w:rPr>
              <w:t>C</w:t>
            </w:r>
            <w:r>
              <w:rPr>
                <w:rFonts w:hint="eastAsia"/>
                <w:szCs w:val="21"/>
              </w:rPr>
              <w:t>类基金份额。</w:t>
            </w:r>
          </w:p>
          <w:p w:rsidR="000C0856" w:rsidRDefault="003776DA">
            <w:pPr>
              <w:rPr>
                <w:rFonts w:asciiTheme="minorEastAsia" w:hAnsiTheme="minorEastAsia"/>
                <w:bCs/>
                <w:sz w:val="20"/>
                <w:szCs w:val="20"/>
              </w:rPr>
            </w:pPr>
            <w:r>
              <w:rPr>
                <w:rFonts w:hint="eastAsia"/>
                <w:szCs w:val="21"/>
              </w:rPr>
              <w:t>本基金</w:t>
            </w:r>
            <w:r>
              <w:rPr>
                <w:rFonts w:hint="eastAsia"/>
                <w:szCs w:val="21"/>
              </w:rPr>
              <w:t>A</w:t>
            </w:r>
            <w:r>
              <w:rPr>
                <w:rFonts w:hint="eastAsia"/>
                <w:szCs w:val="21"/>
              </w:rPr>
              <w:t>类基金份额、</w:t>
            </w:r>
            <w:r>
              <w:rPr>
                <w:rFonts w:hint="eastAsia"/>
                <w:szCs w:val="21"/>
              </w:rPr>
              <w:t>C</w:t>
            </w:r>
            <w:r>
              <w:rPr>
                <w:rFonts w:hint="eastAsia"/>
                <w:szCs w:val="21"/>
              </w:rPr>
              <w:t>类基金份额分别设置代码。由于基金费用的不同，本基金</w:t>
            </w:r>
            <w:r>
              <w:rPr>
                <w:rFonts w:hint="eastAsia"/>
                <w:szCs w:val="21"/>
              </w:rPr>
              <w:t>A</w:t>
            </w:r>
            <w:r>
              <w:rPr>
                <w:rFonts w:hint="eastAsia"/>
                <w:szCs w:val="21"/>
              </w:rPr>
              <w:t>类基金份额和</w:t>
            </w:r>
            <w:r>
              <w:rPr>
                <w:rFonts w:hint="eastAsia"/>
                <w:szCs w:val="21"/>
              </w:rPr>
              <w:t>C</w:t>
            </w:r>
            <w:r>
              <w:rPr>
                <w:rFonts w:hint="eastAsia"/>
                <w:szCs w:val="21"/>
              </w:rPr>
              <w:t>类基金份额将分别计算基金份额净值。</w:t>
            </w:r>
          </w:p>
        </w:tc>
        <w:tc>
          <w:tcPr>
            <w:tcW w:w="4678" w:type="dxa"/>
          </w:tcPr>
          <w:p w:rsidR="000C0856" w:rsidRDefault="003776DA">
            <w:pPr>
              <w:rPr>
                <w:b/>
                <w:szCs w:val="21"/>
              </w:rPr>
            </w:pPr>
            <w:r>
              <w:rPr>
                <w:rFonts w:hint="eastAsia"/>
                <w:b/>
                <w:szCs w:val="21"/>
              </w:rPr>
              <w:t>调整为：</w:t>
            </w:r>
          </w:p>
          <w:p w:rsidR="000C0856" w:rsidRDefault="003776DA">
            <w:pPr>
              <w:rPr>
                <w:szCs w:val="21"/>
              </w:rPr>
            </w:pPr>
            <w:r>
              <w:rPr>
                <w:rFonts w:hint="eastAsia"/>
                <w:szCs w:val="21"/>
              </w:rPr>
              <w:t>八、基金</w:t>
            </w:r>
            <w:r>
              <w:rPr>
                <w:rFonts w:hint="eastAsia"/>
                <w:szCs w:val="21"/>
              </w:rPr>
              <w:t>份额的类别</w:t>
            </w:r>
          </w:p>
          <w:p w:rsidR="000C0856" w:rsidRDefault="003776DA">
            <w:pPr>
              <w:rPr>
                <w:szCs w:val="21"/>
              </w:rPr>
            </w:pPr>
            <w:r>
              <w:rPr>
                <w:rFonts w:hint="eastAsia"/>
                <w:szCs w:val="21"/>
              </w:rPr>
              <w:t>本基金根据认购、申购费用、赎回费用及销售服务费收取方式的不同，将基金份额分为不同的类别。在投资者认购、申购基金时收取认购、申购费用，在赎回时根据持有期限收取赎回费用，而不计提销售服务费的基金份额，称为</w:t>
            </w:r>
            <w:r>
              <w:rPr>
                <w:rFonts w:hint="eastAsia"/>
                <w:szCs w:val="21"/>
              </w:rPr>
              <w:t>A</w:t>
            </w:r>
            <w:r>
              <w:rPr>
                <w:rFonts w:hint="eastAsia"/>
                <w:szCs w:val="21"/>
              </w:rPr>
              <w:t>类基金份额；在投资者认购、申购基金份额时不收取认购、申购费用，而是从本类别基金资产中计提销售服务费的，称为</w:t>
            </w:r>
            <w:r>
              <w:rPr>
                <w:rFonts w:hint="eastAsia"/>
                <w:szCs w:val="21"/>
              </w:rPr>
              <w:t>C</w:t>
            </w:r>
            <w:r>
              <w:rPr>
                <w:rFonts w:hint="eastAsia"/>
                <w:szCs w:val="21"/>
              </w:rPr>
              <w:t>类基金份额</w:t>
            </w:r>
            <w:r>
              <w:rPr>
                <w:rFonts w:hint="eastAsia"/>
                <w:b/>
                <w:bCs/>
                <w:szCs w:val="21"/>
              </w:rPr>
              <w:t>与</w:t>
            </w:r>
            <w:r>
              <w:rPr>
                <w:rFonts w:hint="eastAsia"/>
                <w:b/>
                <w:bCs/>
                <w:szCs w:val="21"/>
              </w:rPr>
              <w:t>E</w:t>
            </w:r>
            <w:r>
              <w:rPr>
                <w:rFonts w:hint="eastAsia"/>
                <w:b/>
                <w:bCs/>
                <w:szCs w:val="21"/>
              </w:rPr>
              <w:t>类基金份额</w:t>
            </w:r>
            <w:r>
              <w:rPr>
                <w:rFonts w:hint="eastAsia"/>
                <w:szCs w:val="21"/>
              </w:rPr>
              <w:t>。</w:t>
            </w:r>
          </w:p>
          <w:p w:rsidR="000C0856" w:rsidRDefault="003776DA">
            <w:pPr>
              <w:rPr>
                <w:rFonts w:asciiTheme="minorEastAsia" w:hAnsiTheme="minorEastAsia"/>
                <w:b/>
                <w:bCs/>
                <w:sz w:val="20"/>
                <w:szCs w:val="20"/>
              </w:rPr>
            </w:pPr>
            <w:r>
              <w:rPr>
                <w:rFonts w:hint="eastAsia"/>
                <w:szCs w:val="21"/>
              </w:rPr>
              <w:t>本基金</w:t>
            </w:r>
            <w:r>
              <w:rPr>
                <w:rFonts w:hint="eastAsia"/>
                <w:b/>
                <w:bCs/>
                <w:szCs w:val="21"/>
              </w:rPr>
              <w:t>各类基金份额</w:t>
            </w:r>
            <w:r>
              <w:rPr>
                <w:rFonts w:hint="eastAsia"/>
                <w:szCs w:val="21"/>
              </w:rPr>
              <w:t>分别设置代码。由于基金费用的不同，本基金</w:t>
            </w:r>
            <w:r>
              <w:rPr>
                <w:rFonts w:hint="eastAsia"/>
                <w:b/>
                <w:bCs/>
                <w:szCs w:val="21"/>
              </w:rPr>
              <w:t>各类</w:t>
            </w:r>
            <w:r>
              <w:rPr>
                <w:rFonts w:hint="eastAsia"/>
                <w:szCs w:val="21"/>
              </w:rPr>
              <w:t>基金份额将分别计算基金份额净值。</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第六部分</w:t>
            </w:r>
            <w:r>
              <w:rPr>
                <w:rFonts w:hint="eastAsia"/>
                <w:szCs w:val="21"/>
              </w:rPr>
              <w:t xml:space="preserve">  </w:t>
            </w:r>
            <w:r>
              <w:rPr>
                <w:rFonts w:hint="eastAsia"/>
                <w:szCs w:val="21"/>
              </w:rPr>
              <w:t>基金份额的申购与赎回</w:t>
            </w:r>
          </w:p>
        </w:tc>
        <w:tc>
          <w:tcPr>
            <w:tcW w:w="4258" w:type="dxa"/>
          </w:tcPr>
          <w:p w:rsidR="000C0856" w:rsidRDefault="003776DA">
            <w:pPr>
              <w:rPr>
                <w:b/>
                <w:szCs w:val="21"/>
              </w:rPr>
            </w:pPr>
            <w:r>
              <w:rPr>
                <w:rFonts w:hint="eastAsia"/>
                <w:b/>
                <w:szCs w:val="21"/>
              </w:rPr>
              <w:t>原表述：</w:t>
            </w:r>
          </w:p>
          <w:p w:rsidR="000C0856" w:rsidRDefault="003776DA">
            <w:pPr>
              <w:rPr>
                <w:szCs w:val="21"/>
              </w:rPr>
            </w:pPr>
            <w:r>
              <w:rPr>
                <w:rFonts w:hint="eastAsia"/>
                <w:szCs w:val="21"/>
              </w:rPr>
              <w:t>六、申购和赎回的价格</w:t>
            </w:r>
            <w:r>
              <w:rPr>
                <w:rFonts w:hint="eastAsia"/>
                <w:szCs w:val="21"/>
              </w:rPr>
              <w:t>、费用及其用途</w:t>
            </w:r>
          </w:p>
          <w:p w:rsidR="000C0856" w:rsidRDefault="003776DA">
            <w:pPr>
              <w:rPr>
                <w:szCs w:val="21"/>
              </w:rPr>
            </w:pPr>
            <w:r>
              <w:rPr>
                <w:rFonts w:hint="eastAsia"/>
                <w:szCs w:val="21"/>
              </w:rPr>
              <w:t>1</w:t>
            </w:r>
            <w:r>
              <w:rPr>
                <w:rFonts w:hint="eastAsia"/>
                <w:szCs w:val="21"/>
              </w:rPr>
              <w:t>、由于基金费用的不同，本基金</w:t>
            </w:r>
            <w:r>
              <w:rPr>
                <w:rFonts w:hint="eastAsia"/>
                <w:szCs w:val="21"/>
              </w:rPr>
              <w:t>A</w:t>
            </w:r>
            <w:r>
              <w:rPr>
                <w:rFonts w:hint="eastAsia"/>
                <w:szCs w:val="21"/>
              </w:rPr>
              <w:t>类基金份额和</w:t>
            </w:r>
            <w:r>
              <w:rPr>
                <w:rFonts w:hint="eastAsia"/>
                <w:szCs w:val="21"/>
              </w:rPr>
              <w:t>C</w:t>
            </w:r>
            <w:r>
              <w:rPr>
                <w:rFonts w:hint="eastAsia"/>
                <w:szCs w:val="21"/>
              </w:rPr>
              <w:t>类基金份额将分别计算基金份额净值。计算公式为</w:t>
            </w:r>
            <w:r>
              <w:rPr>
                <w:rFonts w:hint="eastAsia"/>
                <w:szCs w:val="21"/>
              </w:rPr>
              <w:t>:</w:t>
            </w:r>
          </w:p>
          <w:p w:rsidR="000C0856" w:rsidRDefault="003776DA">
            <w:pPr>
              <w:rPr>
                <w:szCs w:val="21"/>
              </w:rPr>
            </w:pPr>
            <w:r>
              <w:rPr>
                <w:rFonts w:hint="eastAsia"/>
                <w:szCs w:val="21"/>
              </w:rPr>
              <w:t>计算日某类基金份额净值＝计算日该类基金份额的基金资产净值</w:t>
            </w:r>
            <w:r>
              <w:rPr>
                <w:rFonts w:hint="eastAsia"/>
                <w:szCs w:val="21"/>
              </w:rPr>
              <w:t>/</w:t>
            </w:r>
            <w:r>
              <w:rPr>
                <w:rFonts w:hint="eastAsia"/>
                <w:szCs w:val="21"/>
              </w:rPr>
              <w:t>计算日该类基金份额余额总数</w:t>
            </w:r>
          </w:p>
          <w:p w:rsidR="000C0856" w:rsidRDefault="003776DA">
            <w:pPr>
              <w:rPr>
                <w:szCs w:val="21"/>
              </w:rPr>
            </w:pPr>
            <w:r>
              <w:rPr>
                <w:rFonts w:hint="eastAsia"/>
                <w:szCs w:val="21"/>
              </w:rPr>
              <w:t>本基金份额净值的计算，保留到小数点后</w:t>
            </w:r>
            <w:r>
              <w:rPr>
                <w:rFonts w:hint="eastAsia"/>
                <w:szCs w:val="21"/>
              </w:rPr>
              <w:t>4</w:t>
            </w:r>
            <w:r>
              <w:rPr>
                <w:rFonts w:hint="eastAsia"/>
                <w:szCs w:val="21"/>
              </w:rPr>
              <w:t>位，小数点后第</w:t>
            </w:r>
            <w:r>
              <w:rPr>
                <w:rFonts w:hint="eastAsia"/>
                <w:szCs w:val="21"/>
              </w:rPr>
              <w:t>5</w:t>
            </w:r>
            <w:r>
              <w:rPr>
                <w:rFonts w:hint="eastAsia"/>
                <w:szCs w:val="21"/>
              </w:rPr>
              <w:t>位四舍五入，由此产生的收益或损失由基金财产承担。</w:t>
            </w:r>
            <w:r>
              <w:rPr>
                <w:rFonts w:hint="eastAsia"/>
                <w:szCs w:val="21"/>
              </w:rPr>
              <w:t>T</w:t>
            </w:r>
            <w:r>
              <w:rPr>
                <w:rFonts w:hint="eastAsia"/>
                <w:szCs w:val="21"/>
              </w:rPr>
              <w:t>日的基金份额净值在当天收市后计算，并在</w:t>
            </w:r>
            <w:r>
              <w:rPr>
                <w:rFonts w:hint="eastAsia"/>
                <w:szCs w:val="21"/>
              </w:rPr>
              <w:t>T+1</w:t>
            </w:r>
            <w:r>
              <w:rPr>
                <w:rFonts w:hint="eastAsia"/>
                <w:szCs w:val="21"/>
              </w:rPr>
              <w:t>日内公告。遇特殊情况，经中国证监会同意，可以适当延迟计算或公告。</w:t>
            </w:r>
          </w:p>
          <w:p w:rsidR="000C0856" w:rsidRDefault="003776DA">
            <w:pPr>
              <w:rPr>
                <w:szCs w:val="21"/>
              </w:rPr>
            </w:pPr>
            <w:r>
              <w:rPr>
                <w:rFonts w:hint="eastAsia"/>
                <w:szCs w:val="21"/>
              </w:rPr>
              <w:t>2</w:t>
            </w:r>
            <w:r>
              <w:rPr>
                <w:rFonts w:hint="eastAsia"/>
                <w:szCs w:val="21"/>
              </w:rPr>
              <w:t>、申购份额的计算及余额的处理方式：本基金申购份额的计算方式详见招募说明书。本基金</w:t>
            </w:r>
            <w:r>
              <w:rPr>
                <w:rFonts w:hint="eastAsia"/>
                <w:szCs w:val="21"/>
              </w:rPr>
              <w:t>A</w:t>
            </w:r>
            <w:r>
              <w:rPr>
                <w:rFonts w:hint="eastAsia"/>
                <w:szCs w:val="21"/>
              </w:rPr>
              <w:t>类基金份额的申购费</w:t>
            </w:r>
            <w:r>
              <w:rPr>
                <w:rFonts w:hint="eastAsia"/>
                <w:szCs w:val="21"/>
              </w:rPr>
              <w:t>率由基金管理人决定，并在招募说明书中列示。</w:t>
            </w:r>
          </w:p>
          <w:p w:rsidR="000C0856" w:rsidRDefault="003776DA">
            <w:pPr>
              <w:rPr>
                <w:szCs w:val="21"/>
              </w:rPr>
            </w:pPr>
            <w:r>
              <w:rPr>
                <w:rFonts w:hint="eastAsia"/>
                <w:szCs w:val="21"/>
              </w:rPr>
              <w:t>3</w:t>
            </w:r>
            <w:r>
              <w:rPr>
                <w:rFonts w:hint="eastAsia"/>
                <w:szCs w:val="21"/>
              </w:rPr>
              <w:t>、赎回金额的计算及处理方式：本基金赎回金额的计算详见招募说明书。本基金</w:t>
            </w:r>
            <w:r>
              <w:rPr>
                <w:rFonts w:hint="eastAsia"/>
                <w:szCs w:val="21"/>
              </w:rPr>
              <w:t>A</w:t>
            </w:r>
            <w:r>
              <w:rPr>
                <w:rFonts w:hint="eastAsia"/>
                <w:szCs w:val="21"/>
              </w:rPr>
              <w:t>类基金份额的赎回费率由基金管理人决定，并在招募说明书中列示。</w:t>
            </w:r>
            <w:r>
              <w:rPr>
                <w:rFonts w:hint="eastAsia"/>
                <w:szCs w:val="21"/>
              </w:rPr>
              <w:t>4</w:t>
            </w:r>
            <w:r>
              <w:rPr>
                <w:rFonts w:hint="eastAsia"/>
                <w:szCs w:val="21"/>
              </w:rPr>
              <w:t>、</w:t>
            </w:r>
            <w:r>
              <w:rPr>
                <w:rFonts w:hint="eastAsia"/>
                <w:szCs w:val="21"/>
              </w:rPr>
              <w:t>A</w:t>
            </w:r>
            <w:r>
              <w:rPr>
                <w:rFonts w:hint="eastAsia"/>
                <w:szCs w:val="21"/>
              </w:rPr>
              <w:t>类基金份额申购费用由投资人承担，不列入基金财产。</w:t>
            </w:r>
            <w:r>
              <w:rPr>
                <w:rFonts w:hint="eastAsia"/>
                <w:szCs w:val="21"/>
              </w:rPr>
              <w:t>C</w:t>
            </w:r>
            <w:r>
              <w:rPr>
                <w:rFonts w:hint="eastAsia"/>
                <w:szCs w:val="21"/>
              </w:rPr>
              <w:t>类基金份额不收取申购费用。</w:t>
            </w:r>
          </w:p>
          <w:p w:rsidR="000C0856" w:rsidRDefault="003776DA">
            <w:pPr>
              <w:rPr>
                <w:szCs w:val="21"/>
              </w:rPr>
            </w:pPr>
            <w:r>
              <w:rPr>
                <w:rFonts w:hint="eastAsia"/>
                <w:szCs w:val="21"/>
              </w:rPr>
              <w:t>5</w:t>
            </w:r>
            <w:r>
              <w:rPr>
                <w:rFonts w:hint="eastAsia"/>
                <w:szCs w:val="21"/>
              </w:rPr>
              <w:t>、</w:t>
            </w:r>
            <w:r>
              <w:rPr>
                <w:rFonts w:hint="eastAsia"/>
                <w:szCs w:val="21"/>
              </w:rPr>
              <w:t>A</w:t>
            </w:r>
            <w:r>
              <w:rPr>
                <w:rFonts w:hint="eastAsia"/>
                <w:szCs w:val="21"/>
              </w:rPr>
              <w:t>类基金份额和</w:t>
            </w:r>
            <w:r>
              <w:rPr>
                <w:rFonts w:hint="eastAsia"/>
                <w:szCs w:val="21"/>
              </w:rPr>
              <w:t>C</w:t>
            </w:r>
            <w:r>
              <w:rPr>
                <w:rFonts w:hint="eastAsia"/>
                <w:szCs w:val="21"/>
              </w:rPr>
              <w:t>类基金份额的赎回费用由赎回基金份额的基金份额持有人承担，在基金份额持有人赎回基金份额时收取。赎回费归入基金财产的比例依照相关法律法规设定，具体见招募说明书，未归入基金财产的部分用于支付登记费和其他必要的手续费。其中对持续持有期少于</w:t>
            </w:r>
            <w:r>
              <w:rPr>
                <w:rFonts w:hint="eastAsia"/>
                <w:szCs w:val="21"/>
              </w:rPr>
              <w:t>7</w:t>
            </w:r>
            <w:r>
              <w:rPr>
                <w:rFonts w:hint="eastAsia"/>
                <w:szCs w:val="21"/>
              </w:rPr>
              <w:t>日的投资者收取不少于</w:t>
            </w:r>
            <w:r>
              <w:rPr>
                <w:rFonts w:hint="eastAsia"/>
                <w:szCs w:val="21"/>
              </w:rPr>
              <w:t>1.5%</w:t>
            </w:r>
            <w:r>
              <w:rPr>
                <w:rFonts w:hint="eastAsia"/>
                <w:szCs w:val="21"/>
              </w:rPr>
              <w:t>的赎回费并全额计入基金财产。</w:t>
            </w:r>
          </w:p>
          <w:p w:rsidR="000C0856" w:rsidRDefault="003776DA">
            <w:pPr>
              <w:rPr>
                <w:szCs w:val="21"/>
              </w:rPr>
            </w:pPr>
            <w:r>
              <w:rPr>
                <w:rFonts w:hint="eastAsia"/>
                <w:szCs w:val="21"/>
              </w:rPr>
              <w:t>6</w:t>
            </w:r>
            <w:r>
              <w:rPr>
                <w:rFonts w:hint="eastAsia"/>
                <w:szCs w:val="21"/>
              </w:rPr>
              <w:t>、</w:t>
            </w:r>
            <w:r>
              <w:rPr>
                <w:rFonts w:hint="eastAsia"/>
                <w:szCs w:val="21"/>
              </w:rPr>
              <w:t>A</w:t>
            </w:r>
            <w:r>
              <w:rPr>
                <w:rFonts w:hint="eastAsia"/>
                <w:szCs w:val="21"/>
              </w:rPr>
              <w:t>类基金份额的申购费率、申购份额具体的计算方法、赎回费率、赎回金额具体的计算方法和收费方式由基金管理人根据基金合同的规定确定，并在招募说明书中列示。基金管理人可以在基金合同约定的范围内调整费率或收费</w:t>
            </w:r>
            <w:r>
              <w:rPr>
                <w:rFonts w:hint="eastAsia"/>
                <w:szCs w:val="21"/>
              </w:rPr>
              <w:t>方式，并最迟应于新的费率或收费方式实施日前依照《信息披露办法》的有关规定在指定媒介上公告。</w:t>
            </w:r>
          </w:p>
          <w:p w:rsidR="000C0856" w:rsidRDefault="000C0856">
            <w:pPr>
              <w:rPr>
                <w:szCs w:val="21"/>
              </w:rPr>
            </w:pPr>
          </w:p>
          <w:p w:rsidR="000C0856" w:rsidRDefault="003776DA">
            <w:pPr>
              <w:rPr>
                <w:szCs w:val="21"/>
              </w:rPr>
            </w:pPr>
            <w:r>
              <w:rPr>
                <w:rFonts w:hint="eastAsia"/>
                <w:szCs w:val="21"/>
              </w:rPr>
              <w:t>......</w:t>
            </w:r>
          </w:p>
          <w:p w:rsidR="000C0856" w:rsidRDefault="003776DA">
            <w:pPr>
              <w:rPr>
                <w:szCs w:val="21"/>
              </w:rPr>
            </w:pPr>
            <w:r>
              <w:rPr>
                <w:szCs w:val="21"/>
              </w:rPr>
              <w:t>2</w:t>
            </w:r>
            <w:r>
              <w:rPr>
                <w:szCs w:val="21"/>
              </w:rPr>
              <w:t>、巨额赎回的处理方式</w:t>
            </w:r>
          </w:p>
          <w:p w:rsidR="000C0856" w:rsidRDefault="003776DA">
            <w:pPr>
              <w:rPr>
                <w:szCs w:val="21"/>
              </w:rPr>
            </w:pPr>
            <w:r>
              <w:rPr>
                <w:szCs w:val="21"/>
              </w:rPr>
              <w:t>当基金出现巨额赎回时，基金管理人可以根据基金当时的资产组合状况决定全额赎回或部分延期赎回。</w:t>
            </w:r>
          </w:p>
          <w:p w:rsidR="000C0856" w:rsidRDefault="003776DA">
            <w:pPr>
              <w:rPr>
                <w:szCs w:val="21"/>
              </w:rPr>
            </w:pPr>
            <w:r>
              <w:rPr>
                <w:szCs w:val="21"/>
              </w:rPr>
              <w:t>（</w:t>
            </w:r>
            <w:r>
              <w:rPr>
                <w:szCs w:val="21"/>
              </w:rPr>
              <w:t>1</w:t>
            </w:r>
            <w:r>
              <w:rPr>
                <w:szCs w:val="21"/>
              </w:rPr>
              <w:t>）全额赎回：当基金管理人认为有能力支付投资人的全部赎回申请时，按正常赎回程序执行。</w:t>
            </w:r>
          </w:p>
          <w:p w:rsidR="000C0856" w:rsidRDefault="003776DA">
            <w:pPr>
              <w:rPr>
                <w:rFonts w:asciiTheme="minorEastAsia" w:hAnsiTheme="minorEastAsia"/>
                <w:bCs/>
                <w:sz w:val="20"/>
                <w:szCs w:val="20"/>
              </w:rPr>
            </w:pPr>
            <w:r>
              <w:rPr>
                <w:szCs w:val="21"/>
              </w:rPr>
              <w:t>（</w:t>
            </w:r>
            <w:r>
              <w:rPr>
                <w:szCs w:val="21"/>
              </w:rPr>
              <w:t>2</w:t>
            </w:r>
            <w:r>
              <w:rPr>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szCs w:val="21"/>
              </w:rPr>
              <w:t>10%</w:t>
            </w:r>
            <w:r>
              <w:rPr>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tc>
        <w:tc>
          <w:tcPr>
            <w:tcW w:w="4678" w:type="dxa"/>
          </w:tcPr>
          <w:p w:rsidR="000C0856" w:rsidRDefault="003776DA">
            <w:pPr>
              <w:rPr>
                <w:b/>
                <w:szCs w:val="21"/>
              </w:rPr>
            </w:pPr>
            <w:r>
              <w:rPr>
                <w:rFonts w:hint="eastAsia"/>
                <w:b/>
                <w:szCs w:val="21"/>
              </w:rPr>
              <w:t>调整为：</w:t>
            </w:r>
          </w:p>
          <w:p w:rsidR="000C0856" w:rsidRDefault="003776DA">
            <w:pPr>
              <w:rPr>
                <w:szCs w:val="21"/>
              </w:rPr>
            </w:pPr>
            <w:r>
              <w:rPr>
                <w:rFonts w:hint="eastAsia"/>
                <w:szCs w:val="21"/>
              </w:rPr>
              <w:t>六、申购和赎回的价格、费用及其用途</w:t>
            </w:r>
          </w:p>
          <w:p w:rsidR="000C0856" w:rsidRDefault="003776DA">
            <w:pPr>
              <w:rPr>
                <w:szCs w:val="21"/>
              </w:rPr>
            </w:pPr>
            <w:r>
              <w:rPr>
                <w:rFonts w:hint="eastAsia"/>
                <w:szCs w:val="21"/>
              </w:rPr>
              <w:t>1</w:t>
            </w:r>
            <w:r>
              <w:rPr>
                <w:rFonts w:hint="eastAsia"/>
                <w:szCs w:val="21"/>
              </w:rPr>
              <w:t>、由于基金费用的不同，本基金</w:t>
            </w:r>
            <w:r>
              <w:rPr>
                <w:rFonts w:hint="eastAsia"/>
                <w:b/>
                <w:bCs/>
                <w:szCs w:val="21"/>
              </w:rPr>
              <w:t>各类</w:t>
            </w:r>
            <w:r>
              <w:rPr>
                <w:rFonts w:hint="eastAsia"/>
                <w:szCs w:val="21"/>
              </w:rPr>
              <w:t>基金份额将分别计算基金份额净值。计算公式为</w:t>
            </w:r>
            <w:r>
              <w:rPr>
                <w:rFonts w:hint="eastAsia"/>
                <w:szCs w:val="21"/>
              </w:rPr>
              <w:t>:</w:t>
            </w:r>
          </w:p>
          <w:p w:rsidR="000C0856" w:rsidRDefault="003776DA">
            <w:pPr>
              <w:rPr>
                <w:szCs w:val="21"/>
              </w:rPr>
            </w:pPr>
            <w:r>
              <w:rPr>
                <w:rFonts w:hint="eastAsia"/>
                <w:szCs w:val="21"/>
              </w:rPr>
              <w:t>计算日某类基金份额净值＝计算日该类基金份额的基金资产净值</w:t>
            </w:r>
            <w:r>
              <w:rPr>
                <w:rFonts w:hint="eastAsia"/>
                <w:szCs w:val="21"/>
              </w:rPr>
              <w:t>/</w:t>
            </w:r>
            <w:r>
              <w:rPr>
                <w:rFonts w:hint="eastAsia"/>
                <w:szCs w:val="21"/>
              </w:rPr>
              <w:t>计算日该类基金份额余额总数</w:t>
            </w:r>
          </w:p>
          <w:p w:rsidR="000C0856" w:rsidRDefault="003776DA">
            <w:pPr>
              <w:rPr>
                <w:szCs w:val="21"/>
              </w:rPr>
            </w:pPr>
            <w:r>
              <w:rPr>
                <w:rFonts w:hint="eastAsia"/>
                <w:szCs w:val="21"/>
              </w:rPr>
              <w:t>本基金</w:t>
            </w:r>
            <w:r>
              <w:rPr>
                <w:rFonts w:hint="eastAsia"/>
                <w:b/>
                <w:bCs/>
                <w:szCs w:val="21"/>
              </w:rPr>
              <w:t>各类基金份额</w:t>
            </w:r>
            <w:r>
              <w:rPr>
                <w:rFonts w:hint="eastAsia"/>
                <w:szCs w:val="21"/>
              </w:rPr>
              <w:t>净值的计算，</w:t>
            </w:r>
            <w:r>
              <w:rPr>
                <w:rFonts w:hint="eastAsia"/>
                <w:b/>
                <w:bCs/>
                <w:szCs w:val="21"/>
              </w:rPr>
              <w:t>均</w:t>
            </w:r>
            <w:r>
              <w:rPr>
                <w:rFonts w:hint="eastAsia"/>
                <w:szCs w:val="21"/>
              </w:rPr>
              <w:t>保留到小数点后</w:t>
            </w:r>
            <w:r>
              <w:rPr>
                <w:rFonts w:hint="eastAsia"/>
                <w:szCs w:val="21"/>
              </w:rPr>
              <w:t>4</w:t>
            </w:r>
            <w:r>
              <w:rPr>
                <w:rFonts w:hint="eastAsia"/>
                <w:szCs w:val="21"/>
              </w:rPr>
              <w:t>位，小数点后第</w:t>
            </w:r>
            <w:r>
              <w:rPr>
                <w:rFonts w:hint="eastAsia"/>
                <w:szCs w:val="21"/>
              </w:rPr>
              <w:t>5</w:t>
            </w:r>
            <w:r>
              <w:rPr>
                <w:rFonts w:hint="eastAsia"/>
                <w:szCs w:val="21"/>
              </w:rPr>
              <w:t>位四舍五入，由此产生的收益</w:t>
            </w:r>
            <w:r>
              <w:rPr>
                <w:rFonts w:hint="eastAsia"/>
                <w:szCs w:val="21"/>
              </w:rPr>
              <w:t>或损失由基金财产承担。</w:t>
            </w:r>
            <w:r>
              <w:rPr>
                <w:rFonts w:hint="eastAsia"/>
                <w:szCs w:val="21"/>
              </w:rPr>
              <w:t>T</w:t>
            </w:r>
            <w:r>
              <w:rPr>
                <w:rFonts w:hint="eastAsia"/>
                <w:szCs w:val="21"/>
              </w:rPr>
              <w:t>日的</w:t>
            </w:r>
            <w:r>
              <w:rPr>
                <w:rFonts w:hint="eastAsia"/>
                <w:b/>
                <w:bCs/>
                <w:szCs w:val="21"/>
              </w:rPr>
              <w:t>各类</w:t>
            </w:r>
            <w:r>
              <w:rPr>
                <w:rFonts w:hint="eastAsia"/>
                <w:szCs w:val="21"/>
              </w:rPr>
              <w:t>基金份额净值在当天收市后计算，并在</w:t>
            </w:r>
            <w:r>
              <w:rPr>
                <w:rFonts w:hint="eastAsia"/>
                <w:szCs w:val="21"/>
              </w:rPr>
              <w:t>T+1</w:t>
            </w:r>
            <w:r>
              <w:rPr>
                <w:rFonts w:hint="eastAsia"/>
                <w:szCs w:val="21"/>
              </w:rPr>
              <w:t>日内公告。遇特殊情况，经中国证监会同意，可以适当延迟计算或公告。</w:t>
            </w:r>
          </w:p>
          <w:p w:rsidR="000C0856" w:rsidRDefault="003776DA">
            <w:pPr>
              <w:rPr>
                <w:szCs w:val="21"/>
              </w:rPr>
            </w:pPr>
            <w:r>
              <w:rPr>
                <w:rFonts w:hint="eastAsia"/>
                <w:szCs w:val="21"/>
              </w:rPr>
              <w:t>2</w:t>
            </w:r>
            <w:r>
              <w:rPr>
                <w:rFonts w:hint="eastAsia"/>
                <w:szCs w:val="21"/>
              </w:rPr>
              <w:t>、申购份额的计算及余额的处理方式：本基金申购份额的计算方式详见招募说明书。本基金</w:t>
            </w:r>
            <w:r>
              <w:rPr>
                <w:rFonts w:hint="eastAsia"/>
                <w:szCs w:val="21"/>
              </w:rPr>
              <w:t>A</w:t>
            </w:r>
            <w:r>
              <w:rPr>
                <w:rFonts w:hint="eastAsia"/>
                <w:szCs w:val="21"/>
              </w:rPr>
              <w:t>类基金份额的申购费率由基金管理人决定，并在招募说明书中列示。</w:t>
            </w:r>
          </w:p>
          <w:p w:rsidR="000C0856" w:rsidRDefault="003776DA">
            <w:pPr>
              <w:rPr>
                <w:szCs w:val="21"/>
              </w:rPr>
            </w:pPr>
            <w:r>
              <w:rPr>
                <w:rFonts w:hint="eastAsia"/>
                <w:szCs w:val="21"/>
              </w:rPr>
              <w:t>3</w:t>
            </w:r>
            <w:r>
              <w:rPr>
                <w:rFonts w:hint="eastAsia"/>
                <w:szCs w:val="21"/>
              </w:rPr>
              <w:t>、赎回金额的计算及处理方式：本基金赎回金额的计算详见招募说明书。本基金</w:t>
            </w:r>
            <w:r>
              <w:rPr>
                <w:rFonts w:hint="eastAsia"/>
                <w:b/>
                <w:bCs/>
                <w:szCs w:val="21"/>
              </w:rPr>
              <w:t>各类</w:t>
            </w:r>
            <w:r>
              <w:rPr>
                <w:rFonts w:hint="eastAsia"/>
                <w:szCs w:val="21"/>
              </w:rPr>
              <w:t>基金份额的赎回费率由基金管理人决定，并在招募说明书中列示。</w:t>
            </w:r>
          </w:p>
          <w:p w:rsidR="000C0856" w:rsidRDefault="003776DA">
            <w:pPr>
              <w:rPr>
                <w:szCs w:val="21"/>
              </w:rPr>
            </w:pPr>
            <w:r>
              <w:rPr>
                <w:rFonts w:hint="eastAsia"/>
                <w:szCs w:val="21"/>
              </w:rPr>
              <w:t>4</w:t>
            </w:r>
            <w:r>
              <w:rPr>
                <w:rFonts w:hint="eastAsia"/>
                <w:szCs w:val="21"/>
              </w:rPr>
              <w:t>、</w:t>
            </w:r>
            <w:r>
              <w:rPr>
                <w:rFonts w:hint="eastAsia"/>
                <w:b/>
                <w:bCs/>
                <w:szCs w:val="21"/>
              </w:rPr>
              <w:t>本基金</w:t>
            </w:r>
            <w:r>
              <w:rPr>
                <w:rFonts w:hint="eastAsia"/>
                <w:szCs w:val="21"/>
              </w:rPr>
              <w:t>A</w:t>
            </w:r>
            <w:r>
              <w:rPr>
                <w:rFonts w:hint="eastAsia"/>
                <w:szCs w:val="21"/>
              </w:rPr>
              <w:t>类基金份额申购费用</w:t>
            </w:r>
            <w:r>
              <w:rPr>
                <w:rFonts w:hint="eastAsia"/>
                <w:b/>
                <w:bCs/>
                <w:szCs w:val="21"/>
              </w:rPr>
              <w:t>由申购</w:t>
            </w:r>
            <w:r>
              <w:rPr>
                <w:rFonts w:hint="eastAsia"/>
                <w:b/>
                <w:bCs/>
                <w:szCs w:val="21"/>
              </w:rPr>
              <w:t>A</w:t>
            </w:r>
            <w:r>
              <w:rPr>
                <w:rFonts w:hint="eastAsia"/>
                <w:b/>
                <w:bCs/>
                <w:szCs w:val="21"/>
              </w:rPr>
              <w:t>类基金份额的投资人承担</w:t>
            </w:r>
            <w:r>
              <w:rPr>
                <w:rFonts w:hint="eastAsia"/>
                <w:szCs w:val="21"/>
              </w:rPr>
              <w:t>，不列入基金财产。</w:t>
            </w:r>
            <w:r>
              <w:rPr>
                <w:rFonts w:hint="eastAsia"/>
                <w:b/>
                <w:bCs/>
                <w:szCs w:val="21"/>
              </w:rPr>
              <w:t>C</w:t>
            </w:r>
            <w:r>
              <w:rPr>
                <w:rFonts w:hint="eastAsia"/>
                <w:b/>
                <w:bCs/>
                <w:szCs w:val="21"/>
              </w:rPr>
              <w:t>类基金份额、</w:t>
            </w:r>
            <w:r>
              <w:rPr>
                <w:rFonts w:hint="eastAsia"/>
                <w:b/>
                <w:bCs/>
                <w:szCs w:val="21"/>
              </w:rPr>
              <w:t>E</w:t>
            </w:r>
            <w:r>
              <w:rPr>
                <w:rFonts w:hint="eastAsia"/>
                <w:b/>
                <w:bCs/>
                <w:szCs w:val="21"/>
              </w:rPr>
              <w:t>类基金份额</w:t>
            </w:r>
            <w:r>
              <w:rPr>
                <w:rFonts w:hint="eastAsia"/>
                <w:szCs w:val="21"/>
              </w:rPr>
              <w:t>不收取申购费用。</w:t>
            </w:r>
          </w:p>
          <w:p w:rsidR="000C0856" w:rsidRDefault="003776DA">
            <w:pPr>
              <w:rPr>
                <w:szCs w:val="21"/>
              </w:rPr>
            </w:pPr>
            <w:r>
              <w:rPr>
                <w:rFonts w:hint="eastAsia"/>
                <w:szCs w:val="21"/>
              </w:rPr>
              <w:t>5</w:t>
            </w:r>
            <w:r>
              <w:rPr>
                <w:rFonts w:hint="eastAsia"/>
                <w:szCs w:val="21"/>
              </w:rPr>
              <w:t>、赎回费用由赎回基金份额的基金份额持有人承担，在基金份额持有人赎回基金份额时收取。赎回费归入基金财产的比例依照相关法律法规设定，具体见招募说明书，未归入基金财产的部分用于支付登记费和其他必要的手续费。其中对持续持有期少于</w:t>
            </w:r>
            <w:r>
              <w:rPr>
                <w:rFonts w:hint="eastAsia"/>
                <w:szCs w:val="21"/>
              </w:rPr>
              <w:t>7</w:t>
            </w:r>
            <w:r>
              <w:rPr>
                <w:rFonts w:hint="eastAsia"/>
                <w:szCs w:val="21"/>
              </w:rPr>
              <w:t>日的投资者收取不少于</w:t>
            </w:r>
            <w:r>
              <w:rPr>
                <w:rFonts w:hint="eastAsia"/>
                <w:szCs w:val="21"/>
              </w:rPr>
              <w:t>1.5%</w:t>
            </w:r>
            <w:r>
              <w:rPr>
                <w:rFonts w:hint="eastAsia"/>
                <w:szCs w:val="21"/>
              </w:rPr>
              <w:t>的赎回费并全额计入基金财产。</w:t>
            </w:r>
          </w:p>
          <w:p w:rsidR="000C0856" w:rsidRDefault="003776DA">
            <w:pPr>
              <w:rPr>
                <w:szCs w:val="21"/>
              </w:rPr>
            </w:pPr>
            <w:r>
              <w:rPr>
                <w:rFonts w:hint="eastAsia"/>
                <w:szCs w:val="21"/>
              </w:rPr>
              <w:t>6</w:t>
            </w:r>
            <w:r>
              <w:rPr>
                <w:rFonts w:hint="eastAsia"/>
                <w:szCs w:val="21"/>
              </w:rPr>
              <w:t>、</w:t>
            </w:r>
            <w:r>
              <w:rPr>
                <w:rFonts w:hint="eastAsia"/>
                <w:b/>
                <w:bCs/>
                <w:szCs w:val="21"/>
              </w:rPr>
              <w:t>本基金各类基金份额</w:t>
            </w:r>
            <w:r>
              <w:rPr>
                <w:rFonts w:hint="eastAsia"/>
                <w:szCs w:val="21"/>
              </w:rPr>
              <w:t>的申购费率、申购份额具体的计算方法、赎回费率、赎回金额具体的计算方法和收费方式由基金管理人根据基金合同的规定确定，并在招募说明书中列示。基金管理人可以在基金合同约定的范围内调整费</w:t>
            </w:r>
            <w:r>
              <w:rPr>
                <w:rFonts w:hint="eastAsia"/>
                <w:szCs w:val="21"/>
              </w:rPr>
              <w:t>率或收费方式，并最迟应于新的费率或收费方式实施日前依照《信息披露办法》的有关规定在指定媒介上公告。</w:t>
            </w:r>
          </w:p>
          <w:p w:rsidR="000C0856" w:rsidRDefault="003776DA">
            <w:pPr>
              <w:rPr>
                <w:szCs w:val="21"/>
              </w:rPr>
            </w:pPr>
            <w:r>
              <w:rPr>
                <w:rFonts w:hint="eastAsia"/>
                <w:szCs w:val="21"/>
              </w:rPr>
              <w:t>......</w:t>
            </w:r>
          </w:p>
          <w:p w:rsidR="000C0856" w:rsidRDefault="003776DA">
            <w:pPr>
              <w:rPr>
                <w:szCs w:val="21"/>
              </w:rPr>
            </w:pPr>
            <w:r>
              <w:rPr>
                <w:szCs w:val="21"/>
              </w:rPr>
              <w:t>2</w:t>
            </w:r>
            <w:r>
              <w:rPr>
                <w:szCs w:val="21"/>
              </w:rPr>
              <w:t>、巨额赎回的处理方式</w:t>
            </w:r>
          </w:p>
          <w:p w:rsidR="000C0856" w:rsidRDefault="003776DA">
            <w:pPr>
              <w:rPr>
                <w:szCs w:val="21"/>
              </w:rPr>
            </w:pPr>
            <w:r>
              <w:rPr>
                <w:szCs w:val="21"/>
              </w:rPr>
              <w:t>当基金出现巨额赎回时，基金管理人可以根据基金当时的资产组合状况决定全额赎回或部分延期赎回。</w:t>
            </w:r>
          </w:p>
          <w:p w:rsidR="000C0856" w:rsidRDefault="003776DA">
            <w:pPr>
              <w:rPr>
                <w:szCs w:val="21"/>
              </w:rPr>
            </w:pPr>
            <w:r>
              <w:rPr>
                <w:szCs w:val="21"/>
              </w:rPr>
              <w:t>（</w:t>
            </w:r>
            <w:r>
              <w:rPr>
                <w:szCs w:val="21"/>
              </w:rPr>
              <w:t>1</w:t>
            </w:r>
            <w:r>
              <w:rPr>
                <w:szCs w:val="21"/>
              </w:rPr>
              <w:t>）全额赎回：当基金管理人认为有能力支付投资人的全部赎回申请时，按正常赎回程序执行。</w:t>
            </w:r>
          </w:p>
          <w:p w:rsidR="000C0856" w:rsidRDefault="003776DA">
            <w:pPr>
              <w:rPr>
                <w:rFonts w:asciiTheme="minorEastAsia" w:hAnsiTheme="minorEastAsia"/>
                <w:bCs/>
                <w:sz w:val="20"/>
                <w:szCs w:val="20"/>
              </w:rPr>
            </w:pPr>
            <w:r>
              <w:rPr>
                <w:szCs w:val="21"/>
              </w:rPr>
              <w:t>（</w:t>
            </w:r>
            <w:r>
              <w:rPr>
                <w:szCs w:val="21"/>
              </w:rPr>
              <w:t>2</w:t>
            </w:r>
            <w:r>
              <w:rPr>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w:t>
            </w:r>
            <w:r>
              <w:rPr>
                <w:szCs w:val="21"/>
              </w:rPr>
              <w:t>额的</w:t>
            </w:r>
            <w:r>
              <w:rPr>
                <w:szCs w:val="21"/>
              </w:rPr>
              <w:t>10%</w:t>
            </w:r>
            <w:r>
              <w:rPr>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b/>
                <w:bCs/>
                <w:szCs w:val="21"/>
              </w:rPr>
              <w:t>该类</w:t>
            </w:r>
            <w:r>
              <w:rPr>
                <w:szCs w:val="21"/>
              </w:rPr>
              <w:t>基金份额净值为基础计算赎回金额，以此类推，直到全部赎回为止。如投资人在提交赎回申请时未作明确选择，投资人未能赎回部分作</w:t>
            </w:r>
            <w:r>
              <w:rPr>
                <w:szCs w:val="21"/>
              </w:rPr>
              <w:t>自动延期赎回处理。</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第七部分</w:t>
            </w:r>
            <w:r>
              <w:rPr>
                <w:rFonts w:hint="eastAsia"/>
                <w:szCs w:val="21"/>
              </w:rPr>
              <w:t xml:space="preserve">  </w:t>
            </w:r>
            <w:r>
              <w:rPr>
                <w:rFonts w:hint="eastAsia"/>
                <w:szCs w:val="21"/>
              </w:rPr>
              <w:t>基金合同当事人及权利义务</w:t>
            </w:r>
          </w:p>
        </w:tc>
        <w:tc>
          <w:tcPr>
            <w:tcW w:w="4258" w:type="dxa"/>
          </w:tcPr>
          <w:p w:rsidR="000C0856" w:rsidRDefault="003776DA">
            <w:pPr>
              <w:rPr>
                <w:b/>
                <w:bCs/>
                <w:szCs w:val="21"/>
              </w:rPr>
            </w:pPr>
            <w:r>
              <w:rPr>
                <w:rFonts w:hint="eastAsia"/>
                <w:b/>
                <w:bCs/>
                <w:szCs w:val="21"/>
              </w:rPr>
              <w:t>原表述：</w:t>
            </w:r>
          </w:p>
          <w:p w:rsidR="000C0856" w:rsidRDefault="003776DA">
            <w:pPr>
              <w:numPr>
                <w:ilvl w:val="0"/>
                <w:numId w:val="1"/>
              </w:numPr>
              <w:rPr>
                <w:szCs w:val="21"/>
              </w:rPr>
            </w:pPr>
            <w:r>
              <w:rPr>
                <w:szCs w:val="21"/>
              </w:rPr>
              <w:t>根据《基金法》、《运作办法》及其他有关规定，基金托管人的义务包括但不限于：</w:t>
            </w:r>
          </w:p>
          <w:p w:rsidR="000C0856" w:rsidRDefault="003776DA">
            <w:pPr>
              <w:rPr>
                <w:szCs w:val="21"/>
              </w:rPr>
            </w:pPr>
            <w:r>
              <w:rPr>
                <w:rFonts w:hint="eastAsia"/>
                <w:szCs w:val="21"/>
              </w:rPr>
              <w:t>......</w:t>
            </w:r>
          </w:p>
          <w:p w:rsidR="000C0856" w:rsidRDefault="003776DA">
            <w:pPr>
              <w:rPr>
                <w:rFonts w:asciiTheme="minorEastAsia" w:hAnsiTheme="minorEastAsia"/>
                <w:bCs/>
                <w:sz w:val="20"/>
                <w:szCs w:val="20"/>
              </w:rPr>
            </w:pPr>
            <w:r>
              <w:rPr>
                <w:szCs w:val="21"/>
              </w:rPr>
              <w:t>（</w:t>
            </w:r>
            <w:r>
              <w:rPr>
                <w:szCs w:val="21"/>
              </w:rPr>
              <w:t>8</w:t>
            </w:r>
            <w:r>
              <w:rPr>
                <w:szCs w:val="21"/>
              </w:rPr>
              <w:t>）复核、审查基金管理人计算的基金资产净值、基金份额净值、基金份额申购、赎回价格；</w:t>
            </w:r>
          </w:p>
        </w:tc>
        <w:tc>
          <w:tcPr>
            <w:tcW w:w="4678" w:type="dxa"/>
          </w:tcPr>
          <w:p w:rsidR="000C0856" w:rsidRDefault="003776DA">
            <w:pPr>
              <w:rPr>
                <w:b/>
                <w:bCs/>
                <w:szCs w:val="21"/>
              </w:rPr>
            </w:pPr>
            <w:r>
              <w:rPr>
                <w:rFonts w:hint="eastAsia"/>
                <w:b/>
                <w:bCs/>
                <w:szCs w:val="21"/>
              </w:rPr>
              <w:t>调整为：</w:t>
            </w:r>
          </w:p>
          <w:p w:rsidR="000C0856" w:rsidRDefault="003776DA">
            <w:pPr>
              <w:numPr>
                <w:ilvl w:val="0"/>
                <w:numId w:val="1"/>
              </w:numPr>
              <w:rPr>
                <w:szCs w:val="21"/>
              </w:rPr>
            </w:pPr>
            <w:r>
              <w:rPr>
                <w:szCs w:val="21"/>
              </w:rPr>
              <w:t>根据《基金法》、《运作办法》及其他有关规定，基金托管人的义务包括但不限于：</w:t>
            </w:r>
          </w:p>
          <w:p w:rsidR="000C0856" w:rsidRDefault="003776DA">
            <w:pPr>
              <w:rPr>
                <w:szCs w:val="21"/>
              </w:rPr>
            </w:pPr>
            <w:r>
              <w:rPr>
                <w:rFonts w:hint="eastAsia"/>
                <w:szCs w:val="21"/>
              </w:rPr>
              <w:t>......</w:t>
            </w:r>
          </w:p>
          <w:p w:rsidR="000C0856" w:rsidRDefault="003776DA">
            <w:pPr>
              <w:rPr>
                <w:rFonts w:asciiTheme="minorEastAsia" w:hAnsiTheme="minorEastAsia"/>
                <w:bCs/>
                <w:sz w:val="20"/>
                <w:szCs w:val="20"/>
              </w:rPr>
            </w:pPr>
            <w:r>
              <w:rPr>
                <w:szCs w:val="21"/>
              </w:rPr>
              <w:t>（</w:t>
            </w:r>
            <w:r>
              <w:rPr>
                <w:szCs w:val="21"/>
              </w:rPr>
              <w:t>8</w:t>
            </w:r>
            <w:r>
              <w:rPr>
                <w:szCs w:val="21"/>
              </w:rPr>
              <w:t>）复核、审查基金管理人计算的基金资产净值、</w:t>
            </w:r>
            <w:r>
              <w:rPr>
                <w:b/>
                <w:bCs/>
                <w:szCs w:val="21"/>
              </w:rPr>
              <w:t>各类</w:t>
            </w:r>
            <w:r>
              <w:rPr>
                <w:szCs w:val="21"/>
              </w:rPr>
              <w:t>基金份额净值、基金份额申购、赎回价格；</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第十四部分</w:t>
            </w:r>
            <w:r>
              <w:rPr>
                <w:rFonts w:hint="eastAsia"/>
                <w:szCs w:val="21"/>
              </w:rPr>
              <w:t xml:space="preserve">  </w:t>
            </w:r>
            <w:r>
              <w:rPr>
                <w:rFonts w:hint="eastAsia"/>
                <w:szCs w:val="21"/>
              </w:rPr>
              <w:t>基金资产估值</w:t>
            </w:r>
          </w:p>
        </w:tc>
        <w:tc>
          <w:tcPr>
            <w:tcW w:w="4258" w:type="dxa"/>
          </w:tcPr>
          <w:p w:rsidR="000C0856" w:rsidRDefault="003776DA">
            <w:pPr>
              <w:rPr>
                <w:b/>
                <w:bCs/>
                <w:szCs w:val="21"/>
              </w:rPr>
            </w:pPr>
            <w:r>
              <w:rPr>
                <w:rFonts w:hint="eastAsia"/>
                <w:b/>
                <w:bCs/>
                <w:szCs w:val="21"/>
              </w:rPr>
              <w:t>原表述：</w:t>
            </w:r>
          </w:p>
          <w:p w:rsidR="000C0856" w:rsidRDefault="003776DA">
            <w:pPr>
              <w:rPr>
                <w:szCs w:val="21"/>
              </w:rPr>
            </w:pPr>
            <w:r>
              <w:rPr>
                <w:szCs w:val="21"/>
              </w:rPr>
              <w:t>四、估值程序</w:t>
            </w:r>
          </w:p>
          <w:p w:rsidR="000C0856" w:rsidRDefault="003776DA">
            <w:pPr>
              <w:rPr>
                <w:szCs w:val="21"/>
              </w:rPr>
            </w:pPr>
            <w:r>
              <w:rPr>
                <w:szCs w:val="21"/>
              </w:rPr>
              <w:t>1</w:t>
            </w:r>
            <w:r>
              <w:rPr>
                <w:szCs w:val="21"/>
              </w:rPr>
              <w:t>、基金份额净值是按照每个工作日闭市后，基金资产净值除以当日基金份额的余额数量计算，精确到</w:t>
            </w:r>
            <w:r>
              <w:rPr>
                <w:szCs w:val="21"/>
              </w:rPr>
              <w:t>0.0001</w:t>
            </w:r>
            <w:r>
              <w:rPr>
                <w:szCs w:val="21"/>
              </w:rPr>
              <w:t>元，小数点后第</w:t>
            </w:r>
            <w:r>
              <w:rPr>
                <w:szCs w:val="21"/>
              </w:rPr>
              <w:t>5</w:t>
            </w:r>
            <w:r>
              <w:rPr>
                <w:szCs w:val="21"/>
              </w:rPr>
              <w:t>位四舍五入。国家另有规定的，从其规定。</w:t>
            </w:r>
          </w:p>
          <w:p w:rsidR="000C0856" w:rsidRDefault="000C0856">
            <w:pPr>
              <w:rPr>
                <w:szCs w:val="21"/>
              </w:rPr>
            </w:pPr>
          </w:p>
          <w:p w:rsidR="000C0856" w:rsidRDefault="003776DA">
            <w:pPr>
              <w:rPr>
                <w:szCs w:val="21"/>
              </w:rPr>
            </w:pPr>
            <w:r>
              <w:rPr>
                <w:rFonts w:hint="eastAsia"/>
                <w:szCs w:val="21"/>
              </w:rPr>
              <w:t>......</w:t>
            </w:r>
          </w:p>
          <w:p w:rsidR="000C0856" w:rsidRDefault="003776DA">
            <w:pPr>
              <w:rPr>
                <w:szCs w:val="21"/>
              </w:rPr>
            </w:pPr>
            <w:r>
              <w:rPr>
                <w:szCs w:val="21"/>
              </w:rPr>
              <w:t>五、估值错误的处理</w:t>
            </w:r>
          </w:p>
          <w:p w:rsidR="000C0856" w:rsidRDefault="003776DA">
            <w:pPr>
              <w:rPr>
                <w:szCs w:val="21"/>
              </w:rPr>
            </w:pPr>
            <w:r>
              <w:rPr>
                <w:szCs w:val="21"/>
              </w:rPr>
              <w:t>基金管理人和基金托管人将采取必要、适当、合理的措施确保基金资产估值的准确性、及时性。当基金份额净值小数点后</w:t>
            </w:r>
            <w:r>
              <w:rPr>
                <w:szCs w:val="21"/>
              </w:rPr>
              <w:t>4</w:t>
            </w:r>
            <w:r>
              <w:rPr>
                <w:szCs w:val="21"/>
              </w:rPr>
              <w:t>位以内</w:t>
            </w:r>
            <w:r>
              <w:rPr>
                <w:szCs w:val="21"/>
              </w:rPr>
              <w:t>(</w:t>
            </w:r>
            <w:r>
              <w:rPr>
                <w:szCs w:val="21"/>
              </w:rPr>
              <w:t>含第</w:t>
            </w:r>
            <w:r>
              <w:rPr>
                <w:szCs w:val="21"/>
              </w:rPr>
              <w:t>4</w:t>
            </w:r>
            <w:r>
              <w:rPr>
                <w:szCs w:val="21"/>
              </w:rPr>
              <w:t>位</w:t>
            </w:r>
            <w:r>
              <w:rPr>
                <w:szCs w:val="21"/>
              </w:rPr>
              <w:t>)</w:t>
            </w:r>
            <w:r>
              <w:rPr>
                <w:szCs w:val="21"/>
              </w:rPr>
              <w:t>发生估值错误时，视为基金份额净值错误。</w:t>
            </w:r>
          </w:p>
          <w:p w:rsidR="000C0856" w:rsidRDefault="003776DA">
            <w:pPr>
              <w:rPr>
                <w:szCs w:val="21"/>
              </w:rPr>
            </w:pPr>
            <w:r>
              <w:rPr>
                <w:rFonts w:hint="eastAsia"/>
                <w:szCs w:val="21"/>
              </w:rPr>
              <w:t>......</w:t>
            </w:r>
          </w:p>
          <w:p w:rsidR="000C0856" w:rsidRDefault="003776DA">
            <w:pPr>
              <w:rPr>
                <w:szCs w:val="21"/>
              </w:rPr>
            </w:pPr>
            <w:r>
              <w:rPr>
                <w:szCs w:val="21"/>
              </w:rPr>
              <w:t>4</w:t>
            </w:r>
            <w:r>
              <w:rPr>
                <w:szCs w:val="21"/>
              </w:rPr>
              <w:t>、基金份额净值估值错误处理的方法如下：</w:t>
            </w:r>
          </w:p>
          <w:p w:rsidR="000C0856" w:rsidRDefault="003776DA">
            <w:pPr>
              <w:rPr>
                <w:szCs w:val="21"/>
              </w:rPr>
            </w:pPr>
            <w:r>
              <w:rPr>
                <w:szCs w:val="21"/>
              </w:rPr>
              <w:t>（</w:t>
            </w:r>
            <w:r>
              <w:rPr>
                <w:szCs w:val="21"/>
              </w:rPr>
              <w:t>1</w:t>
            </w:r>
            <w:r>
              <w:rPr>
                <w:szCs w:val="21"/>
              </w:rPr>
              <w:t>）基金份额净值计算出现错误时，基金管理人应当立即予以纠正，通报基金托管人，并采取合理的措施防止损失进一步扩大。</w:t>
            </w:r>
          </w:p>
          <w:p w:rsidR="000C0856" w:rsidRDefault="003776DA">
            <w:pPr>
              <w:rPr>
                <w:rFonts w:asciiTheme="minorEastAsia" w:hAnsiTheme="minorEastAsia"/>
                <w:bCs/>
                <w:sz w:val="20"/>
                <w:szCs w:val="20"/>
              </w:rPr>
            </w:pPr>
            <w:r>
              <w:rPr>
                <w:szCs w:val="21"/>
              </w:rPr>
              <w:t>（</w:t>
            </w:r>
            <w:r>
              <w:rPr>
                <w:szCs w:val="21"/>
              </w:rPr>
              <w:t>2</w:t>
            </w:r>
            <w:r>
              <w:rPr>
                <w:szCs w:val="21"/>
              </w:rPr>
              <w:t>）错误偏差达到基金份额净值的</w:t>
            </w:r>
            <w:r>
              <w:rPr>
                <w:szCs w:val="21"/>
              </w:rPr>
              <w:t>0.25%</w:t>
            </w:r>
            <w:r>
              <w:rPr>
                <w:szCs w:val="21"/>
              </w:rPr>
              <w:t>时，基金管理人应当通报基金托管人并报中国证监会备案；错误偏差达到基金份额净值的</w:t>
            </w:r>
            <w:r>
              <w:rPr>
                <w:szCs w:val="21"/>
              </w:rPr>
              <w:t>0.5%</w:t>
            </w:r>
            <w:r>
              <w:rPr>
                <w:szCs w:val="21"/>
              </w:rPr>
              <w:t>时，基金管理人应当公告。</w:t>
            </w:r>
          </w:p>
        </w:tc>
        <w:tc>
          <w:tcPr>
            <w:tcW w:w="4678" w:type="dxa"/>
          </w:tcPr>
          <w:p w:rsidR="000C0856" w:rsidRDefault="003776DA">
            <w:pPr>
              <w:rPr>
                <w:b/>
                <w:bCs/>
                <w:szCs w:val="21"/>
              </w:rPr>
            </w:pPr>
            <w:r>
              <w:rPr>
                <w:rFonts w:hint="eastAsia"/>
                <w:b/>
                <w:bCs/>
                <w:szCs w:val="21"/>
              </w:rPr>
              <w:t>调整为：</w:t>
            </w:r>
          </w:p>
          <w:p w:rsidR="000C0856" w:rsidRDefault="003776DA">
            <w:pPr>
              <w:rPr>
                <w:szCs w:val="21"/>
              </w:rPr>
            </w:pPr>
            <w:r>
              <w:rPr>
                <w:szCs w:val="21"/>
              </w:rPr>
              <w:t>四、估值程序</w:t>
            </w:r>
          </w:p>
          <w:p w:rsidR="000C0856" w:rsidRDefault="003776DA">
            <w:pPr>
              <w:rPr>
                <w:szCs w:val="21"/>
              </w:rPr>
            </w:pPr>
            <w:r>
              <w:rPr>
                <w:szCs w:val="21"/>
              </w:rPr>
              <w:t>1</w:t>
            </w:r>
            <w:r>
              <w:rPr>
                <w:szCs w:val="21"/>
              </w:rPr>
              <w:t>、</w:t>
            </w:r>
            <w:r>
              <w:rPr>
                <w:b/>
                <w:bCs/>
                <w:szCs w:val="21"/>
              </w:rPr>
              <w:t>各类基金份额的</w:t>
            </w:r>
            <w:r>
              <w:rPr>
                <w:szCs w:val="21"/>
              </w:rPr>
              <w:t>基金份额净值是按照每个工作日闭市后，</w:t>
            </w:r>
            <w:r>
              <w:rPr>
                <w:b/>
                <w:bCs/>
                <w:szCs w:val="21"/>
              </w:rPr>
              <w:t>各类</w:t>
            </w:r>
            <w:r>
              <w:rPr>
                <w:szCs w:val="21"/>
              </w:rPr>
              <w:t>基金资产净值除以当日</w:t>
            </w:r>
            <w:r>
              <w:rPr>
                <w:b/>
                <w:bCs/>
                <w:szCs w:val="21"/>
              </w:rPr>
              <w:t>该类</w:t>
            </w:r>
            <w:r>
              <w:rPr>
                <w:szCs w:val="21"/>
              </w:rPr>
              <w:t>基金份额的余额数量计算，</w:t>
            </w:r>
            <w:r>
              <w:rPr>
                <w:b/>
                <w:bCs/>
                <w:szCs w:val="21"/>
              </w:rPr>
              <w:t>均</w:t>
            </w:r>
            <w:r>
              <w:rPr>
                <w:szCs w:val="21"/>
              </w:rPr>
              <w:t>精确到</w:t>
            </w:r>
            <w:r>
              <w:rPr>
                <w:szCs w:val="21"/>
              </w:rPr>
              <w:t>0.0001</w:t>
            </w:r>
            <w:r>
              <w:rPr>
                <w:szCs w:val="21"/>
              </w:rPr>
              <w:t>元，小数点后第</w:t>
            </w:r>
            <w:r>
              <w:rPr>
                <w:szCs w:val="21"/>
              </w:rPr>
              <w:t>5</w:t>
            </w:r>
            <w:r>
              <w:rPr>
                <w:szCs w:val="21"/>
              </w:rPr>
              <w:t>位四舍五入。国家另有规定的，从其规定。</w:t>
            </w:r>
            <w:r>
              <w:rPr>
                <w:b/>
                <w:bCs/>
                <w:szCs w:val="21"/>
              </w:rPr>
              <w:t>本基金各类基金份额将分别计算基金份额净</w:t>
            </w:r>
            <w:r>
              <w:rPr>
                <w:b/>
                <w:bCs/>
                <w:szCs w:val="21"/>
              </w:rPr>
              <w:t>值。</w:t>
            </w:r>
          </w:p>
          <w:p w:rsidR="000C0856" w:rsidRDefault="003776DA">
            <w:pPr>
              <w:rPr>
                <w:szCs w:val="21"/>
              </w:rPr>
            </w:pPr>
            <w:r>
              <w:rPr>
                <w:rFonts w:hint="eastAsia"/>
                <w:szCs w:val="21"/>
              </w:rPr>
              <w:t>......</w:t>
            </w:r>
          </w:p>
          <w:p w:rsidR="000C0856" w:rsidRDefault="003776DA">
            <w:pPr>
              <w:rPr>
                <w:szCs w:val="21"/>
              </w:rPr>
            </w:pPr>
            <w:r>
              <w:rPr>
                <w:szCs w:val="21"/>
              </w:rPr>
              <w:t>五、估值错误的处理</w:t>
            </w:r>
          </w:p>
          <w:p w:rsidR="000C0856" w:rsidRDefault="003776DA">
            <w:pPr>
              <w:rPr>
                <w:szCs w:val="21"/>
              </w:rPr>
            </w:pPr>
            <w:r>
              <w:rPr>
                <w:szCs w:val="21"/>
              </w:rPr>
              <w:t>基金管理人和基金托管人将采取必要、适当、合理的措施确保基金资产估值的准确性、及时性。当</w:t>
            </w:r>
            <w:r>
              <w:rPr>
                <w:b/>
                <w:bCs/>
                <w:szCs w:val="21"/>
              </w:rPr>
              <w:t>任一类</w:t>
            </w:r>
            <w:r>
              <w:rPr>
                <w:szCs w:val="21"/>
              </w:rPr>
              <w:t>基金份额净值小数点后</w:t>
            </w:r>
            <w:r>
              <w:rPr>
                <w:szCs w:val="21"/>
              </w:rPr>
              <w:t>4</w:t>
            </w:r>
            <w:r>
              <w:rPr>
                <w:szCs w:val="21"/>
              </w:rPr>
              <w:t>位以内</w:t>
            </w:r>
            <w:r>
              <w:rPr>
                <w:szCs w:val="21"/>
              </w:rPr>
              <w:t>(</w:t>
            </w:r>
            <w:r>
              <w:rPr>
                <w:szCs w:val="21"/>
              </w:rPr>
              <w:t>含第</w:t>
            </w:r>
            <w:r>
              <w:rPr>
                <w:szCs w:val="21"/>
              </w:rPr>
              <w:t>4</w:t>
            </w:r>
            <w:r>
              <w:rPr>
                <w:szCs w:val="21"/>
              </w:rPr>
              <w:t>位</w:t>
            </w:r>
            <w:r>
              <w:rPr>
                <w:szCs w:val="21"/>
              </w:rPr>
              <w:t>)</w:t>
            </w:r>
            <w:r>
              <w:rPr>
                <w:szCs w:val="21"/>
              </w:rPr>
              <w:t>发生估值错误时，视为</w:t>
            </w:r>
            <w:r>
              <w:rPr>
                <w:b/>
                <w:bCs/>
                <w:szCs w:val="21"/>
              </w:rPr>
              <w:t>该类</w:t>
            </w:r>
            <w:r>
              <w:rPr>
                <w:szCs w:val="21"/>
              </w:rPr>
              <w:t>基金份额净值错误。</w:t>
            </w:r>
          </w:p>
          <w:p w:rsidR="000C0856" w:rsidRDefault="003776DA">
            <w:pPr>
              <w:rPr>
                <w:szCs w:val="21"/>
              </w:rPr>
            </w:pPr>
            <w:r>
              <w:rPr>
                <w:rFonts w:hint="eastAsia"/>
                <w:szCs w:val="21"/>
              </w:rPr>
              <w:t>......</w:t>
            </w:r>
          </w:p>
          <w:p w:rsidR="000C0856" w:rsidRDefault="003776DA">
            <w:pPr>
              <w:rPr>
                <w:szCs w:val="21"/>
              </w:rPr>
            </w:pPr>
            <w:r>
              <w:rPr>
                <w:szCs w:val="21"/>
              </w:rPr>
              <w:t>4</w:t>
            </w:r>
            <w:r>
              <w:rPr>
                <w:szCs w:val="21"/>
              </w:rPr>
              <w:t>、基金份额净值估值错误处理的方法如下：</w:t>
            </w:r>
          </w:p>
          <w:p w:rsidR="000C0856" w:rsidRDefault="003776DA">
            <w:pPr>
              <w:rPr>
                <w:szCs w:val="21"/>
              </w:rPr>
            </w:pPr>
            <w:r>
              <w:rPr>
                <w:szCs w:val="21"/>
              </w:rPr>
              <w:t>（</w:t>
            </w:r>
            <w:r>
              <w:rPr>
                <w:szCs w:val="21"/>
              </w:rPr>
              <w:t>1</w:t>
            </w:r>
            <w:r>
              <w:rPr>
                <w:szCs w:val="21"/>
              </w:rPr>
              <w:t>）</w:t>
            </w:r>
            <w:r>
              <w:rPr>
                <w:b/>
                <w:bCs/>
                <w:szCs w:val="21"/>
              </w:rPr>
              <w:t>任一类</w:t>
            </w:r>
            <w:r>
              <w:rPr>
                <w:szCs w:val="21"/>
              </w:rPr>
              <w:t>基金份额净值计算出现错误时，基金管理人应当立即予以纠正，通报基金托管人，并采取合理的措施防止损失进一步扩大。</w:t>
            </w:r>
          </w:p>
          <w:p w:rsidR="000C0856" w:rsidRDefault="003776DA">
            <w:pPr>
              <w:rPr>
                <w:rFonts w:asciiTheme="minorEastAsia" w:hAnsiTheme="minorEastAsia"/>
                <w:bCs/>
                <w:sz w:val="20"/>
                <w:szCs w:val="20"/>
              </w:rPr>
            </w:pPr>
            <w:r>
              <w:rPr>
                <w:szCs w:val="21"/>
              </w:rPr>
              <w:t>（</w:t>
            </w:r>
            <w:r>
              <w:rPr>
                <w:szCs w:val="21"/>
              </w:rPr>
              <w:t>2</w:t>
            </w:r>
            <w:r>
              <w:rPr>
                <w:szCs w:val="21"/>
              </w:rPr>
              <w:t>）错误偏差达到</w:t>
            </w:r>
            <w:r>
              <w:rPr>
                <w:b/>
                <w:bCs/>
                <w:szCs w:val="21"/>
              </w:rPr>
              <w:t>该类</w:t>
            </w:r>
            <w:r>
              <w:rPr>
                <w:szCs w:val="21"/>
              </w:rPr>
              <w:t>基金份额净值的</w:t>
            </w:r>
            <w:r>
              <w:rPr>
                <w:szCs w:val="21"/>
              </w:rPr>
              <w:t>0.25%</w:t>
            </w:r>
            <w:r>
              <w:rPr>
                <w:szCs w:val="21"/>
              </w:rPr>
              <w:t>时，基金管理人应当通报基金托管人并报中国证监会备案；错误偏差达到</w:t>
            </w:r>
            <w:r>
              <w:rPr>
                <w:b/>
                <w:bCs/>
                <w:szCs w:val="21"/>
              </w:rPr>
              <w:t>该类</w:t>
            </w:r>
            <w:r>
              <w:rPr>
                <w:szCs w:val="21"/>
              </w:rPr>
              <w:t>基金</w:t>
            </w:r>
            <w:r>
              <w:rPr>
                <w:szCs w:val="21"/>
              </w:rPr>
              <w:t>份额净值的</w:t>
            </w:r>
            <w:r>
              <w:rPr>
                <w:szCs w:val="21"/>
              </w:rPr>
              <w:t>0.5%</w:t>
            </w:r>
            <w:r>
              <w:rPr>
                <w:szCs w:val="21"/>
              </w:rPr>
              <w:t>时，基金管理人应当公告。</w:t>
            </w:r>
          </w:p>
        </w:tc>
      </w:tr>
      <w:tr w:rsidR="000C0856">
        <w:trPr>
          <w:trHeight w:val="1266"/>
        </w:trPr>
        <w:tc>
          <w:tcPr>
            <w:tcW w:w="1554" w:type="dxa"/>
            <w:vAlign w:val="center"/>
          </w:tcPr>
          <w:p w:rsidR="000C0856" w:rsidRDefault="003776DA">
            <w:pPr>
              <w:jc w:val="left"/>
              <w:rPr>
                <w:rFonts w:asciiTheme="minorEastAsia" w:hAnsiTheme="minorEastAsia"/>
                <w:bCs/>
                <w:sz w:val="20"/>
                <w:szCs w:val="20"/>
              </w:rPr>
            </w:pPr>
            <w:r>
              <w:rPr>
                <w:rFonts w:hint="eastAsia"/>
                <w:szCs w:val="21"/>
              </w:rPr>
              <w:t>第十五部分</w:t>
            </w:r>
            <w:r>
              <w:rPr>
                <w:rFonts w:hint="eastAsia"/>
                <w:szCs w:val="21"/>
              </w:rPr>
              <w:t xml:space="preserve">  </w:t>
            </w:r>
            <w:r>
              <w:rPr>
                <w:rFonts w:hint="eastAsia"/>
                <w:szCs w:val="21"/>
              </w:rPr>
              <w:t>基金费用与税收</w:t>
            </w:r>
          </w:p>
        </w:tc>
        <w:tc>
          <w:tcPr>
            <w:tcW w:w="4258" w:type="dxa"/>
          </w:tcPr>
          <w:p w:rsidR="000C0856" w:rsidRDefault="003776DA">
            <w:pPr>
              <w:rPr>
                <w:b/>
                <w:bCs/>
                <w:szCs w:val="21"/>
              </w:rPr>
            </w:pPr>
            <w:r>
              <w:rPr>
                <w:rFonts w:hint="eastAsia"/>
                <w:b/>
                <w:bCs/>
                <w:szCs w:val="21"/>
              </w:rPr>
              <w:t>原表述：</w:t>
            </w:r>
          </w:p>
          <w:p w:rsidR="000C0856" w:rsidRDefault="003776DA">
            <w:pPr>
              <w:rPr>
                <w:szCs w:val="21"/>
              </w:rPr>
            </w:pPr>
            <w:r>
              <w:rPr>
                <w:szCs w:val="21"/>
              </w:rPr>
              <w:t>一、基金费用的种类</w:t>
            </w:r>
          </w:p>
          <w:p w:rsidR="000C0856" w:rsidRDefault="003776DA">
            <w:pPr>
              <w:rPr>
                <w:szCs w:val="21"/>
              </w:rPr>
            </w:pPr>
            <w:r>
              <w:rPr>
                <w:rFonts w:hint="eastAsia"/>
                <w:szCs w:val="21"/>
              </w:rPr>
              <w:t>......</w:t>
            </w:r>
          </w:p>
          <w:p w:rsidR="000C0856" w:rsidRDefault="003776DA">
            <w:pPr>
              <w:rPr>
                <w:szCs w:val="21"/>
              </w:rPr>
            </w:pPr>
            <w:r>
              <w:rPr>
                <w:szCs w:val="21"/>
              </w:rPr>
              <w:t>9</w:t>
            </w:r>
            <w:r>
              <w:rPr>
                <w:szCs w:val="21"/>
              </w:rPr>
              <w:t>、本基金从</w:t>
            </w:r>
            <w:r>
              <w:rPr>
                <w:szCs w:val="21"/>
              </w:rPr>
              <w:t>C</w:t>
            </w:r>
            <w:r>
              <w:rPr>
                <w:szCs w:val="21"/>
              </w:rPr>
              <w:t>类基金份额的基金财产中计提的销售服务费</w:t>
            </w:r>
          </w:p>
          <w:p w:rsidR="000C0856" w:rsidRDefault="000C0856">
            <w:pPr>
              <w:rPr>
                <w:szCs w:val="21"/>
              </w:rPr>
            </w:pPr>
          </w:p>
          <w:p w:rsidR="000C0856" w:rsidRDefault="003776DA">
            <w:pPr>
              <w:rPr>
                <w:szCs w:val="21"/>
              </w:rPr>
            </w:pPr>
            <w:r>
              <w:rPr>
                <w:rFonts w:hint="eastAsia"/>
                <w:szCs w:val="21"/>
              </w:rPr>
              <w:t>......</w:t>
            </w:r>
          </w:p>
          <w:p w:rsidR="000C0856" w:rsidRDefault="003776DA">
            <w:pPr>
              <w:rPr>
                <w:szCs w:val="21"/>
              </w:rPr>
            </w:pPr>
            <w:r>
              <w:rPr>
                <w:szCs w:val="21"/>
              </w:rPr>
              <w:t>3</w:t>
            </w:r>
            <w:r>
              <w:rPr>
                <w:szCs w:val="21"/>
              </w:rPr>
              <w:t>、销售服务费</w:t>
            </w:r>
          </w:p>
          <w:p w:rsidR="000C0856" w:rsidRDefault="003776DA">
            <w:pPr>
              <w:rPr>
                <w:szCs w:val="21"/>
              </w:rPr>
            </w:pPr>
            <w:r>
              <w:rPr>
                <w:szCs w:val="21"/>
              </w:rPr>
              <w:t>本基金</w:t>
            </w:r>
            <w:r>
              <w:rPr>
                <w:szCs w:val="21"/>
              </w:rPr>
              <w:t xml:space="preserve"> A</w:t>
            </w:r>
            <w:r>
              <w:rPr>
                <w:szCs w:val="21"/>
              </w:rPr>
              <w:t>类基金份额不收取销售服务费，</w:t>
            </w:r>
            <w:r>
              <w:rPr>
                <w:szCs w:val="21"/>
              </w:rPr>
              <w:t>C</w:t>
            </w:r>
            <w:r>
              <w:rPr>
                <w:szCs w:val="21"/>
              </w:rPr>
              <w:t>类基金份额的销售服务费年费率为</w:t>
            </w:r>
            <w:r>
              <w:rPr>
                <w:szCs w:val="21"/>
              </w:rPr>
              <w:t>0.40%</w:t>
            </w:r>
            <w:r>
              <w:rPr>
                <w:szCs w:val="21"/>
              </w:rPr>
              <w:t>。在通常情况下，</w:t>
            </w:r>
            <w:r>
              <w:rPr>
                <w:szCs w:val="21"/>
              </w:rPr>
              <w:t>C</w:t>
            </w:r>
            <w:r>
              <w:rPr>
                <w:szCs w:val="21"/>
              </w:rPr>
              <w:t>类基金份额的销售服务费按前一日</w:t>
            </w:r>
            <w:r>
              <w:rPr>
                <w:szCs w:val="21"/>
              </w:rPr>
              <w:t>C</w:t>
            </w:r>
            <w:r>
              <w:rPr>
                <w:szCs w:val="21"/>
              </w:rPr>
              <w:t>类基金份额的基金资产净值的</w:t>
            </w:r>
            <w:r>
              <w:rPr>
                <w:szCs w:val="21"/>
              </w:rPr>
              <w:t>0.40%</w:t>
            </w:r>
            <w:r>
              <w:rPr>
                <w:szCs w:val="21"/>
              </w:rPr>
              <w:t>年费率计提。计算方法如下：</w:t>
            </w:r>
          </w:p>
          <w:p w:rsidR="000C0856" w:rsidRDefault="003776DA">
            <w:pPr>
              <w:rPr>
                <w:szCs w:val="21"/>
              </w:rPr>
            </w:pPr>
            <w:r>
              <w:rPr>
                <w:szCs w:val="21"/>
              </w:rPr>
              <w:t>H</w:t>
            </w:r>
            <w:r>
              <w:rPr>
                <w:szCs w:val="21"/>
              </w:rPr>
              <w:t>＝</w:t>
            </w:r>
            <w:r>
              <w:rPr>
                <w:szCs w:val="21"/>
              </w:rPr>
              <w:t>E×0.40%÷</w:t>
            </w:r>
            <w:r>
              <w:rPr>
                <w:szCs w:val="21"/>
              </w:rPr>
              <w:t>当年天数</w:t>
            </w:r>
          </w:p>
          <w:p w:rsidR="000C0856" w:rsidRDefault="003776DA">
            <w:pPr>
              <w:rPr>
                <w:szCs w:val="21"/>
              </w:rPr>
            </w:pPr>
            <w:r>
              <w:rPr>
                <w:szCs w:val="21"/>
              </w:rPr>
              <w:t>H</w:t>
            </w:r>
            <w:r>
              <w:rPr>
                <w:szCs w:val="21"/>
              </w:rPr>
              <w:t>为</w:t>
            </w:r>
            <w:r>
              <w:rPr>
                <w:szCs w:val="21"/>
              </w:rPr>
              <w:t>C</w:t>
            </w:r>
            <w:r>
              <w:rPr>
                <w:szCs w:val="21"/>
              </w:rPr>
              <w:t>类基金份额每日应计提的销售服务费</w:t>
            </w:r>
          </w:p>
          <w:p w:rsidR="000C0856" w:rsidRDefault="003776DA">
            <w:pPr>
              <w:rPr>
                <w:szCs w:val="21"/>
              </w:rPr>
            </w:pPr>
            <w:r>
              <w:rPr>
                <w:szCs w:val="21"/>
              </w:rPr>
              <w:t>E</w:t>
            </w:r>
            <w:r>
              <w:rPr>
                <w:szCs w:val="21"/>
              </w:rPr>
              <w:t>为</w:t>
            </w:r>
            <w:r>
              <w:rPr>
                <w:szCs w:val="21"/>
              </w:rPr>
              <w:t>C</w:t>
            </w:r>
            <w:r>
              <w:rPr>
                <w:szCs w:val="21"/>
              </w:rPr>
              <w:t>类基金份额前一日基金资产净值</w:t>
            </w:r>
          </w:p>
          <w:p w:rsidR="000C0856" w:rsidRDefault="003776DA">
            <w:pPr>
              <w:rPr>
                <w:szCs w:val="21"/>
              </w:rPr>
            </w:pPr>
            <w:r>
              <w:rPr>
                <w:szCs w:val="21"/>
              </w:rPr>
              <w:t>基金销售服务费每日计提，逐日累计至每月月末，按月支付。经管理人与托管人双方核对无误后，基金托管人复核后于次月前</w:t>
            </w:r>
            <w:r>
              <w:rPr>
                <w:szCs w:val="21"/>
              </w:rPr>
              <w:t>5</w:t>
            </w:r>
            <w:r>
              <w:rPr>
                <w:szCs w:val="21"/>
              </w:rPr>
              <w:t>个工作日内从基金财产中一次性支取，由登记机构代收，登记机构收到后按相关合同规定支付给基金销售机构。若遇法定节假日、公休假等，支付日期顺延。</w:t>
            </w:r>
          </w:p>
          <w:p w:rsidR="000C0856" w:rsidRDefault="003776DA">
            <w:pPr>
              <w:rPr>
                <w:rFonts w:asciiTheme="minorEastAsia" w:hAnsiTheme="minorEastAsia"/>
                <w:bCs/>
                <w:sz w:val="20"/>
                <w:szCs w:val="20"/>
              </w:rPr>
            </w:pPr>
            <w:r>
              <w:rPr>
                <w:szCs w:val="21"/>
              </w:rPr>
              <w:t>销售服务费专门用于本基金</w:t>
            </w:r>
            <w:r>
              <w:rPr>
                <w:szCs w:val="21"/>
              </w:rPr>
              <w:t>C</w:t>
            </w:r>
            <w:r>
              <w:rPr>
                <w:szCs w:val="21"/>
              </w:rPr>
              <w:t>类份额的销售与基金份额持有人服务。</w:t>
            </w:r>
          </w:p>
        </w:tc>
        <w:tc>
          <w:tcPr>
            <w:tcW w:w="4678" w:type="dxa"/>
          </w:tcPr>
          <w:p w:rsidR="000C0856" w:rsidRDefault="003776DA">
            <w:pPr>
              <w:rPr>
                <w:b/>
                <w:bCs/>
                <w:szCs w:val="21"/>
              </w:rPr>
            </w:pPr>
            <w:r>
              <w:rPr>
                <w:rFonts w:hint="eastAsia"/>
                <w:b/>
                <w:bCs/>
                <w:szCs w:val="21"/>
              </w:rPr>
              <w:t>调整为：</w:t>
            </w:r>
          </w:p>
          <w:p w:rsidR="000C0856" w:rsidRDefault="003776DA">
            <w:pPr>
              <w:rPr>
                <w:szCs w:val="21"/>
              </w:rPr>
            </w:pPr>
            <w:r>
              <w:rPr>
                <w:szCs w:val="21"/>
              </w:rPr>
              <w:t>一、基金费用的种类</w:t>
            </w:r>
          </w:p>
          <w:p w:rsidR="000C0856" w:rsidRDefault="003776DA">
            <w:pPr>
              <w:rPr>
                <w:szCs w:val="21"/>
              </w:rPr>
            </w:pPr>
            <w:r>
              <w:rPr>
                <w:rFonts w:hint="eastAsia"/>
                <w:szCs w:val="21"/>
              </w:rPr>
              <w:t>......</w:t>
            </w:r>
          </w:p>
          <w:p w:rsidR="000C0856" w:rsidRDefault="003776DA">
            <w:pPr>
              <w:rPr>
                <w:szCs w:val="21"/>
              </w:rPr>
            </w:pPr>
            <w:r>
              <w:rPr>
                <w:szCs w:val="21"/>
              </w:rPr>
              <w:t>9</w:t>
            </w:r>
            <w:r>
              <w:rPr>
                <w:szCs w:val="21"/>
              </w:rPr>
              <w:t>、本基金从</w:t>
            </w:r>
            <w:r>
              <w:rPr>
                <w:szCs w:val="21"/>
              </w:rPr>
              <w:t>C</w:t>
            </w:r>
            <w:r>
              <w:rPr>
                <w:szCs w:val="21"/>
              </w:rPr>
              <w:t>类基金份额、</w:t>
            </w:r>
            <w:r>
              <w:rPr>
                <w:b/>
                <w:bCs/>
                <w:szCs w:val="21"/>
              </w:rPr>
              <w:t>E</w:t>
            </w:r>
            <w:r>
              <w:rPr>
                <w:b/>
                <w:bCs/>
                <w:szCs w:val="21"/>
              </w:rPr>
              <w:t>类基金份额</w:t>
            </w:r>
            <w:r>
              <w:rPr>
                <w:szCs w:val="21"/>
              </w:rPr>
              <w:t>的基金财产中计提的销售服务费</w:t>
            </w:r>
          </w:p>
          <w:p w:rsidR="000C0856" w:rsidRDefault="003776DA">
            <w:pPr>
              <w:rPr>
                <w:szCs w:val="21"/>
              </w:rPr>
            </w:pPr>
            <w:r>
              <w:rPr>
                <w:rFonts w:hint="eastAsia"/>
                <w:szCs w:val="21"/>
              </w:rPr>
              <w:t>......</w:t>
            </w:r>
          </w:p>
          <w:p w:rsidR="000C0856" w:rsidRDefault="003776DA">
            <w:pPr>
              <w:rPr>
                <w:szCs w:val="21"/>
              </w:rPr>
            </w:pPr>
            <w:r>
              <w:rPr>
                <w:szCs w:val="21"/>
              </w:rPr>
              <w:t>3</w:t>
            </w:r>
            <w:r>
              <w:rPr>
                <w:szCs w:val="21"/>
              </w:rPr>
              <w:t>、销售服务费</w:t>
            </w:r>
          </w:p>
          <w:p w:rsidR="000C0856" w:rsidRDefault="003776DA">
            <w:pPr>
              <w:rPr>
                <w:szCs w:val="21"/>
              </w:rPr>
            </w:pPr>
            <w:r>
              <w:rPr>
                <w:szCs w:val="21"/>
              </w:rPr>
              <w:t>本基金</w:t>
            </w:r>
            <w:r>
              <w:rPr>
                <w:szCs w:val="21"/>
              </w:rPr>
              <w:t xml:space="preserve"> A</w:t>
            </w:r>
            <w:r>
              <w:rPr>
                <w:szCs w:val="21"/>
              </w:rPr>
              <w:t>类基金份额不收取销售服务费，</w:t>
            </w:r>
            <w:r>
              <w:rPr>
                <w:szCs w:val="21"/>
              </w:rPr>
              <w:t>C</w:t>
            </w:r>
            <w:r>
              <w:rPr>
                <w:szCs w:val="21"/>
              </w:rPr>
              <w:t>类基金份额的销售</w:t>
            </w:r>
            <w:r>
              <w:rPr>
                <w:szCs w:val="21"/>
              </w:rPr>
              <w:t>服务费年费率为</w:t>
            </w:r>
            <w:r>
              <w:rPr>
                <w:szCs w:val="21"/>
              </w:rPr>
              <w:t>0.40%</w:t>
            </w:r>
            <w:r>
              <w:rPr>
                <w:szCs w:val="21"/>
              </w:rPr>
              <w:t>，</w:t>
            </w:r>
            <w:r>
              <w:rPr>
                <w:b/>
                <w:bCs/>
                <w:szCs w:val="21"/>
              </w:rPr>
              <w:t>E</w:t>
            </w:r>
            <w:r>
              <w:rPr>
                <w:b/>
                <w:bCs/>
                <w:szCs w:val="21"/>
              </w:rPr>
              <w:t>类基金份额的销售服务费年费率为</w:t>
            </w:r>
            <w:r>
              <w:rPr>
                <w:b/>
                <w:bCs/>
                <w:szCs w:val="21"/>
              </w:rPr>
              <w:t>0.01%</w:t>
            </w:r>
            <w:r>
              <w:rPr>
                <w:b/>
                <w:bCs/>
                <w:szCs w:val="21"/>
              </w:rPr>
              <w:t>。</w:t>
            </w:r>
            <w:r>
              <w:rPr>
                <w:szCs w:val="21"/>
              </w:rPr>
              <w:t>计算方法如下：</w:t>
            </w:r>
          </w:p>
          <w:p w:rsidR="000C0856" w:rsidRDefault="003776DA">
            <w:pPr>
              <w:rPr>
                <w:szCs w:val="21"/>
              </w:rPr>
            </w:pPr>
            <w:r>
              <w:rPr>
                <w:szCs w:val="21"/>
              </w:rPr>
              <w:t>H</w:t>
            </w:r>
            <w:r>
              <w:rPr>
                <w:szCs w:val="21"/>
              </w:rPr>
              <w:t>＝</w:t>
            </w:r>
            <w:r>
              <w:rPr>
                <w:szCs w:val="21"/>
              </w:rPr>
              <w:t>E×</w:t>
            </w:r>
            <w:r>
              <w:rPr>
                <w:b/>
                <w:bCs/>
                <w:szCs w:val="21"/>
              </w:rPr>
              <w:t>I</w:t>
            </w:r>
            <w:r>
              <w:rPr>
                <w:szCs w:val="21"/>
              </w:rPr>
              <w:t>÷</w:t>
            </w:r>
            <w:r>
              <w:rPr>
                <w:szCs w:val="21"/>
              </w:rPr>
              <w:t>当年天数</w:t>
            </w:r>
          </w:p>
          <w:p w:rsidR="000C0856" w:rsidRDefault="003776DA">
            <w:pPr>
              <w:rPr>
                <w:szCs w:val="21"/>
              </w:rPr>
            </w:pPr>
            <w:r>
              <w:rPr>
                <w:szCs w:val="21"/>
              </w:rPr>
              <w:t>H</w:t>
            </w:r>
            <w:r>
              <w:rPr>
                <w:szCs w:val="21"/>
              </w:rPr>
              <w:t>为</w:t>
            </w:r>
            <w:r>
              <w:rPr>
                <w:b/>
                <w:bCs/>
                <w:szCs w:val="21"/>
              </w:rPr>
              <w:t>该类</w:t>
            </w:r>
            <w:r>
              <w:rPr>
                <w:szCs w:val="21"/>
              </w:rPr>
              <w:t>基金份额每日应计提的销售服务费</w:t>
            </w:r>
          </w:p>
          <w:p w:rsidR="000C0856" w:rsidRDefault="003776DA">
            <w:pPr>
              <w:rPr>
                <w:szCs w:val="21"/>
              </w:rPr>
            </w:pPr>
            <w:r>
              <w:rPr>
                <w:szCs w:val="21"/>
              </w:rPr>
              <w:t>E</w:t>
            </w:r>
            <w:r>
              <w:rPr>
                <w:szCs w:val="21"/>
              </w:rPr>
              <w:t>为</w:t>
            </w:r>
            <w:r>
              <w:rPr>
                <w:b/>
                <w:bCs/>
                <w:szCs w:val="21"/>
              </w:rPr>
              <w:t>该类</w:t>
            </w:r>
            <w:r>
              <w:rPr>
                <w:szCs w:val="21"/>
              </w:rPr>
              <w:t>基金份额前一日基金资产净值</w:t>
            </w:r>
          </w:p>
          <w:p w:rsidR="000C0856" w:rsidRDefault="003776DA">
            <w:pPr>
              <w:rPr>
                <w:b/>
                <w:bCs/>
                <w:szCs w:val="21"/>
              </w:rPr>
            </w:pPr>
            <w:r>
              <w:rPr>
                <w:b/>
                <w:bCs/>
                <w:szCs w:val="21"/>
              </w:rPr>
              <w:t>I</w:t>
            </w:r>
            <w:r>
              <w:rPr>
                <w:b/>
                <w:bCs/>
                <w:szCs w:val="21"/>
              </w:rPr>
              <w:t>为该类基金份额的销售服务费年费率</w:t>
            </w:r>
          </w:p>
          <w:p w:rsidR="000C0856" w:rsidRDefault="003776DA">
            <w:pPr>
              <w:rPr>
                <w:szCs w:val="21"/>
              </w:rPr>
            </w:pPr>
            <w:r>
              <w:rPr>
                <w:szCs w:val="21"/>
              </w:rPr>
              <w:t>基金销售服务费每日</w:t>
            </w:r>
            <w:r>
              <w:rPr>
                <w:b/>
                <w:bCs/>
                <w:szCs w:val="21"/>
              </w:rPr>
              <w:t>计算</w:t>
            </w:r>
            <w:r>
              <w:rPr>
                <w:szCs w:val="21"/>
              </w:rPr>
              <w:t>，逐日累计至每月月末，按月支付。经管理人与托管人双方核对无误后，基金托管人复核后于次月前</w:t>
            </w:r>
            <w:r>
              <w:rPr>
                <w:szCs w:val="21"/>
              </w:rPr>
              <w:t>5</w:t>
            </w:r>
            <w:r>
              <w:rPr>
                <w:szCs w:val="21"/>
              </w:rPr>
              <w:t>个工作日内从基金财产中一次性支取，由登记机构代收，登记机构收到后按相关合同规定支付给基金销售机构。若遇法定节假日、公休假等，支付日期顺延。</w:t>
            </w:r>
          </w:p>
          <w:p w:rsidR="000C0856" w:rsidRDefault="003776DA">
            <w:pPr>
              <w:rPr>
                <w:rFonts w:asciiTheme="minorEastAsia" w:hAnsiTheme="minorEastAsia"/>
                <w:bCs/>
                <w:sz w:val="20"/>
                <w:szCs w:val="20"/>
              </w:rPr>
            </w:pPr>
            <w:r>
              <w:rPr>
                <w:szCs w:val="21"/>
              </w:rPr>
              <w:t>销售服务费专门用于本基金</w:t>
            </w:r>
            <w:r>
              <w:rPr>
                <w:rFonts w:hint="eastAsia"/>
                <w:szCs w:val="21"/>
              </w:rPr>
              <w:t>C</w:t>
            </w:r>
            <w:r>
              <w:rPr>
                <w:rFonts w:hint="eastAsia"/>
                <w:szCs w:val="21"/>
              </w:rPr>
              <w:t>类</w:t>
            </w:r>
            <w:r>
              <w:rPr>
                <w:b/>
                <w:bCs/>
                <w:szCs w:val="21"/>
              </w:rPr>
              <w:t>基金</w:t>
            </w:r>
            <w:r>
              <w:rPr>
                <w:rFonts w:hint="eastAsia"/>
                <w:szCs w:val="21"/>
              </w:rPr>
              <w:t>份额</w:t>
            </w:r>
            <w:r>
              <w:rPr>
                <w:b/>
                <w:bCs/>
                <w:szCs w:val="21"/>
              </w:rPr>
              <w:t>、</w:t>
            </w:r>
            <w:r>
              <w:rPr>
                <w:b/>
                <w:bCs/>
                <w:szCs w:val="21"/>
              </w:rPr>
              <w:t>E</w:t>
            </w:r>
            <w:r>
              <w:rPr>
                <w:b/>
                <w:bCs/>
                <w:szCs w:val="21"/>
              </w:rPr>
              <w:t>类基金份额</w:t>
            </w:r>
            <w:r>
              <w:rPr>
                <w:szCs w:val="21"/>
              </w:rPr>
              <w:t>的销售与基金份额持有人服务。</w:t>
            </w:r>
          </w:p>
        </w:tc>
      </w:tr>
      <w:tr w:rsidR="000C0856">
        <w:trPr>
          <w:trHeight w:val="1266"/>
        </w:trPr>
        <w:tc>
          <w:tcPr>
            <w:tcW w:w="1554" w:type="dxa"/>
            <w:vAlign w:val="center"/>
          </w:tcPr>
          <w:p w:rsidR="000C0856" w:rsidRDefault="003776DA">
            <w:pPr>
              <w:jc w:val="left"/>
              <w:rPr>
                <w:rFonts w:asciiTheme="minorEastAsia" w:hAnsiTheme="minorEastAsia"/>
                <w:bCs/>
                <w:sz w:val="20"/>
                <w:szCs w:val="20"/>
              </w:rPr>
            </w:pPr>
            <w:r>
              <w:rPr>
                <w:rFonts w:hint="eastAsia"/>
                <w:szCs w:val="21"/>
              </w:rPr>
              <w:t>第十六部分</w:t>
            </w:r>
            <w:r>
              <w:rPr>
                <w:rFonts w:hint="eastAsia"/>
                <w:szCs w:val="21"/>
              </w:rPr>
              <w:t xml:space="preserve">  </w:t>
            </w:r>
            <w:r>
              <w:rPr>
                <w:rFonts w:hint="eastAsia"/>
                <w:szCs w:val="21"/>
              </w:rPr>
              <w:t>基金的收益与分配</w:t>
            </w:r>
          </w:p>
        </w:tc>
        <w:tc>
          <w:tcPr>
            <w:tcW w:w="4258" w:type="dxa"/>
          </w:tcPr>
          <w:p w:rsidR="000C0856" w:rsidRDefault="003776DA">
            <w:pPr>
              <w:rPr>
                <w:szCs w:val="21"/>
              </w:rPr>
            </w:pPr>
            <w:r>
              <w:rPr>
                <w:rFonts w:hint="eastAsia"/>
                <w:b/>
                <w:bCs/>
                <w:szCs w:val="21"/>
              </w:rPr>
              <w:t>原表述：</w:t>
            </w:r>
          </w:p>
          <w:p w:rsidR="000C0856" w:rsidRDefault="003776DA">
            <w:pPr>
              <w:rPr>
                <w:szCs w:val="21"/>
              </w:rPr>
            </w:pPr>
            <w:r>
              <w:rPr>
                <w:szCs w:val="21"/>
              </w:rPr>
              <w:t>三、基金收益分配原则</w:t>
            </w:r>
          </w:p>
          <w:p w:rsidR="000C0856" w:rsidRDefault="003776DA">
            <w:pPr>
              <w:rPr>
                <w:szCs w:val="21"/>
              </w:rPr>
            </w:pPr>
            <w:r>
              <w:rPr>
                <w:szCs w:val="21"/>
              </w:rPr>
              <w:t>1</w:t>
            </w:r>
            <w:r>
              <w:rPr>
                <w:szCs w:val="21"/>
              </w:rPr>
              <w:t>、在符合有关基金分红条件的前提下，本基金每年收益分配次数最多为</w:t>
            </w:r>
            <w:r>
              <w:rPr>
                <w:szCs w:val="21"/>
              </w:rPr>
              <w:t>12</w:t>
            </w:r>
            <w:r>
              <w:rPr>
                <w:szCs w:val="21"/>
              </w:rPr>
              <w:t>次，每份基金份额每次基金收益分配比例不得低于基金收益分配基准日每份基金份额可供分配利润的</w:t>
            </w:r>
            <w:r>
              <w:rPr>
                <w:szCs w:val="21"/>
              </w:rPr>
              <w:t>50%</w:t>
            </w:r>
            <w:r>
              <w:rPr>
                <w:szCs w:val="21"/>
              </w:rPr>
              <w:t>；</w:t>
            </w:r>
          </w:p>
          <w:p w:rsidR="000C0856" w:rsidRDefault="003776DA">
            <w:pPr>
              <w:rPr>
                <w:szCs w:val="21"/>
              </w:rPr>
            </w:pPr>
            <w:r>
              <w:rPr>
                <w:szCs w:val="21"/>
              </w:rPr>
              <w:t>2</w:t>
            </w:r>
            <w:r>
              <w:rPr>
                <w:szCs w:val="21"/>
              </w:rPr>
              <w:t>、本基金收益分配方式分两种：现金分红与红利再投资，投资者可选择现金红利或将现金红利自动转为基金份额进行再投资；若投资者不选择，本基金默认的收益分配方式是现金分红；</w:t>
            </w:r>
          </w:p>
          <w:p w:rsidR="000C0856" w:rsidRDefault="003776DA">
            <w:pPr>
              <w:rPr>
                <w:szCs w:val="21"/>
              </w:rPr>
            </w:pPr>
            <w:r>
              <w:rPr>
                <w:szCs w:val="21"/>
              </w:rPr>
              <w:t>3</w:t>
            </w:r>
            <w:r>
              <w:rPr>
                <w:szCs w:val="21"/>
              </w:rPr>
              <w:t>、基金收益分配后基金份额净值不能低于面值，即基金收益分配基准日的基金份额净值减去每单位基金份额收益分配金额后不能低于面值。</w:t>
            </w:r>
          </w:p>
          <w:p w:rsidR="000C0856" w:rsidRDefault="003776DA">
            <w:pPr>
              <w:rPr>
                <w:szCs w:val="21"/>
              </w:rPr>
            </w:pPr>
            <w:r>
              <w:rPr>
                <w:szCs w:val="21"/>
              </w:rPr>
              <w:t>4</w:t>
            </w:r>
            <w:r>
              <w:rPr>
                <w:szCs w:val="21"/>
              </w:rPr>
              <w:t>、同一类别每一基金份额享有同等分配权；</w:t>
            </w:r>
          </w:p>
          <w:p w:rsidR="000C0856" w:rsidRDefault="003776DA">
            <w:pPr>
              <w:rPr>
                <w:szCs w:val="21"/>
              </w:rPr>
            </w:pPr>
            <w:r>
              <w:rPr>
                <w:szCs w:val="21"/>
              </w:rPr>
              <w:t>5</w:t>
            </w:r>
            <w:r>
              <w:rPr>
                <w:szCs w:val="21"/>
              </w:rPr>
              <w:t>、法律法规或监管机关另有规定的，从其规定。</w:t>
            </w:r>
          </w:p>
          <w:p w:rsidR="000C0856" w:rsidRDefault="000C0856">
            <w:pPr>
              <w:rPr>
                <w:szCs w:val="21"/>
              </w:rPr>
            </w:pPr>
          </w:p>
          <w:p w:rsidR="000C0856" w:rsidRDefault="000C0856">
            <w:pPr>
              <w:rPr>
                <w:szCs w:val="21"/>
              </w:rPr>
            </w:pPr>
          </w:p>
          <w:p w:rsidR="000C0856" w:rsidRDefault="000C0856">
            <w:pPr>
              <w:rPr>
                <w:szCs w:val="21"/>
              </w:rPr>
            </w:pPr>
          </w:p>
          <w:p w:rsidR="000C0856" w:rsidRDefault="003776DA">
            <w:pPr>
              <w:rPr>
                <w:szCs w:val="21"/>
              </w:rPr>
            </w:pPr>
            <w:r>
              <w:rPr>
                <w:rFonts w:hint="eastAsia"/>
                <w:szCs w:val="21"/>
              </w:rPr>
              <w:t>......</w:t>
            </w:r>
          </w:p>
          <w:p w:rsidR="000C0856" w:rsidRDefault="003776DA">
            <w:pPr>
              <w:rPr>
                <w:szCs w:val="21"/>
              </w:rPr>
            </w:pPr>
            <w:r>
              <w:rPr>
                <w:szCs w:val="21"/>
              </w:rPr>
              <w:t>六、基金收益分配中发生的费用</w:t>
            </w:r>
          </w:p>
          <w:p w:rsidR="000C0856" w:rsidRDefault="003776DA">
            <w:pPr>
              <w:rPr>
                <w:rFonts w:asciiTheme="minorEastAsia" w:hAnsiTheme="minorEastAsia"/>
                <w:bCs/>
                <w:sz w:val="20"/>
                <w:szCs w:val="20"/>
              </w:rPr>
            </w:pPr>
            <w:r>
              <w:rPr>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4678" w:type="dxa"/>
          </w:tcPr>
          <w:p w:rsidR="000C0856" w:rsidRDefault="003776DA">
            <w:pPr>
              <w:rPr>
                <w:szCs w:val="21"/>
              </w:rPr>
            </w:pPr>
            <w:r>
              <w:rPr>
                <w:rFonts w:hint="eastAsia"/>
                <w:b/>
                <w:bCs/>
                <w:szCs w:val="21"/>
              </w:rPr>
              <w:t>调整为：</w:t>
            </w:r>
          </w:p>
          <w:p w:rsidR="000C0856" w:rsidRDefault="003776DA">
            <w:pPr>
              <w:rPr>
                <w:szCs w:val="21"/>
              </w:rPr>
            </w:pPr>
            <w:r>
              <w:rPr>
                <w:szCs w:val="21"/>
              </w:rPr>
              <w:t>三、基金收益分配原则</w:t>
            </w:r>
          </w:p>
          <w:p w:rsidR="000C0856" w:rsidRDefault="003776DA">
            <w:pPr>
              <w:rPr>
                <w:szCs w:val="21"/>
              </w:rPr>
            </w:pPr>
            <w:r>
              <w:rPr>
                <w:szCs w:val="21"/>
              </w:rPr>
              <w:t>1</w:t>
            </w:r>
            <w:r>
              <w:rPr>
                <w:szCs w:val="21"/>
              </w:rPr>
              <w:t>、在符合有关基金分红条件的前提下，本基金每年收益分配次数最多为</w:t>
            </w:r>
            <w:r>
              <w:rPr>
                <w:szCs w:val="21"/>
              </w:rPr>
              <w:t>12</w:t>
            </w:r>
            <w:r>
              <w:rPr>
                <w:szCs w:val="21"/>
              </w:rPr>
              <w:t>次，每份基金份额每次基金收益分配比例不得低于基金收益分配基准日每份基金份额可供分配利润的</w:t>
            </w:r>
            <w:r>
              <w:rPr>
                <w:szCs w:val="21"/>
              </w:rPr>
              <w:t>50%</w:t>
            </w:r>
            <w:r>
              <w:rPr>
                <w:szCs w:val="21"/>
              </w:rPr>
              <w:t>；</w:t>
            </w:r>
          </w:p>
          <w:p w:rsidR="000C0856" w:rsidRDefault="003776DA">
            <w:pPr>
              <w:rPr>
                <w:szCs w:val="21"/>
              </w:rPr>
            </w:pPr>
            <w:r>
              <w:rPr>
                <w:szCs w:val="21"/>
              </w:rPr>
              <w:t>2</w:t>
            </w:r>
            <w:r>
              <w:rPr>
                <w:szCs w:val="21"/>
              </w:rPr>
              <w:t>、本基金收益分配方式分两种：现金分红与红利再投资，投资者可选择现金红利或将现金红利自动转为</w:t>
            </w:r>
            <w:r>
              <w:rPr>
                <w:b/>
                <w:bCs/>
                <w:szCs w:val="21"/>
              </w:rPr>
              <w:t>相应类别的</w:t>
            </w:r>
            <w:r>
              <w:rPr>
                <w:szCs w:val="21"/>
              </w:rPr>
              <w:t>基金份额进行再投资，</w:t>
            </w:r>
            <w:r>
              <w:rPr>
                <w:b/>
                <w:bCs/>
                <w:szCs w:val="21"/>
              </w:rPr>
              <w:t>且基金份额持有人可对各类基金份额分别选择不同的收益分配方式；</w:t>
            </w:r>
            <w:r>
              <w:rPr>
                <w:szCs w:val="21"/>
              </w:rPr>
              <w:t>若投资者不选择，本基金默认的收益分配方式是现金分红；</w:t>
            </w:r>
          </w:p>
          <w:p w:rsidR="000C0856" w:rsidRDefault="003776DA">
            <w:pPr>
              <w:rPr>
                <w:szCs w:val="21"/>
              </w:rPr>
            </w:pPr>
            <w:r>
              <w:rPr>
                <w:szCs w:val="21"/>
              </w:rPr>
              <w:t>3</w:t>
            </w:r>
            <w:r>
              <w:rPr>
                <w:szCs w:val="21"/>
              </w:rPr>
              <w:t>、基金收益分配后</w:t>
            </w:r>
            <w:r>
              <w:rPr>
                <w:b/>
                <w:bCs/>
                <w:szCs w:val="21"/>
              </w:rPr>
              <w:t>各类</w:t>
            </w:r>
            <w:r>
              <w:rPr>
                <w:szCs w:val="21"/>
              </w:rPr>
              <w:t>基金份额净值不能低于面值，即基金收益分配基准日的</w:t>
            </w:r>
            <w:r>
              <w:rPr>
                <w:b/>
                <w:bCs/>
                <w:szCs w:val="21"/>
              </w:rPr>
              <w:t>各类</w:t>
            </w:r>
            <w:r>
              <w:rPr>
                <w:szCs w:val="21"/>
              </w:rPr>
              <w:t>基金份额净值减去每单位</w:t>
            </w:r>
            <w:r>
              <w:rPr>
                <w:b/>
                <w:bCs/>
                <w:szCs w:val="21"/>
              </w:rPr>
              <w:t>该类</w:t>
            </w:r>
            <w:r>
              <w:rPr>
                <w:szCs w:val="21"/>
              </w:rPr>
              <w:t>基金份额收益分配金额后</w:t>
            </w:r>
            <w:r>
              <w:rPr>
                <w:b/>
                <w:bCs/>
                <w:szCs w:val="21"/>
              </w:rPr>
              <w:t>均</w:t>
            </w:r>
            <w:r>
              <w:rPr>
                <w:szCs w:val="21"/>
              </w:rPr>
              <w:t>不能低于面值；</w:t>
            </w:r>
          </w:p>
          <w:p w:rsidR="000C0856" w:rsidRDefault="003776DA">
            <w:pPr>
              <w:rPr>
                <w:szCs w:val="21"/>
              </w:rPr>
            </w:pPr>
            <w:r>
              <w:rPr>
                <w:szCs w:val="21"/>
              </w:rPr>
              <w:t>4</w:t>
            </w:r>
            <w:r>
              <w:rPr>
                <w:szCs w:val="21"/>
              </w:rPr>
              <w:t>、同一类别每一基金份额享有同等分配权；</w:t>
            </w:r>
            <w:r>
              <w:rPr>
                <w:b/>
                <w:bCs/>
                <w:szCs w:val="21"/>
              </w:rPr>
              <w:t>由于本基金各类基金份额的基金费用不同，不同类别的基金份额对应的可供分配利润或将不同；</w:t>
            </w:r>
          </w:p>
          <w:p w:rsidR="000C0856" w:rsidRDefault="003776DA">
            <w:pPr>
              <w:rPr>
                <w:szCs w:val="21"/>
              </w:rPr>
            </w:pPr>
            <w:r>
              <w:rPr>
                <w:szCs w:val="21"/>
              </w:rPr>
              <w:t>5</w:t>
            </w:r>
            <w:r>
              <w:rPr>
                <w:szCs w:val="21"/>
              </w:rPr>
              <w:t>、法律法规或监管机关另有规定的，从其规定。</w:t>
            </w:r>
          </w:p>
          <w:p w:rsidR="000C0856" w:rsidRDefault="003776DA">
            <w:pPr>
              <w:rPr>
                <w:szCs w:val="21"/>
              </w:rPr>
            </w:pPr>
            <w:r>
              <w:rPr>
                <w:rFonts w:hint="eastAsia"/>
                <w:szCs w:val="21"/>
              </w:rPr>
              <w:t>......</w:t>
            </w:r>
          </w:p>
          <w:p w:rsidR="000C0856" w:rsidRDefault="003776DA">
            <w:pPr>
              <w:rPr>
                <w:szCs w:val="21"/>
              </w:rPr>
            </w:pPr>
            <w:r>
              <w:rPr>
                <w:szCs w:val="21"/>
              </w:rPr>
              <w:t>六、基金收益分配中发生的费用</w:t>
            </w:r>
          </w:p>
          <w:p w:rsidR="000C0856" w:rsidRDefault="003776DA">
            <w:pPr>
              <w:rPr>
                <w:rFonts w:asciiTheme="minorEastAsia" w:hAnsiTheme="minorEastAsia"/>
                <w:bCs/>
                <w:sz w:val="20"/>
                <w:szCs w:val="20"/>
              </w:rPr>
            </w:pPr>
            <w:r>
              <w:rPr>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b/>
                <w:bCs/>
                <w:szCs w:val="21"/>
              </w:rPr>
              <w:t>相应类别的</w:t>
            </w:r>
            <w:r>
              <w:rPr>
                <w:szCs w:val="21"/>
              </w:rPr>
              <w:t>基金份额。红利再投资的计算方法，依照《业务</w:t>
            </w:r>
            <w:r>
              <w:rPr>
                <w:szCs w:val="21"/>
              </w:rPr>
              <w:t>规则》执行。</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第十八部分</w:t>
            </w:r>
            <w:r>
              <w:rPr>
                <w:rFonts w:hint="eastAsia"/>
                <w:szCs w:val="21"/>
              </w:rPr>
              <w:t xml:space="preserve">  </w:t>
            </w:r>
            <w:r>
              <w:rPr>
                <w:rFonts w:hint="eastAsia"/>
                <w:szCs w:val="21"/>
              </w:rPr>
              <w:t>基金的信息披露</w:t>
            </w:r>
          </w:p>
        </w:tc>
        <w:tc>
          <w:tcPr>
            <w:tcW w:w="4258" w:type="dxa"/>
          </w:tcPr>
          <w:p w:rsidR="000C0856" w:rsidRDefault="003776DA">
            <w:pPr>
              <w:rPr>
                <w:szCs w:val="21"/>
              </w:rPr>
            </w:pPr>
            <w:r>
              <w:rPr>
                <w:rFonts w:hint="eastAsia"/>
                <w:b/>
                <w:bCs/>
                <w:szCs w:val="21"/>
              </w:rPr>
              <w:t>原表述：</w:t>
            </w:r>
          </w:p>
          <w:p w:rsidR="000C0856" w:rsidRDefault="003776DA">
            <w:pPr>
              <w:rPr>
                <w:szCs w:val="21"/>
              </w:rPr>
            </w:pPr>
            <w:r>
              <w:rPr>
                <w:szCs w:val="21"/>
              </w:rPr>
              <w:t>（七）临时报告</w:t>
            </w:r>
          </w:p>
          <w:p w:rsidR="000C0856" w:rsidRDefault="003776DA">
            <w:pPr>
              <w:rPr>
                <w:szCs w:val="21"/>
              </w:rPr>
            </w:pPr>
            <w:r>
              <w:rPr>
                <w:szCs w:val="21"/>
              </w:rPr>
              <w:t>本基金发生重大事件，有关信息披露义务人应当在</w:t>
            </w:r>
            <w:r>
              <w:rPr>
                <w:szCs w:val="21"/>
              </w:rPr>
              <w:t>2</w:t>
            </w:r>
            <w:r>
              <w:rPr>
                <w:szCs w:val="21"/>
              </w:rPr>
              <w:t>日内编制临时报告书，予以公告，并登载在指定报刊和指定网站上。</w:t>
            </w:r>
          </w:p>
          <w:p w:rsidR="000C0856" w:rsidRDefault="003776DA">
            <w:pPr>
              <w:rPr>
                <w:szCs w:val="21"/>
              </w:rPr>
            </w:pPr>
            <w:r>
              <w:rPr>
                <w:rFonts w:hint="eastAsia"/>
                <w:szCs w:val="21"/>
              </w:rPr>
              <w:t>......</w:t>
            </w:r>
          </w:p>
          <w:p w:rsidR="000C0856" w:rsidRDefault="003776DA">
            <w:pPr>
              <w:rPr>
                <w:rFonts w:asciiTheme="minorEastAsia" w:hAnsiTheme="minorEastAsia"/>
                <w:bCs/>
                <w:sz w:val="20"/>
                <w:szCs w:val="20"/>
              </w:rPr>
            </w:pPr>
            <w:r>
              <w:rPr>
                <w:szCs w:val="21"/>
              </w:rPr>
              <w:t>16</w:t>
            </w:r>
            <w:r>
              <w:rPr>
                <w:szCs w:val="21"/>
              </w:rPr>
              <w:t>、基金份额净值计价错误达该类基金份额净值百分之零点五</w:t>
            </w:r>
            <w:r>
              <w:rPr>
                <w:rFonts w:hint="eastAsia"/>
                <w:szCs w:val="21"/>
              </w:rPr>
              <w:t>;</w:t>
            </w:r>
          </w:p>
        </w:tc>
        <w:tc>
          <w:tcPr>
            <w:tcW w:w="4678" w:type="dxa"/>
          </w:tcPr>
          <w:p w:rsidR="000C0856" w:rsidRDefault="003776DA">
            <w:pPr>
              <w:rPr>
                <w:szCs w:val="21"/>
              </w:rPr>
            </w:pPr>
            <w:r>
              <w:rPr>
                <w:rFonts w:hint="eastAsia"/>
                <w:b/>
                <w:bCs/>
                <w:szCs w:val="21"/>
              </w:rPr>
              <w:t>调整为：</w:t>
            </w:r>
          </w:p>
          <w:p w:rsidR="000C0856" w:rsidRDefault="003776DA">
            <w:pPr>
              <w:rPr>
                <w:szCs w:val="21"/>
              </w:rPr>
            </w:pPr>
            <w:r>
              <w:rPr>
                <w:szCs w:val="21"/>
              </w:rPr>
              <w:t>（七）临时报告</w:t>
            </w:r>
          </w:p>
          <w:p w:rsidR="000C0856" w:rsidRDefault="003776DA">
            <w:pPr>
              <w:rPr>
                <w:szCs w:val="21"/>
              </w:rPr>
            </w:pPr>
            <w:r>
              <w:rPr>
                <w:szCs w:val="21"/>
              </w:rPr>
              <w:t>本基金发生重大事件，有关信息披露义务人应当在</w:t>
            </w:r>
            <w:r>
              <w:rPr>
                <w:szCs w:val="21"/>
              </w:rPr>
              <w:t>2</w:t>
            </w:r>
            <w:r>
              <w:rPr>
                <w:szCs w:val="21"/>
              </w:rPr>
              <w:t>日内编制临时报告书，予以公告，并登载在指定报刊和指定网站上。</w:t>
            </w:r>
          </w:p>
          <w:p w:rsidR="000C0856" w:rsidRDefault="003776DA">
            <w:pPr>
              <w:rPr>
                <w:szCs w:val="21"/>
              </w:rPr>
            </w:pPr>
            <w:r>
              <w:rPr>
                <w:rFonts w:hint="eastAsia"/>
                <w:szCs w:val="21"/>
              </w:rPr>
              <w:t>......</w:t>
            </w:r>
          </w:p>
          <w:p w:rsidR="000C0856" w:rsidRDefault="003776DA">
            <w:pPr>
              <w:rPr>
                <w:rFonts w:asciiTheme="minorEastAsia" w:hAnsiTheme="minorEastAsia"/>
                <w:bCs/>
                <w:sz w:val="20"/>
                <w:szCs w:val="20"/>
              </w:rPr>
            </w:pPr>
            <w:r>
              <w:rPr>
                <w:szCs w:val="21"/>
              </w:rPr>
              <w:t>16</w:t>
            </w:r>
            <w:r>
              <w:rPr>
                <w:szCs w:val="21"/>
              </w:rPr>
              <w:t>、</w:t>
            </w:r>
            <w:r>
              <w:rPr>
                <w:b/>
                <w:bCs/>
                <w:szCs w:val="21"/>
              </w:rPr>
              <w:t>任一类</w:t>
            </w:r>
            <w:r>
              <w:rPr>
                <w:szCs w:val="21"/>
              </w:rPr>
              <w:t>基金份额净值计价错误达该类基金份额净值百分之零点五</w:t>
            </w:r>
            <w:r>
              <w:rPr>
                <w:rFonts w:hint="eastAsia"/>
                <w:szCs w:val="21"/>
              </w:rPr>
              <w:t>;</w:t>
            </w:r>
          </w:p>
        </w:tc>
      </w:tr>
      <w:tr w:rsidR="000C0856">
        <w:tc>
          <w:tcPr>
            <w:tcW w:w="1554" w:type="dxa"/>
            <w:vAlign w:val="center"/>
          </w:tcPr>
          <w:p w:rsidR="000C0856" w:rsidRDefault="003776DA">
            <w:pPr>
              <w:jc w:val="left"/>
              <w:rPr>
                <w:rFonts w:asciiTheme="minorEastAsia" w:hAnsiTheme="minorEastAsia"/>
                <w:bCs/>
                <w:sz w:val="20"/>
                <w:szCs w:val="20"/>
              </w:rPr>
            </w:pPr>
            <w:r>
              <w:rPr>
                <w:rFonts w:hint="eastAsia"/>
                <w:szCs w:val="21"/>
              </w:rPr>
              <w:t>第十九部分</w:t>
            </w:r>
            <w:r>
              <w:rPr>
                <w:rFonts w:hint="eastAsia"/>
                <w:szCs w:val="21"/>
              </w:rPr>
              <w:t xml:space="preserve">  </w:t>
            </w:r>
            <w:r>
              <w:rPr>
                <w:rFonts w:hint="eastAsia"/>
                <w:szCs w:val="21"/>
              </w:rPr>
              <w:t>基金合同的变更、终止与基金财产的清算</w:t>
            </w:r>
          </w:p>
        </w:tc>
        <w:tc>
          <w:tcPr>
            <w:tcW w:w="4258" w:type="dxa"/>
          </w:tcPr>
          <w:p w:rsidR="000C0856" w:rsidRDefault="003776DA">
            <w:pPr>
              <w:rPr>
                <w:szCs w:val="21"/>
              </w:rPr>
            </w:pPr>
            <w:r>
              <w:rPr>
                <w:rFonts w:hint="eastAsia"/>
                <w:b/>
                <w:bCs/>
                <w:szCs w:val="21"/>
              </w:rPr>
              <w:t>原表述：</w:t>
            </w:r>
          </w:p>
          <w:p w:rsidR="000C0856" w:rsidRDefault="003776DA">
            <w:pPr>
              <w:rPr>
                <w:szCs w:val="21"/>
              </w:rPr>
            </w:pPr>
            <w:r>
              <w:rPr>
                <w:szCs w:val="21"/>
              </w:rPr>
              <w:t>五、基金财产清算剩余资产的分配</w:t>
            </w:r>
          </w:p>
          <w:p w:rsidR="000C0856" w:rsidRDefault="003776DA">
            <w:pPr>
              <w:rPr>
                <w:rFonts w:asciiTheme="minorEastAsia" w:hAnsiTheme="minorEastAsia"/>
                <w:bCs/>
                <w:sz w:val="20"/>
                <w:szCs w:val="20"/>
              </w:rPr>
            </w:pPr>
            <w:r>
              <w:rPr>
                <w:szCs w:val="21"/>
              </w:rPr>
              <w:t>依据基金财产清算的分配方案，将基金财产清算后的全部剩余资产扣除基金财产清算费用、交纳所欠税款并清偿基金债务后，按基金份额持有人持有的基金份额比例进行分配</w:t>
            </w:r>
            <w:r>
              <w:rPr>
                <w:rFonts w:hint="eastAsia"/>
                <w:szCs w:val="21"/>
              </w:rPr>
              <w:t>。</w:t>
            </w:r>
          </w:p>
        </w:tc>
        <w:tc>
          <w:tcPr>
            <w:tcW w:w="4678" w:type="dxa"/>
          </w:tcPr>
          <w:p w:rsidR="000C0856" w:rsidRDefault="003776DA">
            <w:pPr>
              <w:rPr>
                <w:szCs w:val="21"/>
              </w:rPr>
            </w:pPr>
            <w:r>
              <w:rPr>
                <w:rFonts w:hint="eastAsia"/>
                <w:b/>
                <w:bCs/>
                <w:szCs w:val="21"/>
              </w:rPr>
              <w:t>调整为：</w:t>
            </w:r>
          </w:p>
          <w:p w:rsidR="000C0856" w:rsidRDefault="003776DA">
            <w:pPr>
              <w:rPr>
                <w:szCs w:val="21"/>
              </w:rPr>
            </w:pPr>
            <w:r>
              <w:rPr>
                <w:szCs w:val="21"/>
              </w:rPr>
              <w:t>五、基金财产清算剩余资产的分配</w:t>
            </w:r>
          </w:p>
          <w:p w:rsidR="000C0856" w:rsidRDefault="003776DA">
            <w:pPr>
              <w:rPr>
                <w:rFonts w:asciiTheme="minorEastAsia" w:hAnsiTheme="minorEastAsia"/>
                <w:bCs/>
                <w:sz w:val="20"/>
                <w:szCs w:val="20"/>
              </w:rPr>
            </w:pPr>
            <w:r>
              <w:rPr>
                <w:szCs w:val="21"/>
              </w:rPr>
              <w:t>依据基金财产清算的分配方案，将基金财产清算后的全部剩余资产扣除基金财产清算费用、交纳所欠税款并清偿基金债务后，</w:t>
            </w:r>
            <w:r>
              <w:rPr>
                <w:b/>
                <w:bCs/>
                <w:szCs w:val="21"/>
              </w:rPr>
              <w:t>按各类基金份额在基金合同终止事由发生时各自基金份额资产净值的比例确定剩余财产在各类基金份额中的分配比例，并在各类基金份额可分</w:t>
            </w:r>
            <w:r>
              <w:rPr>
                <w:b/>
                <w:bCs/>
                <w:szCs w:val="21"/>
              </w:rPr>
              <w:t>配的剩余财产范围内按各份额类别内基金份额持有人持有的基金份额比例进行分配。同一类别的基金份额持有人对该类别基金份额的剩余资产具有同等的分配权</w:t>
            </w:r>
            <w:r>
              <w:rPr>
                <w:szCs w:val="21"/>
              </w:rPr>
              <w:t>。</w:t>
            </w:r>
          </w:p>
        </w:tc>
      </w:tr>
      <w:tr w:rsidR="000C0856">
        <w:trPr>
          <w:trHeight w:val="739"/>
        </w:trPr>
        <w:tc>
          <w:tcPr>
            <w:tcW w:w="10490" w:type="dxa"/>
            <w:gridSpan w:val="3"/>
            <w:vAlign w:val="center"/>
          </w:tcPr>
          <w:p w:rsidR="000C0856" w:rsidRDefault="003776DA">
            <w:pPr>
              <w:jc w:val="center"/>
              <w:rPr>
                <w:rFonts w:asciiTheme="minorEastAsia" w:hAnsiTheme="minorEastAsia"/>
                <w:bCs/>
                <w:sz w:val="20"/>
                <w:szCs w:val="20"/>
              </w:rPr>
            </w:pPr>
            <w:r>
              <w:rPr>
                <w:rFonts w:asciiTheme="minorEastAsia" w:hAnsiTheme="minorEastAsia" w:hint="eastAsia"/>
                <w:bCs/>
                <w:szCs w:val="21"/>
              </w:rPr>
              <w:t>基金合同摘要根据上述修改相应更新</w:t>
            </w:r>
          </w:p>
        </w:tc>
      </w:tr>
      <w:bookmarkEnd w:id="2"/>
    </w:tbl>
    <w:p w:rsidR="000C0856" w:rsidRDefault="000C0856">
      <w:pPr>
        <w:spacing w:line="360" w:lineRule="auto"/>
        <w:jc w:val="right"/>
      </w:pPr>
    </w:p>
    <w:p w:rsidR="000C0856" w:rsidRDefault="000C0856">
      <w:pPr>
        <w:spacing w:line="360" w:lineRule="auto"/>
        <w:jc w:val="right"/>
      </w:pPr>
    </w:p>
    <w:p w:rsidR="000C0856" w:rsidRDefault="000C0856">
      <w:pPr>
        <w:spacing w:line="360" w:lineRule="auto"/>
        <w:jc w:val="right"/>
      </w:pPr>
    </w:p>
    <w:p w:rsidR="000C0856" w:rsidRDefault="000C0856">
      <w:pPr>
        <w:spacing w:line="360" w:lineRule="auto"/>
        <w:jc w:val="right"/>
      </w:pPr>
    </w:p>
    <w:sectPr w:rsidR="000C0856" w:rsidSect="000C0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28088"/>
    <w:multiLevelType w:val="singleLevel"/>
    <w:tmpl w:val="CB42808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A3OTliN2JhNzQ5OWYzM2Q5M2U3OTgzODQxZmE3OGUifQ=="/>
    <w:docVar w:name="KSO_WPS_MARK_KEY" w:val="9ac35240-6e64-490d-a580-e283c8d639f0"/>
  </w:docVars>
  <w:rsids>
    <w:rsidRoot w:val="00AA1988"/>
    <w:rsid w:val="00014547"/>
    <w:rsid w:val="0001514E"/>
    <w:rsid w:val="000335E2"/>
    <w:rsid w:val="000462A5"/>
    <w:rsid w:val="00057759"/>
    <w:rsid w:val="00075F5E"/>
    <w:rsid w:val="00080BAE"/>
    <w:rsid w:val="00082F28"/>
    <w:rsid w:val="00085241"/>
    <w:rsid w:val="00087971"/>
    <w:rsid w:val="000961C3"/>
    <w:rsid w:val="000A2C90"/>
    <w:rsid w:val="000B761A"/>
    <w:rsid w:val="000C0856"/>
    <w:rsid w:val="000C360F"/>
    <w:rsid w:val="000C60E8"/>
    <w:rsid w:val="000D6B94"/>
    <w:rsid w:val="000E6C2B"/>
    <w:rsid w:val="000E6F8E"/>
    <w:rsid w:val="000F25CB"/>
    <w:rsid w:val="000F3A0E"/>
    <w:rsid w:val="001177D0"/>
    <w:rsid w:val="00117E80"/>
    <w:rsid w:val="00121BAC"/>
    <w:rsid w:val="001325D3"/>
    <w:rsid w:val="00133DA8"/>
    <w:rsid w:val="001403FF"/>
    <w:rsid w:val="00140D01"/>
    <w:rsid w:val="00154380"/>
    <w:rsid w:val="00156BD8"/>
    <w:rsid w:val="00156C11"/>
    <w:rsid w:val="00157443"/>
    <w:rsid w:val="001664FC"/>
    <w:rsid w:val="00167883"/>
    <w:rsid w:val="00177B17"/>
    <w:rsid w:val="00192C85"/>
    <w:rsid w:val="001A4039"/>
    <w:rsid w:val="001A6150"/>
    <w:rsid w:val="001A705D"/>
    <w:rsid w:val="001B1B21"/>
    <w:rsid w:val="001D3263"/>
    <w:rsid w:val="001D7E84"/>
    <w:rsid w:val="001E51BA"/>
    <w:rsid w:val="001F4200"/>
    <w:rsid w:val="002006E4"/>
    <w:rsid w:val="00205321"/>
    <w:rsid w:val="0021048C"/>
    <w:rsid w:val="00213E0E"/>
    <w:rsid w:val="00224CFC"/>
    <w:rsid w:val="00231354"/>
    <w:rsid w:val="002354AF"/>
    <w:rsid w:val="00243589"/>
    <w:rsid w:val="002461A0"/>
    <w:rsid w:val="002568DF"/>
    <w:rsid w:val="002665E9"/>
    <w:rsid w:val="002776EE"/>
    <w:rsid w:val="00281AE3"/>
    <w:rsid w:val="0028393F"/>
    <w:rsid w:val="00284C23"/>
    <w:rsid w:val="00287623"/>
    <w:rsid w:val="00287D64"/>
    <w:rsid w:val="002B33FF"/>
    <w:rsid w:val="002B4309"/>
    <w:rsid w:val="002C54B3"/>
    <w:rsid w:val="002C65AD"/>
    <w:rsid w:val="002F0969"/>
    <w:rsid w:val="002F14A2"/>
    <w:rsid w:val="003013C4"/>
    <w:rsid w:val="00306D2D"/>
    <w:rsid w:val="003275F9"/>
    <w:rsid w:val="00352CE9"/>
    <w:rsid w:val="00360313"/>
    <w:rsid w:val="003776DA"/>
    <w:rsid w:val="00377748"/>
    <w:rsid w:val="003B5124"/>
    <w:rsid w:val="003D200F"/>
    <w:rsid w:val="003E0320"/>
    <w:rsid w:val="003F7626"/>
    <w:rsid w:val="003F7D2C"/>
    <w:rsid w:val="00403159"/>
    <w:rsid w:val="004031E6"/>
    <w:rsid w:val="004134A9"/>
    <w:rsid w:val="00416318"/>
    <w:rsid w:val="0042210F"/>
    <w:rsid w:val="00424027"/>
    <w:rsid w:val="00441964"/>
    <w:rsid w:val="0045033E"/>
    <w:rsid w:val="00455AA8"/>
    <w:rsid w:val="00473A43"/>
    <w:rsid w:val="00484B57"/>
    <w:rsid w:val="004A2FC2"/>
    <w:rsid w:val="004C74CA"/>
    <w:rsid w:val="004D6070"/>
    <w:rsid w:val="005027C5"/>
    <w:rsid w:val="00504F53"/>
    <w:rsid w:val="00510E40"/>
    <w:rsid w:val="00520B3D"/>
    <w:rsid w:val="00546F9B"/>
    <w:rsid w:val="00552AE6"/>
    <w:rsid w:val="00554225"/>
    <w:rsid w:val="00555803"/>
    <w:rsid w:val="0056178E"/>
    <w:rsid w:val="005674FB"/>
    <w:rsid w:val="0057300D"/>
    <w:rsid w:val="00582459"/>
    <w:rsid w:val="005837C7"/>
    <w:rsid w:val="00594601"/>
    <w:rsid w:val="005968CF"/>
    <w:rsid w:val="005A540A"/>
    <w:rsid w:val="005C70C0"/>
    <w:rsid w:val="005D502F"/>
    <w:rsid w:val="005D6D7D"/>
    <w:rsid w:val="005E00EC"/>
    <w:rsid w:val="005E2A84"/>
    <w:rsid w:val="005F2E7A"/>
    <w:rsid w:val="00606092"/>
    <w:rsid w:val="00611CDD"/>
    <w:rsid w:val="00612B61"/>
    <w:rsid w:val="006300EF"/>
    <w:rsid w:val="006312C2"/>
    <w:rsid w:val="0063352D"/>
    <w:rsid w:val="00647A45"/>
    <w:rsid w:val="00651A76"/>
    <w:rsid w:val="00661149"/>
    <w:rsid w:val="00665CF7"/>
    <w:rsid w:val="006672CF"/>
    <w:rsid w:val="006842FB"/>
    <w:rsid w:val="0068533E"/>
    <w:rsid w:val="006B3FA2"/>
    <w:rsid w:val="006B49E6"/>
    <w:rsid w:val="006B525F"/>
    <w:rsid w:val="006B5BA3"/>
    <w:rsid w:val="006D0B28"/>
    <w:rsid w:val="006D46B1"/>
    <w:rsid w:val="006E36CC"/>
    <w:rsid w:val="007004A6"/>
    <w:rsid w:val="00702A76"/>
    <w:rsid w:val="00711460"/>
    <w:rsid w:val="007119E2"/>
    <w:rsid w:val="00722EA3"/>
    <w:rsid w:val="007243C6"/>
    <w:rsid w:val="00724C86"/>
    <w:rsid w:val="00725D5D"/>
    <w:rsid w:val="0073586F"/>
    <w:rsid w:val="00753BC5"/>
    <w:rsid w:val="00776B02"/>
    <w:rsid w:val="00796115"/>
    <w:rsid w:val="007A7105"/>
    <w:rsid w:val="007A7951"/>
    <w:rsid w:val="007B7FC5"/>
    <w:rsid w:val="007C452E"/>
    <w:rsid w:val="007D3246"/>
    <w:rsid w:val="008001F9"/>
    <w:rsid w:val="00803362"/>
    <w:rsid w:val="0080472A"/>
    <w:rsid w:val="00806F0E"/>
    <w:rsid w:val="00807732"/>
    <w:rsid w:val="008100E1"/>
    <w:rsid w:val="008160E2"/>
    <w:rsid w:val="008215BC"/>
    <w:rsid w:val="008233E6"/>
    <w:rsid w:val="00823871"/>
    <w:rsid w:val="00826280"/>
    <w:rsid w:val="0083310A"/>
    <w:rsid w:val="00846472"/>
    <w:rsid w:val="00851AA1"/>
    <w:rsid w:val="00873D8F"/>
    <w:rsid w:val="008744F5"/>
    <w:rsid w:val="00885B23"/>
    <w:rsid w:val="0089119C"/>
    <w:rsid w:val="00891F49"/>
    <w:rsid w:val="008B3014"/>
    <w:rsid w:val="008B559C"/>
    <w:rsid w:val="008D5F07"/>
    <w:rsid w:val="008E29E7"/>
    <w:rsid w:val="00906BFE"/>
    <w:rsid w:val="0091258B"/>
    <w:rsid w:val="009131AB"/>
    <w:rsid w:val="009265E5"/>
    <w:rsid w:val="00927F99"/>
    <w:rsid w:val="00940C99"/>
    <w:rsid w:val="009423CE"/>
    <w:rsid w:val="00944797"/>
    <w:rsid w:val="00946707"/>
    <w:rsid w:val="00956998"/>
    <w:rsid w:val="00976B30"/>
    <w:rsid w:val="00976FA8"/>
    <w:rsid w:val="00987DFD"/>
    <w:rsid w:val="00993FEE"/>
    <w:rsid w:val="009A4019"/>
    <w:rsid w:val="009A77D9"/>
    <w:rsid w:val="009B1DA6"/>
    <w:rsid w:val="009B3006"/>
    <w:rsid w:val="009B3824"/>
    <w:rsid w:val="009B3904"/>
    <w:rsid w:val="009B727C"/>
    <w:rsid w:val="009C00D6"/>
    <w:rsid w:val="009C0FE7"/>
    <w:rsid w:val="009D1046"/>
    <w:rsid w:val="009D1B84"/>
    <w:rsid w:val="009E36CF"/>
    <w:rsid w:val="009F4263"/>
    <w:rsid w:val="00A05796"/>
    <w:rsid w:val="00A3201A"/>
    <w:rsid w:val="00A34BE5"/>
    <w:rsid w:val="00A35273"/>
    <w:rsid w:val="00A4513B"/>
    <w:rsid w:val="00A65FA9"/>
    <w:rsid w:val="00A66270"/>
    <w:rsid w:val="00AA1988"/>
    <w:rsid w:val="00AA4854"/>
    <w:rsid w:val="00AC070D"/>
    <w:rsid w:val="00AC5FDC"/>
    <w:rsid w:val="00AD03F7"/>
    <w:rsid w:val="00B14E2C"/>
    <w:rsid w:val="00B17ECA"/>
    <w:rsid w:val="00B27F69"/>
    <w:rsid w:val="00B413FA"/>
    <w:rsid w:val="00B4768D"/>
    <w:rsid w:val="00B50141"/>
    <w:rsid w:val="00B74D79"/>
    <w:rsid w:val="00B80DAE"/>
    <w:rsid w:val="00B94375"/>
    <w:rsid w:val="00B96158"/>
    <w:rsid w:val="00BB3C26"/>
    <w:rsid w:val="00BB7090"/>
    <w:rsid w:val="00BC153D"/>
    <w:rsid w:val="00BC5D4D"/>
    <w:rsid w:val="00BD4598"/>
    <w:rsid w:val="00BE4676"/>
    <w:rsid w:val="00BE5171"/>
    <w:rsid w:val="00BE7200"/>
    <w:rsid w:val="00BF258B"/>
    <w:rsid w:val="00C022CF"/>
    <w:rsid w:val="00C06C20"/>
    <w:rsid w:val="00C1299A"/>
    <w:rsid w:val="00C13621"/>
    <w:rsid w:val="00C14B3B"/>
    <w:rsid w:val="00C14EE1"/>
    <w:rsid w:val="00C15F2B"/>
    <w:rsid w:val="00C1600C"/>
    <w:rsid w:val="00C23577"/>
    <w:rsid w:val="00C3076D"/>
    <w:rsid w:val="00C32210"/>
    <w:rsid w:val="00C50140"/>
    <w:rsid w:val="00C53602"/>
    <w:rsid w:val="00C63ECE"/>
    <w:rsid w:val="00C65EE1"/>
    <w:rsid w:val="00C8543C"/>
    <w:rsid w:val="00C90A04"/>
    <w:rsid w:val="00CA4AB5"/>
    <w:rsid w:val="00CC5EAC"/>
    <w:rsid w:val="00CD55BC"/>
    <w:rsid w:val="00CE1992"/>
    <w:rsid w:val="00CE3400"/>
    <w:rsid w:val="00D04D24"/>
    <w:rsid w:val="00D22E30"/>
    <w:rsid w:val="00D3558B"/>
    <w:rsid w:val="00D442A0"/>
    <w:rsid w:val="00D51BB2"/>
    <w:rsid w:val="00D65827"/>
    <w:rsid w:val="00D6767A"/>
    <w:rsid w:val="00D67DB4"/>
    <w:rsid w:val="00D73757"/>
    <w:rsid w:val="00D85559"/>
    <w:rsid w:val="00D85AFF"/>
    <w:rsid w:val="00D913E2"/>
    <w:rsid w:val="00D93369"/>
    <w:rsid w:val="00D948CA"/>
    <w:rsid w:val="00D95AB3"/>
    <w:rsid w:val="00DA06CC"/>
    <w:rsid w:val="00DA0C0B"/>
    <w:rsid w:val="00DB4B87"/>
    <w:rsid w:val="00DC2B35"/>
    <w:rsid w:val="00DD06DF"/>
    <w:rsid w:val="00DD39B8"/>
    <w:rsid w:val="00DD4A50"/>
    <w:rsid w:val="00DD4F63"/>
    <w:rsid w:val="00DE1BE1"/>
    <w:rsid w:val="00DE5200"/>
    <w:rsid w:val="00DE740F"/>
    <w:rsid w:val="00DF52FE"/>
    <w:rsid w:val="00E04F80"/>
    <w:rsid w:val="00E33E2B"/>
    <w:rsid w:val="00E4042A"/>
    <w:rsid w:val="00E42468"/>
    <w:rsid w:val="00E4314B"/>
    <w:rsid w:val="00E46263"/>
    <w:rsid w:val="00E4655B"/>
    <w:rsid w:val="00E474A1"/>
    <w:rsid w:val="00E50DEB"/>
    <w:rsid w:val="00E6056B"/>
    <w:rsid w:val="00E642CA"/>
    <w:rsid w:val="00E66DFF"/>
    <w:rsid w:val="00E66E6B"/>
    <w:rsid w:val="00E678CE"/>
    <w:rsid w:val="00EA2361"/>
    <w:rsid w:val="00EB6D59"/>
    <w:rsid w:val="00EC20FA"/>
    <w:rsid w:val="00EC5D4C"/>
    <w:rsid w:val="00ED327C"/>
    <w:rsid w:val="00ED3343"/>
    <w:rsid w:val="00ED71AB"/>
    <w:rsid w:val="00F008B5"/>
    <w:rsid w:val="00F05889"/>
    <w:rsid w:val="00F06457"/>
    <w:rsid w:val="00F06977"/>
    <w:rsid w:val="00F12D6F"/>
    <w:rsid w:val="00F17368"/>
    <w:rsid w:val="00F24B38"/>
    <w:rsid w:val="00F3726B"/>
    <w:rsid w:val="00F5502D"/>
    <w:rsid w:val="00F75BD4"/>
    <w:rsid w:val="00F9505D"/>
    <w:rsid w:val="00FB5934"/>
    <w:rsid w:val="00FC2B00"/>
    <w:rsid w:val="00FC6D15"/>
    <w:rsid w:val="00FC7C72"/>
    <w:rsid w:val="00FD5322"/>
    <w:rsid w:val="00FF18C1"/>
    <w:rsid w:val="011473B7"/>
    <w:rsid w:val="011B1F32"/>
    <w:rsid w:val="02DC455B"/>
    <w:rsid w:val="039307D4"/>
    <w:rsid w:val="05BD16C0"/>
    <w:rsid w:val="05DB66F5"/>
    <w:rsid w:val="06100E4B"/>
    <w:rsid w:val="06367DD0"/>
    <w:rsid w:val="0788780A"/>
    <w:rsid w:val="08446A22"/>
    <w:rsid w:val="094D4B32"/>
    <w:rsid w:val="097529BD"/>
    <w:rsid w:val="0BB579E9"/>
    <w:rsid w:val="0BDB744F"/>
    <w:rsid w:val="0C3E03C0"/>
    <w:rsid w:val="0D423A4C"/>
    <w:rsid w:val="0D8205C9"/>
    <w:rsid w:val="0E056A05"/>
    <w:rsid w:val="0E417312"/>
    <w:rsid w:val="0F580DB7"/>
    <w:rsid w:val="0FD06C62"/>
    <w:rsid w:val="11D3361C"/>
    <w:rsid w:val="11D97323"/>
    <w:rsid w:val="132711CC"/>
    <w:rsid w:val="14373691"/>
    <w:rsid w:val="15137346"/>
    <w:rsid w:val="1536137A"/>
    <w:rsid w:val="168F3B86"/>
    <w:rsid w:val="176048E7"/>
    <w:rsid w:val="178809B1"/>
    <w:rsid w:val="178F25B5"/>
    <w:rsid w:val="17985611"/>
    <w:rsid w:val="19A05E42"/>
    <w:rsid w:val="1A89360E"/>
    <w:rsid w:val="1C7906E4"/>
    <w:rsid w:val="1D50131F"/>
    <w:rsid w:val="1D8414FE"/>
    <w:rsid w:val="20601879"/>
    <w:rsid w:val="216551DD"/>
    <w:rsid w:val="21DA1AFF"/>
    <w:rsid w:val="23DF29F1"/>
    <w:rsid w:val="24877049"/>
    <w:rsid w:val="255F768D"/>
    <w:rsid w:val="256E67E6"/>
    <w:rsid w:val="263C0693"/>
    <w:rsid w:val="271144FC"/>
    <w:rsid w:val="27640A69"/>
    <w:rsid w:val="29F21F02"/>
    <w:rsid w:val="2B011EAB"/>
    <w:rsid w:val="2B424A89"/>
    <w:rsid w:val="2BD10C3A"/>
    <w:rsid w:val="2CDC1760"/>
    <w:rsid w:val="2D410BC5"/>
    <w:rsid w:val="2E373842"/>
    <w:rsid w:val="2EDF2503"/>
    <w:rsid w:val="2F2E6FE6"/>
    <w:rsid w:val="2FBA4D78"/>
    <w:rsid w:val="301D0020"/>
    <w:rsid w:val="3025663B"/>
    <w:rsid w:val="303E1BCF"/>
    <w:rsid w:val="317C463F"/>
    <w:rsid w:val="33C550E4"/>
    <w:rsid w:val="34735BC7"/>
    <w:rsid w:val="358C718D"/>
    <w:rsid w:val="35904CED"/>
    <w:rsid w:val="360217A9"/>
    <w:rsid w:val="361E134D"/>
    <w:rsid w:val="37CE234B"/>
    <w:rsid w:val="383F28D9"/>
    <w:rsid w:val="38D424A7"/>
    <w:rsid w:val="393A3157"/>
    <w:rsid w:val="39C026EF"/>
    <w:rsid w:val="39D37AA5"/>
    <w:rsid w:val="3B36414B"/>
    <w:rsid w:val="3B721B08"/>
    <w:rsid w:val="3C145EE2"/>
    <w:rsid w:val="3C1E0B0E"/>
    <w:rsid w:val="3DA74382"/>
    <w:rsid w:val="3DC36C0D"/>
    <w:rsid w:val="3F4A2EA9"/>
    <w:rsid w:val="40C41559"/>
    <w:rsid w:val="416A65A4"/>
    <w:rsid w:val="419F0679"/>
    <w:rsid w:val="41EA4FEF"/>
    <w:rsid w:val="42114C71"/>
    <w:rsid w:val="427D1223"/>
    <w:rsid w:val="43091001"/>
    <w:rsid w:val="438C4CBE"/>
    <w:rsid w:val="43DA4C79"/>
    <w:rsid w:val="43FD725B"/>
    <w:rsid w:val="442A53DA"/>
    <w:rsid w:val="44CF6F60"/>
    <w:rsid w:val="455C4456"/>
    <w:rsid w:val="460F1D6D"/>
    <w:rsid w:val="466C1E1E"/>
    <w:rsid w:val="470E1134"/>
    <w:rsid w:val="47152B0E"/>
    <w:rsid w:val="47543833"/>
    <w:rsid w:val="477C3317"/>
    <w:rsid w:val="47B65015"/>
    <w:rsid w:val="486C2C02"/>
    <w:rsid w:val="49BE56DF"/>
    <w:rsid w:val="49E62FDC"/>
    <w:rsid w:val="4A3818BA"/>
    <w:rsid w:val="4B124A9A"/>
    <w:rsid w:val="4B146F68"/>
    <w:rsid w:val="4B282EDB"/>
    <w:rsid w:val="4C004ADA"/>
    <w:rsid w:val="4C76404F"/>
    <w:rsid w:val="4DB25015"/>
    <w:rsid w:val="4DBF4E07"/>
    <w:rsid w:val="4E2722B7"/>
    <w:rsid w:val="4F085A7D"/>
    <w:rsid w:val="4F0C6A86"/>
    <w:rsid w:val="50E21CB3"/>
    <w:rsid w:val="50E7349C"/>
    <w:rsid w:val="51256E8F"/>
    <w:rsid w:val="519B7A8A"/>
    <w:rsid w:val="524F3C18"/>
    <w:rsid w:val="527F1493"/>
    <w:rsid w:val="52E76AF8"/>
    <w:rsid w:val="5302488E"/>
    <w:rsid w:val="53CB2407"/>
    <w:rsid w:val="54662BFB"/>
    <w:rsid w:val="54CC72A6"/>
    <w:rsid w:val="54F2448F"/>
    <w:rsid w:val="55230AEC"/>
    <w:rsid w:val="552E04B6"/>
    <w:rsid w:val="55C23E61"/>
    <w:rsid w:val="560A5357"/>
    <w:rsid w:val="56B51C18"/>
    <w:rsid w:val="57A07C22"/>
    <w:rsid w:val="57FE4E33"/>
    <w:rsid w:val="591F781C"/>
    <w:rsid w:val="5A1530F9"/>
    <w:rsid w:val="5B7E0AC1"/>
    <w:rsid w:val="5B982B7C"/>
    <w:rsid w:val="5BAB7882"/>
    <w:rsid w:val="5BE5553B"/>
    <w:rsid w:val="5C970054"/>
    <w:rsid w:val="5E6C2155"/>
    <w:rsid w:val="5E9075AA"/>
    <w:rsid w:val="5F1A628D"/>
    <w:rsid w:val="5FD41360"/>
    <w:rsid w:val="600532C8"/>
    <w:rsid w:val="613A0F14"/>
    <w:rsid w:val="6205717F"/>
    <w:rsid w:val="62173BF9"/>
    <w:rsid w:val="624F1172"/>
    <w:rsid w:val="639130C5"/>
    <w:rsid w:val="65E57456"/>
    <w:rsid w:val="660B3602"/>
    <w:rsid w:val="666328BE"/>
    <w:rsid w:val="66B81457"/>
    <w:rsid w:val="676017EA"/>
    <w:rsid w:val="680B0619"/>
    <w:rsid w:val="6A2B56E1"/>
    <w:rsid w:val="6A2E7726"/>
    <w:rsid w:val="6A5D01E5"/>
    <w:rsid w:val="6AD47DD8"/>
    <w:rsid w:val="6BBF215B"/>
    <w:rsid w:val="6BF47420"/>
    <w:rsid w:val="6C1C0317"/>
    <w:rsid w:val="6C3A74CC"/>
    <w:rsid w:val="6C3B526B"/>
    <w:rsid w:val="6CAB61F7"/>
    <w:rsid w:val="6D2D6C54"/>
    <w:rsid w:val="6DD92C51"/>
    <w:rsid w:val="6E8110F2"/>
    <w:rsid w:val="6E855956"/>
    <w:rsid w:val="6F3D018E"/>
    <w:rsid w:val="6F6A6667"/>
    <w:rsid w:val="6FB51499"/>
    <w:rsid w:val="70A628A5"/>
    <w:rsid w:val="711D41EA"/>
    <w:rsid w:val="718C003E"/>
    <w:rsid w:val="740C5415"/>
    <w:rsid w:val="76EA4B6F"/>
    <w:rsid w:val="77644920"/>
    <w:rsid w:val="789D458E"/>
    <w:rsid w:val="78A10475"/>
    <w:rsid w:val="793D18CD"/>
    <w:rsid w:val="7A4773F3"/>
    <w:rsid w:val="7B3867F0"/>
    <w:rsid w:val="7B917CAE"/>
    <w:rsid w:val="7D0B6CED"/>
    <w:rsid w:val="7D2F777E"/>
    <w:rsid w:val="7DB54128"/>
    <w:rsid w:val="7DEF6617"/>
    <w:rsid w:val="7EB82D87"/>
    <w:rsid w:val="7F673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56"/>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C0856"/>
    <w:pPr>
      <w:jc w:val="left"/>
    </w:pPr>
  </w:style>
  <w:style w:type="paragraph" w:styleId="a4">
    <w:name w:val="Balloon Text"/>
    <w:basedOn w:val="a"/>
    <w:link w:val="Char0"/>
    <w:uiPriority w:val="99"/>
    <w:semiHidden/>
    <w:unhideWhenUsed/>
    <w:qFormat/>
    <w:rsid w:val="000C0856"/>
    <w:rPr>
      <w:sz w:val="18"/>
      <w:szCs w:val="18"/>
    </w:rPr>
  </w:style>
  <w:style w:type="paragraph" w:styleId="a5">
    <w:name w:val="footer"/>
    <w:basedOn w:val="a"/>
    <w:link w:val="Char1"/>
    <w:uiPriority w:val="99"/>
    <w:unhideWhenUsed/>
    <w:qFormat/>
    <w:rsid w:val="000C085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C085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0C0856"/>
    <w:rPr>
      <w:b/>
      <w:bCs/>
    </w:rPr>
  </w:style>
  <w:style w:type="table" w:styleId="a8">
    <w:name w:val="Table Grid"/>
    <w:basedOn w:val="a1"/>
    <w:uiPriority w:val="59"/>
    <w:qFormat/>
    <w:rsid w:val="000C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0C0856"/>
    <w:rPr>
      <w:color w:val="0000FF"/>
      <w:u w:val="single"/>
    </w:rPr>
  </w:style>
  <w:style w:type="character" w:styleId="aa">
    <w:name w:val="annotation reference"/>
    <w:basedOn w:val="a0"/>
    <w:uiPriority w:val="99"/>
    <w:semiHidden/>
    <w:unhideWhenUsed/>
    <w:qFormat/>
    <w:rsid w:val="000C0856"/>
    <w:rPr>
      <w:sz w:val="21"/>
      <w:szCs w:val="21"/>
    </w:rPr>
  </w:style>
  <w:style w:type="paragraph" w:customStyle="1" w:styleId="Default">
    <w:name w:val="Default"/>
    <w:qFormat/>
    <w:rsid w:val="000C0856"/>
    <w:pPr>
      <w:widowControl w:val="0"/>
      <w:autoSpaceDE w:val="0"/>
      <w:autoSpaceDN w:val="0"/>
      <w:adjustRightInd w:val="0"/>
    </w:pPr>
    <w:rPr>
      <w:rFonts w:ascii="宋体" w:eastAsia="宋体" w:hAnsiTheme="minorHAnsi" w:cs="宋体"/>
      <w:color w:val="000000"/>
      <w:sz w:val="24"/>
      <w:szCs w:val="24"/>
    </w:rPr>
  </w:style>
  <w:style w:type="character" w:customStyle="1" w:styleId="Char2">
    <w:name w:val="页眉 Char"/>
    <w:basedOn w:val="a0"/>
    <w:link w:val="a6"/>
    <w:uiPriority w:val="99"/>
    <w:qFormat/>
    <w:rsid w:val="000C0856"/>
    <w:rPr>
      <w:sz w:val="18"/>
      <w:szCs w:val="18"/>
    </w:rPr>
  </w:style>
  <w:style w:type="character" w:customStyle="1" w:styleId="Char1">
    <w:name w:val="页脚 Char"/>
    <w:basedOn w:val="a0"/>
    <w:link w:val="a5"/>
    <w:uiPriority w:val="99"/>
    <w:qFormat/>
    <w:rsid w:val="000C0856"/>
    <w:rPr>
      <w:sz w:val="18"/>
      <w:szCs w:val="18"/>
    </w:rPr>
  </w:style>
  <w:style w:type="character" w:customStyle="1" w:styleId="Char0">
    <w:name w:val="批注框文本 Char"/>
    <w:basedOn w:val="a0"/>
    <w:link w:val="a4"/>
    <w:uiPriority w:val="99"/>
    <w:semiHidden/>
    <w:qFormat/>
    <w:rsid w:val="000C0856"/>
    <w:rPr>
      <w:sz w:val="18"/>
      <w:szCs w:val="18"/>
    </w:rPr>
  </w:style>
  <w:style w:type="character" w:customStyle="1" w:styleId="Char">
    <w:name w:val="批注文字 Char"/>
    <w:basedOn w:val="a0"/>
    <w:link w:val="a3"/>
    <w:uiPriority w:val="99"/>
    <w:qFormat/>
    <w:rsid w:val="000C0856"/>
  </w:style>
  <w:style w:type="character" w:customStyle="1" w:styleId="Char3">
    <w:name w:val="批注主题 Char"/>
    <w:basedOn w:val="Char"/>
    <w:link w:val="a7"/>
    <w:uiPriority w:val="99"/>
    <w:semiHidden/>
    <w:qFormat/>
    <w:rsid w:val="000C0856"/>
    <w:rPr>
      <w:b/>
      <w:bCs/>
    </w:rPr>
  </w:style>
  <w:style w:type="paragraph" w:styleId="ab">
    <w:name w:val="List Paragraph"/>
    <w:basedOn w:val="a"/>
    <w:uiPriority w:val="34"/>
    <w:qFormat/>
    <w:rsid w:val="000C0856"/>
    <w:pPr>
      <w:ind w:firstLineChars="200" w:firstLine="420"/>
    </w:pPr>
  </w:style>
  <w:style w:type="paragraph" w:customStyle="1" w:styleId="1">
    <w:name w:val="修订1"/>
    <w:hidden/>
    <w:uiPriority w:val="99"/>
    <w:semiHidden/>
    <w:qFormat/>
    <w:rsid w:val="000C0856"/>
    <w:rPr>
      <w:rFonts w:asciiTheme="minorHAnsi" w:hAnsiTheme="minorHAnsi" w:cstheme="minorBidi"/>
      <w:kern w:val="2"/>
      <w:sz w:val="21"/>
      <w:szCs w:val="22"/>
    </w:rPr>
  </w:style>
  <w:style w:type="paragraph" w:customStyle="1" w:styleId="2">
    <w:name w:val="修订2"/>
    <w:hidden/>
    <w:uiPriority w:val="99"/>
    <w:semiHidden/>
    <w:qFormat/>
    <w:rsid w:val="000C0856"/>
    <w:rPr>
      <w:rFonts w:asciiTheme="minorHAnsi" w:hAnsiTheme="minorHAnsi" w:cstheme="minorBidi"/>
      <w:kern w:val="2"/>
      <w:sz w:val="21"/>
      <w:szCs w:val="22"/>
    </w:rPr>
  </w:style>
  <w:style w:type="paragraph" w:customStyle="1" w:styleId="3">
    <w:name w:val="修订3"/>
    <w:hidden/>
    <w:uiPriority w:val="99"/>
    <w:semiHidden/>
    <w:qFormat/>
    <w:rsid w:val="000C0856"/>
    <w:rPr>
      <w:rFonts w:asciiTheme="minorHAnsi" w:hAnsiTheme="minorHAnsi" w:cstheme="minorBidi"/>
      <w:kern w:val="2"/>
      <w:sz w:val="21"/>
      <w:szCs w:val="22"/>
    </w:rPr>
  </w:style>
  <w:style w:type="paragraph" w:customStyle="1" w:styleId="4">
    <w:name w:val="修订4"/>
    <w:hidden/>
    <w:uiPriority w:val="99"/>
    <w:semiHidden/>
    <w:qFormat/>
    <w:rsid w:val="000C0856"/>
    <w:rPr>
      <w:rFonts w:asciiTheme="minorHAnsi" w:hAnsiTheme="minorHAnsi" w:cstheme="minorBidi"/>
      <w:kern w:val="2"/>
      <w:sz w:val="21"/>
      <w:szCs w:val="22"/>
    </w:rPr>
  </w:style>
  <w:style w:type="paragraph" w:customStyle="1" w:styleId="5">
    <w:name w:val="修订5"/>
    <w:hidden/>
    <w:uiPriority w:val="99"/>
    <w:semiHidden/>
    <w:qFormat/>
    <w:rsid w:val="000C0856"/>
    <w:rPr>
      <w:rFonts w:asciiTheme="minorHAnsi" w:hAnsiTheme="minorHAnsi" w:cstheme="minorBidi"/>
      <w:kern w:val="2"/>
      <w:sz w:val="21"/>
      <w:szCs w:val="22"/>
    </w:rPr>
  </w:style>
  <w:style w:type="paragraph" w:customStyle="1" w:styleId="6">
    <w:name w:val="修订6"/>
    <w:hidden/>
    <w:uiPriority w:val="99"/>
    <w:semiHidden/>
    <w:qFormat/>
    <w:rsid w:val="000C0856"/>
    <w:rPr>
      <w:rFonts w:asciiTheme="minorHAnsi"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7001</Characters>
  <Application>Microsoft Office Word</Application>
  <DocSecurity>4</DocSecurity>
  <Lines>58</Lines>
  <Paragraphs>16</Paragraphs>
  <ScaleCrop>false</ScaleCrop>
  <Company>CNSTOCK</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孙绫</dc:creator>
  <cp:lastModifiedBy>ZHONGM</cp:lastModifiedBy>
  <cp:revision>2</cp:revision>
  <dcterms:created xsi:type="dcterms:W3CDTF">2025-04-13T16:01:00Z</dcterms:created>
  <dcterms:modified xsi:type="dcterms:W3CDTF">2025-04-13T16:01:00Z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6C23346FF84F486E92034E4822D56959_13</vt:lpwstr>
  </property>
  <property fmtid="{D5CDD505-2E9C-101B-9397-08002B2CF9AE}" pid="4" name="KSOTemplateDocerSaveRecord">
    <vt:lpwstr>eyJoZGlkIjoiYjkzNGNjNmNhZjE2MzM2YmQwZTY5MWMzYzAzZjdmZDMiLCJ1c2VySWQiOiI3ODY2NzI3MDEifQ==</vt:lpwstr>
  </property>
</Properties>
</file>