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36" w:rsidRPr="00812228" w:rsidRDefault="00893436" w:rsidP="00812228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81222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广发集利一年定期开放债券型证券投资基金分红公告</w:t>
      </w:r>
    </w:p>
    <w:p w:rsidR="00893436" w:rsidRPr="00D66999" w:rsidRDefault="00893436" w:rsidP="00812228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66999">
        <w:rPr>
          <w:rFonts w:asciiTheme="minorEastAsia" w:eastAsiaTheme="minorEastAsia" w:hAnsiTheme="minorEastAsia"/>
          <w:color w:val="000000"/>
          <w:sz w:val="24"/>
          <w:szCs w:val="24"/>
        </w:rPr>
        <w:t>公告送出日期：2025年4月10日</w:t>
      </w:r>
    </w:p>
    <w:p w:rsidR="00893436" w:rsidRPr="00BD5586" w:rsidRDefault="00893436" w:rsidP="00B14D73">
      <w:pPr>
        <w:jc w:val="center"/>
        <w:rPr>
          <w:color w:val="000000"/>
          <w:sz w:val="24"/>
        </w:rPr>
      </w:pPr>
    </w:p>
    <w:p w:rsidR="00893436" w:rsidRDefault="00812228" w:rsidP="0092384D">
      <w:pPr>
        <w:pStyle w:val="3"/>
        <w:keepNext w:val="0"/>
        <w:keepLines w:val="0"/>
        <w:spacing w:line="360" w:lineRule="auto"/>
        <w:rPr>
          <w:rFonts w:ascii="宋体" w:hAnsi="宋体"/>
          <w:bCs w:val="0"/>
          <w:sz w:val="24"/>
          <w:szCs w:val="24"/>
        </w:rPr>
      </w:pPr>
      <w:bookmarkStart w:id="0" w:name="_Toc275961418"/>
      <w:r>
        <w:rPr>
          <w:rFonts w:ascii="宋体" w:hAnsi="宋体"/>
          <w:bCs w:val="0"/>
          <w:sz w:val="24"/>
          <w:szCs w:val="24"/>
        </w:rPr>
        <w:t>1</w:t>
      </w:r>
      <w:r>
        <w:rPr>
          <w:rFonts w:ascii="宋体" w:hAnsi="宋体" w:hint="eastAsia"/>
          <w:bCs w:val="0"/>
          <w:sz w:val="24"/>
          <w:szCs w:val="24"/>
        </w:rPr>
        <w:t>.</w:t>
      </w:r>
      <w:r w:rsidR="00893436" w:rsidRPr="00812228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7"/>
        <w:gridCol w:w="2791"/>
        <w:gridCol w:w="2146"/>
        <w:gridCol w:w="2715"/>
      </w:tblGrid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基金名称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广发集利一年定期开放债券型证券投资基金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基金简称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广发集利一年定期开放债券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基金主代码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000267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  <w:vAlign w:val="center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基金合同生效日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2013年8月21日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基金管理人名称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基金托管人名称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中国工商银行股份有限公司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公告依据</w:t>
            </w:r>
          </w:p>
        </w:tc>
        <w:tc>
          <w:tcPr>
            <w:tcW w:w="4861" w:type="dxa"/>
            <w:gridSpan w:val="2"/>
            <w:vAlign w:val="center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《中华人民共和国证券投资基金法》及其配套法规、《广发集利一年定期开放债券型证券投资基金基金合同》《广发集利一年定期开放债券型证券投资基金招募说明书》</w:t>
            </w:r>
          </w:p>
        </w:tc>
      </w:tr>
      <w:tr w:rsidR="00D82E8A" w:rsidRPr="00025641" w:rsidTr="00885C64">
        <w:trPr>
          <w:jc w:val="center"/>
        </w:trPr>
        <w:tc>
          <w:tcPr>
            <w:tcW w:w="4778" w:type="dxa"/>
            <w:gridSpan w:val="2"/>
          </w:tcPr>
          <w:p w:rsidR="00D82E8A" w:rsidRPr="00025641" w:rsidRDefault="00D82E8A" w:rsidP="00906B5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收益分配基准日</w:t>
            </w:r>
          </w:p>
        </w:tc>
        <w:tc>
          <w:tcPr>
            <w:tcW w:w="4861" w:type="dxa"/>
            <w:gridSpan w:val="2"/>
          </w:tcPr>
          <w:p w:rsidR="00D82E8A" w:rsidRPr="00025641" w:rsidRDefault="00D82E8A" w:rsidP="00906B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5641">
              <w:rPr>
                <w:rFonts w:asciiTheme="minorEastAsia" w:eastAsiaTheme="minorEastAsia" w:hAnsiTheme="minorEastAsia"/>
                <w:sz w:val="24"/>
                <w:szCs w:val="24"/>
              </w:rPr>
              <w:t>2025年3月31日</w:t>
            </w:r>
          </w:p>
        </w:tc>
      </w:tr>
      <w:tr w:rsidR="00893436" w:rsidRPr="003C2C83" w:rsidTr="004B470A">
        <w:trPr>
          <w:jc w:val="center"/>
        </w:trPr>
        <w:tc>
          <w:tcPr>
            <w:tcW w:w="4778" w:type="dxa"/>
            <w:gridSpan w:val="2"/>
            <w:vAlign w:val="center"/>
          </w:tcPr>
          <w:p w:rsidR="00893436" w:rsidRPr="003C2C83" w:rsidRDefault="00893436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有关年度分红次数的说明</w:t>
            </w:r>
          </w:p>
        </w:tc>
        <w:tc>
          <w:tcPr>
            <w:tcW w:w="4861" w:type="dxa"/>
            <w:gridSpan w:val="2"/>
            <w:vAlign w:val="center"/>
          </w:tcPr>
          <w:p w:rsidR="00893436" w:rsidRPr="003C2C83" w:rsidRDefault="009732A4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本次分红为2025年度的第1次分红</w:t>
            </w:r>
          </w:p>
        </w:tc>
      </w:tr>
      <w:tr w:rsidR="00266A99" w:rsidRPr="003C2C83" w:rsidTr="004B470A">
        <w:trPr>
          <w:jc w:val="center"/>
        </w:trPr>
        <w:tc>
          <w:tcPr>
            <w:tcW w:w="4778" w:type="dxa"/>
            <w:gridSpan w:val="2"/>
            <w:vAlign w:val="center"/>
          </w:tcPr>
          <w:p w:rsidR="00266A99" w:rsidRPr="003C2C83" w:rsidRDefault="00266A99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下属分级基金的基金简称</w:t>
            </w:r>
          </w:p>
        </w:tc>
        <w:tc>
          <w:tcPr>
            <w:tcW w:w="2146" w:type="dxa"/>
          </w:tcPr>
          <w:p w:rsidR="00266A99" w:rsidRPr="003C2C83" w:rsidRDefault="00266A99" w:rsidP="00981A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广发集利一年定期开放债券A</w:t>
            </w:r>
          </w:p>
        </w:tc>
        <w:tc>
          <w:tcPr>
            <w:tcW w:w="2715" w:type="dxa"/>
          </w:tcPr>
          <w:p w:rsidR="00266A99" w:rsidRPr="003C2C83" w:rsidRDefault="00266A99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广发集利一年定期开放债券C</w:t>
            </w:r>
          </w:p>
        </w:tc>
      </w:tr>
      <w:tr w:rsidR="00266A99" w:rsidRPr="003C2C83" w:rsidTr="004B470A">
        <w:trPr>
          <w:jc w:val="center"/>
        </w:trPr>
        <w:tc>
          <w:tcPr>
            <w:tcW w:w="4778" w:type="dxa"/>
            <w:gridSpan w:val="2"/>
            <w:vAlign w:val="center"/>
          </w:tcPr>
          <w:p w:rsidR="00266A99" w:rsidRPr="003C2C83" w:rsidRDefault="00266A99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下属分级基金的交易代码</w:t>
            </w:r>
          </w:p>
        </w:tc>
        <w:tc>
          <w:tcPr>
            <w:tcW w:w="2146" w:type="dxa"/>
          </w:tcPr>
          <w:p w:rsidR="00266A99" w:rsidRPr="003C2C83" w:rsidRDefault="00266A99" w:rsidP="00981A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000267</w:t>
            </w:r>
          </w:p>
        </w:tc>
        <w:tc>
          <w:tcPr>
            <w:tcW w:w="2715" w:type="dxa"/>
          </w:tcPr>
          <w:p w:rsidR="00266A99" w:rsidRPr="003C2C83" w:rsidRDefault="00266A99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000268</w:t>
            </w:r>
          </w:p>
        </w:tc>
      </w:tr>
      <w:tr w:rsidR="000C169A" w:rsidRPr="003C2C83" w:rsidTr="004B470A">
        <w:trPr>
          <w:jc w:val="center"/>
        </w:trPr>
        <w:tc>
          <w:tcPr>
            <w:tcW w:w="1987" w:type="dxa"/>
            <w:vMerge w:val="restart"/>
            <w:vAlign w:val="center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截止基准日下属分级基金的相关指标</w:t>
            </w:r>
          </w:p>
        </w:tc>
        <w:tc>
          <w:tcPr>
            <w:tcW w:w="2791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基准日下属分级基金份额净值</w:t>
            </w:r>
            <w:r w:rsidRPr="003C2C83">
              <w:rPr>
                <w:rFonts w:asciiTheme="minorEastAsia" w:eastAsiaTheme="minorEastAsia" w:hAnsiTheme="minorEastAsia" w:hint="eastAsia"/>
                <w:sz w:val="24"/>
                <w:szCs w:val="24"/>
              </w:rPr>
              <w:t>（单位：元）</w:t>
            </w:r>
          </w:p>
        </w:tc>
        <w:tc>
          <w:tcPr>
            <w:tcW w:w="2146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1.105</w:t>
            </w:r>
          </w:p>
        </w:tc>
        <w:tc>
          <w:tcPr>
            <w:tcW w:w="2715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1.101</w:t>
            </w:r>
          </w:p>
        </w:tc>
      </w:tr>
      <w:tr w:rsidR="000C169A" w:rsidRPr="003C2C83" w:rsidTr="004B470A">
        <w:trPr>
          <w:trHeight w:val="405"/>
          <w:jc w:val="center"/>
        </w:trPr>
        <w:tc>
          <w:tcPr>
            <w:tcW w:w="1987" w:type="dxa"/>
            <w:vMerge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基准日下属分级基金可供分配利润</w:t>
            </w:r>
            <w:r w:rsidRPr="003C2C83">
              <w:rPr>
                <w:rFonts w:asciiTheme="minorEastAsia" w:eastAsiaTheme="minorEastAsia" w:hAnsiTheme="minorEastAsia" w:hint="eastAsia"/>
                <w:sz w:val="24"/>
                <w:szCs w:val="24"/>
              </w:rPr>
              <w:t>（单位：元）</w:t>
            </w:r>
          </w:p>
        </w:tc>
        <w:tc>
          <w:tcPr>
            <w:tcW w:w="2146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10,835,042.16</w:t>
            </w:r>
          </w:p>
        </w:tc>
        <w:tc>
          <w:tcPr>
            <w:tcW w:w="2715" w:type="dxa"/>
          </w:tcPr>
          <w:p w:rsidR="000C169A" w:rsidRPr="003C2C83" w:rsidRDefault="000C169A" w:rsidP="003C2C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C83">
              <w:rPr>
                <w:rFonts w:asciiTheme="minorEastAsia" w:eastAsiaTheme="minorEastAsia" w:hAnsiTheme="minorEastAsia"/>
                <w:sz w:val="24"/>
                <w:szCs w:val="24"/>
              </w:rPr>
              <w:t>1,502,989.35</w:t>
            </w:r>
          </w:p>
        </w:tc>
      </w:tr>
      <w:tr w:rsidR="00513311">
        <w:trPr>
          <w:jc w:val="center"/>
        </w:trPr>
        <w:tc>
          <w:tcPr>
            <w:tcW w:w="1987" w:type="dxa"/>
            <w:vMerge/>
          </w:tcPr>
          <w:p w:rsidR="00513311" w:rsidRDefault="00513311"/>
        </w:tc>
        <w:tc>
          <w:tcPr>
            <w:tcW w:w="2791" w:type="dxa"/>
            <w:vAlign w:val="center"/>
          </w:tcPr>
          <w:p w:rsidR="00513311" w:rsidRDefault="001B19AB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截止基准日按照基金合同约定的分红比例计算的应分配金额（单位：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元）</w:t>
            </w:r>
          </w:p>
        </w:tc>
        <w:tc>
          <w:tcPr>
            <w:tcW w:w="2146" w:type="dxa"/>
            <w:vAlign w:val="center"/>
          </w:tcPr>
          <w:p w:rsidR="00513311" w:rsidRDefault="001B19AB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3,250,512.65</w:t>
            </w:r>
          </w:p>
        </w:tc>
        <w:tc>
          <w:tcPr>
            <w:tcW w:w="2715" w:type="dxa"/>
            <w:vAlign w:val="center"/>
          </w:tcPr>
          <w:p w:rsidR="00513311" w:rsidRDefault="001B19AB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450,896.81</w:t>
            </w:r>
          </w:p>
        </w:tc>
      </w:tr>
      <w:tr w:rsidR="00266A99" w:rsidRPr="000730CB" w:rsidTr="009544EE">
        <w:trPr>
          <w:jc w:val="center"/>
        </w:trPr>
        <w:tc>
          <w:tcPr>
            <w:tcW w:w="4761" w:type="dxa"/>
            <w:gridSpan w:val="2"/>
          </w:tcPr>
          <w:p w:rsidR="00266A99" w:rsidRPr="000730CB" w:rsidRDefault="00266A99" w:rsidP="000730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0CB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本次下属分级基金分红方案（单位：元/10份基金份额）</w:t>
            </w:r>
          </w:p>
        </w:tc>
        <w:tc>
          <w:tcPr>
            <w:tcW w:w="2139" w:type="dxa"/>
          </w:tcPr>
          <w:p w:rsidR="00266A99" w:rsidRPr="000730CB" w:rsidRDefault="00266A99" w:rsidP="000730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0CB">
              <w:rPr>
                <w:rFonts w:asciiTheme="minorEastAsia" w:eastAsiaTheme="minorEastAsia" w:hAnsiTheme="minorEastAsia" w:hint="eastAsia"/>
                <w:sz w:val="24"/>
                <w:szCs w:val="24"/>
              </w:rPr>
              <w:t>0.130</w:t>
            </w:r>
          </w:p>
        </w:tc>
        <w:tc>
          <w:tcPr>
            <w:tcW w:w="2706" w:type="dxa"/>
          </w:tcPr>
          <w:p w:rsidR="00266A99" w:rsidRPr="000730CB" w:rsidRDefault="00266A99" w:rsidP="000730C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0CB">
              <w:rPr>
                <w:rFonts w:asciiTheme="minorEastAsia" w:eastAsiaTheme="minorEastAsia" w:hAnsiTheme="minorEastAsia" w:hint="eastAsia"/>
                <w:sz w:val="24"/>
                <w:szCs w:val="24"/>
              </w:rPr>
              <w:t>0.120</w:t>
            </w:r>
          </w:p>
        </w:tc>
      </w:tr>
    </w:tbl>
    <w:p w:rsidR="00893436" w:rsidRPr="00812228" w:rsidRDefault="00F45E48" w:rsidP="004A5DB0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12228">
        <w:rPr>
          <w:rFonts w:asciiTheme="minorEastAsia" w:eastAsiaTheme="minorEastAsia" w:hAnsiTheme="minorEastAsia"/>
          <w:color w:val="000000"/>
          <w:sz w:val="24"/>
          <w:szCs w:val="24"/>
        </w:rPr>
        <w:t>注：根据本基金合同规定，在符合有关基金分红条件的前提下，本基金收益每季度最少分配一次，本基金每年收益分配次数最多为12次，每次收益分配比例不得低于收益分配基准日可供分配利润的30%。</w:t>
      </w:r>
    </w:p>
    <w:p w:rsidR="00893436" w:rsidRPr="000730CB" w:rsidRDefault="00812228" w:rsidP="000730CB">
      <w:pPr>
        <w:pStyle w:val="2"/>
        <w:spacing w:line="360" w:lineRule="auto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9"/>
      <w:r w:rsidRPr="000730CB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</w:t>
      </w:r>
      <w:r w:rsidRPr="000730CB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.</w:t>
      </w:r>
      <w:r w:rsidR="00893436" w:rsidRPr="000730CB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与分红相关的其他信息</w:t>
      </w:r>
      <w:bookmarkEnd w:id="1"/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2"/>
        <w:gridCol w:w="1"/>
        <w:gridCol w:w="5977"/>
      </w:tblGrid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权益登记日</w:t>
            </w:r>
          </w:p>
        </w:tc>
        <w:tc>
          <w:tcPr>
            <w:tcW w:w="5978" w:type="dxa"/>
            <w:gridSpan w:val="2"/>
          </w:tcPr>
          <w:p w:rsidR="00893436" w:rsidRPr="00890BE3" w:rsidRDefault="00362297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2025年4月14日</w:t>
            </w:r>
          </w:p>
        </w:tc>
      </w:tr>
      <w:tr w:rsidR="00566135" w:rsidRPr="00890BE3" w:rsidTr="00B14D73">
        <w:trPr>
          <w:jc w:val="center"/>
        </w:trPr>
        <w:tc>
          <w:tcPr>
            <w:tcW w:w="3342" w:type="dxa"/>
          </w:tcPr>
          <w:p w:rsidR="00566135" w:rsidRPr="00890BE3" w:rsidRDefault="00566135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除息日</w:t>
            </w:r>
          </w:p>
        </w:tc>
        <w:tc>
          <w:tcPr>
            <w:tcW w:w="2989" w:type="dxa"/>
            <w:hMerge w:val="restart"/>
          </w:tcPr>
          <w:p w:rsidR="00566135" w:rsidRPr="00890BE3" w:rsidRDefault="00566135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2025年4月14日（场外）</w:t>
            </w:r>
          </w:p>
        </w:tc>
        <w:tc>
          <w:tcPr>
            <w:tcW w:w="2989" w:type="dxa"/>
            <w:hMerge/>
          </w:tcPr>
          <w:p w:rsidR="00566135" w:rsidRPr="00890BE3" w:rsidRDefault="00566135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2025年4月14日（场外）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现金红利发放日</w:t>
            </w:r>
          </w:p>
        </w:tc>
        <w:tc>
          <w:tcPr>
            <w:tcW w:w="5978" w:type="dxa"/>
            <w:gridSpan w:val="2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2025年4月15日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分红对象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权益登记日在本公司登记在册的本基金份额的全体持有人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  <w:shd w:val="clear" w:color="auto" w:fill="auto"/>
            <w:vAlign w:val="center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红利再投资相关事项的说明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本基金为一年定期开放债券型证券投资基金，每个封闭期均为1年，封闭期是指自本基金《基金合同》生效之日起（包括该日）或自每一开放期结束之日次日起（包括该日）1年的期间。封闭期间不接受申购和赎回申请，封闭期内基金收益分配采用现金方式。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税收相关事项的说明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根据相关法律法规规定，基金向投资者分配的基金收益，暂免征收所得税。</w:t>
            </w:r>
          </w:p>
        </w:tc>
      </w:tr>
      <w:tr w:rsidR="00893436" w:rsidRPr="00890BE3" w:rsidTr="00B14D73">
        <w:trPr>
          <w:jc w:val="center"/>
        </w:trPr>
        <w:tc>
          <w:tcPr>
            <w:tcW w:w="3342" w:type="dxa"/>
          </w:tcPr>
          <w:p w:rsidR="00893436" w:rsidRPr="00890BE3" w:rsidRDefault="00893436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费用相关事项的说明</w:t>
            </w:r>
          </w:p>
        </w:tc>
        <w:tc>
          <w:tcPr>
            <w:tcW w:w="5978" w:type="dxa"/>
            <w:gridSpan w:val="2"/>
            <w:shd w:val="clear" w:color="auto" w:fill="auto"/>
          </w:tcPr>
          <w:p w:rsidR="00893436" w:rsidRPr="00890BE3" w:rsidRDefault="00BA7F58" w:rsidP="00890BE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90BE3">
              <w:rPr>
                <w:rFonts w:asciiTheme="minorEastAsia" w:eastAsiaTheme="minorEastAsia" w:hAnsiTheme="minorEastAsia"/>
                <w:sz w:val="24"/>
                <w:szCs w:val="24"/>
              </w:rPr>
              <w:t>本基金本次分红免收分红手续费。</w:t>
            </w:r>
          </w:p>
        </w:tc>
      </w:tr>
    </w:tbl>
    <w:p w:rsidR="00893436" w:rsidRPr="00890BE3" w:rsidRDefault="00893436" w:rsidP="00890BE3">
      <w:pPr>
        <w:pStyle w:val="2"/>
        <w:spacing w:line="360" w:lineRule="auto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0"/>
      <w:r w:rsidRPr="00890BE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3</w:t>
      </w:r>
      <w:r w:rsidR="00812228" w:rsidRPr="00890BE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.</w:t>
      </w:r>
      <w:r w:rsidRPr="00890BE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513311" w:rsidRDefault="001B19AB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）权益登记日申请申购的基金份额不享有本次分红权益，权益登记日申请赎回的基金份额享有本次分红权益。</w:t>
      </w:r>
    </w:p>
    <w:p w:rsidR="00513311" w:rsidRDefault="001B19AB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）本基金为一年定期开放债券型证券投资基金，每个封闭期均为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年，封闭期是指自本基金《基金合同》生效之日起（包括该日）或自每一开放期结束之日次日起（包括该日）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年的期间。封闭期间不接受申购和赎回申请，封闭期内基金收益分配采用现金方式。</w:t>
      </w:r>
    </w:p>
    <w:p w:rsidR="00513311" w:rsidRDefault="001B19AB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风险提示：本基金分红并不改变本基金的风险收益特征，也不会因此降低基金投资风险或提高基金投资收益。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金投资作出独立决策，选择合适的基金产品。基金管理人提醒投资者基金投资的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买者自负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原则，在投资者作出投资决策后，基金运营状况与基金净值变化引致的投资风险，由投资者自行负责。投资者欲了解有关分红的情况，可到办理业务的当地销售网点查询，也可以登录本公司网站（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www.gffunds.com.cn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）或拨打本公司客户服务电话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95105828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或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020-83936999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咨询相关事宜。</w:t>
      </w:r>
    </w:p>
    <w:p w:rsidR="00364C2A" w:rsidRDefault="00284B1B" w:rsidP="007E13BE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812228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AC470F" w:rsidRDefault="00AC470F" w:rsidP="00812228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70F" w:rsidRDefault="00AC470F" w:rsidP="00812228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70F" w:rsidRPr="004177A9" w:rsidRDefault="00AC470F" w:rsidP="00AC470F">
      <w:pPr>
        <w:jc w:val="right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 w:rsidRPr="004177A9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广发基金管理有限公司</w:t>
      </w:r>
    </w:p>
    <w:p w:rsidR="00AC470F" w:rsidRPr="004177A9" w:rsidRDefault="00AC470F" w:rsidP="00AC470F">
      <w:pPr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4177A9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2025年4月10日</w:t>
      </w:r>
    </w:p>
    <w:sectPr w:rsidR="00AC470F" w:rsidRPr="004177A9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36" w:rsidRDefault="00C47A36" w:rsidP="00893436">
      <w:r>
        <w:separator/>
      </w:r>
    </w:p>
  </w:endnote>
  <w:endnote w:type="continuationSeparator" w:id="0">
    <w:p w:rsidR="00C47A36" w:rsidRDefault="00C47A36" w:rsidP="0089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36" w:rsidRDefault="00C47A36" w:rsidP="00893436">
      <w:r>
        <w:separator/>
      </w:r>
    </w:p>
  </w:footnote>
  <w:footnote w:type="continuationSeparator" w:id="0">
    <w:p w:rsidR="00C47A36" w:rsidRDefault="00C47A36" w:rsidP="00893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436"/>
    <w:rsid w:val="00025641"/>
    <w:rsid w:val="00041353"/>
    <w:rsid w:val="0004496C"/>
    <w:rsid w:val="00057AC1"/>
    <w:rsid w:val="0007182D"/>
    <w:rsid w:val="000730CB"/>
    <w:rsid w:val="00077764"/>
    <w:rsid w:val="00085F5C"/>
    <w:rsid w:val="0009778C"/>
    <w:rsid w:val="000A19B2"/>
    <w:rsid w:val="000C169A"/>
    <w:rsid w:val="000C39F6"/>
    <w:rsid w:val="000D3A38"/>
    <w:rsid w:val="000D6418"/>
    <w:rsid w:val="000D7A15"/>
    <w:rsid w:val="00111BD0"/>
    <w:rsid w:val="00135CA1"/>
    <w:rsid w:val="00150DF0"/>
    <w:rsid w:val="0016074B"/>
    <w:rsid w:val="00160D71"/>
    <w:rsid w:val="001A08B2"/>
    <w:rsid w:val="001A61DE"/>
    <w:rsid w:val="001B19AB"/>
    <w:rsid w:val="001D7FD5"/>
    <w:rsid w:val="00226206"/>
    <w:rsid w:val="00242E4D"/>
    <w:rsid w:val="00247585"/>
    <w:rsid w:val="00266A99"/>
    <w:rsid w:val="00284B1B"/>
    <w:rsid w:val="002A63B7"/>
    <w:rsid w:val="002D73E6"/>
    <w:rsid w:val="003160F8"/>
    <w:rsid w:val="0032061C"/>
    <w:rsid w:val="00362297"/>
    <w:rsid w:val="00362529"/>
    <w:rsid w:val="0039192C"/>
    <w:rsid w:val="003C26AF"/>
    <w:rsid w:val="003C2C83"/>
    <w:rsid w:val="003D1DDB"/>
    <w:rsid w:val="003E51F2"/>
    <w:rsid w:val="003E6755"/>
    <w:rsid w:val="00410642"/>
    <w:rsid w:val="00413675"/>
    <w:rsid w:val="004177A9"/>
    <w:rsid w:val="004664D8"/>
    <w:rsid w:val="00482853"/>
    <w:rsid w:val="00486934"/>
    <w:rsid w:val="004966BA"/>
    <w:rsid w:val="004A5DB0"/>
    <w:rsid w:val="004B470A"/>
    <w:rsid w:val="004E68DA"/>
    <w:rsid w:val="0050279B"/>
    <w:rsid w:val="00506E3A"/>
    <w:rsid w:val="00513311"/>
    <w:rsid w:val="00566135"/>
    <w:rsid w:val="005715B6"/>
    <w:rsid w:val="00582B3F"/>
    <w:rsid w:val="00595ED0"/>
    <w:rsid w:val="005C74A7"/>
    <w:rsid w:val="005D6B5D"/>
    <w:rsid w:val="00602C3F"/>
    <w:rsid w:val="0060650E"/>
    <w:rsid w:val="00683DBF"/>
    <w:rsid w:val="00687863"/>
    <w:rsid w:val="006A2E06"/>
    <w:rsid w:val="006D4E2B"/>
    <w:rsid w:val="00721B55"/>
    <w:rsid w:val="00723FDD"/>
    <w:rsid w:val="007415B9"/>
    <w:rsid w:val="00773952"/>
    <w:rsid w:val="007C7B20"/>
    <w:rsid w:val="007E13BE"/>
    <w:rsid w:val="0080692A"/>
    <w:rsid w:val="00812228"/>
    <w:rsid w:val="00813AF3"/>
    <w:rsid w:val="00833BB9"/>
    <w:rsid w:val="00854EE8"/>
    <w:rsid w:val="00865457"/>
    <w:rsid w:val="00880E4A"/>
    <w:rsid w:val="00885C64"/>
    <w:rsid w:val="00886011"/>
    <w:rsid w:val="00890BE3"/>
    <w:rsid w:val="00893436"/>
    <w:rsid w:val="0089627F"/>
    <w:rsid w:val="008C6167"/>
    <w:rsid w:val="008D1F66"/>
    <w:rsid w:val="008F6531"/>
    <w:rsid w:val="00906B54"/>
    <w:rsid w:val="0092384D"/>
    <w:rsid w:val="009302F7"/>
    <w:rsid w:val="009544EE"/>
    <w:rsid w:val="00965E04"/>
    <w:rsid w:val="009732A4"/>
    <w:rsid w:val="009768E9"/>
    <w:rsid w:val="00981A21"/>
    <w:rsid w:val="0099338F"/>
    <w:rsid w:val="009B4BCB"/>
    <w:rsid w:val="009B7E1F"/>
    <w:rsid w:val="009F297D"/>
    <w:rsid w:val="00A27C8C"/>
    <w:rsid w:val="00A67015"/>
    <w:rsid w:val="00A81C93"/>
    <w:rsid w:val="00A83087"/>
    <w:rsid w:val="00A84B99"/>
    <w:rsid w:val="00AC470F"/>
    <w:rsid w:val="00B14D73"/>
    <w:rsid w:val="00B2390E"/>
    <w:rsid w:val="00B44BBE"/>
    <w:rsid w:val="00B5690D"/>
    <w:rsid w:val="00B60712"/>
    <w:rsid w:val="00B65299"/>
    <w:rsid w:val="00B77B08"/>
    <w:rsid w:val="00B81F29"/>
    <w:rsid w:val="00B93C0F"/>
    <w:rsid w:val="00BA7F58"/>
    <w:rsid w:val="00BD5FE1"/>
    <w:rsid w:val="00BD7533"/>
    <w:rsid w:val="00BE444C"/>
    <w:rsid w:val="00BE46A6"/>
    <w:rsid w:val="00BF5698"/>
    <w:rsid w:val="00C33DDD"/>
    <w:rsid w:val="00C47A36"/>
    <w:rsid w:val="00CB3D18"/>
    <w:rsid w:val="00CC333F"/>
    <w:rsid w:val="00CC53FB"/>
    <w:rsid w:val="00CE3E95"/>
    <w:rsid w:val="00D20292"/>
    <w:rsid w:val="00D462DF"/>
    <w:rsid w:val="00D53E01"/>
    <w:rsid w:val="00D66999"/>
    <w:rsid w:val="00D82E8A"/>
    <w:rsid w:val="00DA332C"/>
    <w:rsid w:val="00DA7420"/>
    <w:rsid w:val="00DA77C4"/>
    <w:rsid w:val="00DB6924"/>
    <w:rsid w:val="00E100B9"/>
    <w:rsid w:val="00E2166D"/>
    <w:rsid w:val="00E24390"/>
    <w:rsid w:val="00E379B4"/>
    <w:rsid w:val="00E412C2"/>
    <w:rsid w:val="00E44D81"/>
    <w:rsid w:val="00E8116A"/>
    <w:rsid w:val="00E948BF"/>
    <w:rsid w:val="00EA5FFB"/>
    <w:rsid w:val="00EE767E"/>
    <w:rsid w:val="00F0033B"/>
    <w:rsid w:val="00F02A10"/>
    <w:rsid w:val="00F055D7"/>
    <w:rsid w:val="00F4212E"/>
    <w:rsid w:val="00F45E48"/>
    <w:rsid w:val="00F5597E"/>
    <w:rsid w:val="00FB4F60"/>
    <w:rsid w:val="00FC4488"/>
    <w:rsid w:val="00FC5715"/>
    <w:rsid w:val="00FD4DEA"/>
    <w:rsid w:val="00FF0BA4"/>
    <w:rsid w:val="00FF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E9"/>
    <w:pPr>
      <w:widowControl w:val="0"/>
      <w:spacing w:line="360" w:lineRule="auto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9343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9343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812228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34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93436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893436"/>
    <w:rPr>
      <w:vertAlign w:val="superscript"/>
    </w:rPr>
  </w:style>
  <w:style w:type="paragraph" w:styleId="a4">
    <w:name w:val="footnote text"/>
    <w:basedOn w:val="a"/>
    <w:link w:val="Char"/>
    <w:rsid w:val="00893436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893436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893436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893436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1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160F8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16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160F8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44BB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44BBE"/>
    <w:rPr>
      <w:rFonts w:ascii="Times New Roman" w:eastAsia="方正仿宋简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812228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1394</Characters>
  <Application>Microsoft Office Word</Application>
  <DocSecurity>4</DocSecurity>
  <Lines>11</Lines>
  <Paragraphs>3</Paragraphs>
  <ScaleCrop>false</ScaleCrop>
  <Company>微软中国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2025-04-09T16:01:00Z</dcterms:created>
  <dcterms:modified xsi:type="dcterms:W3CDTF">2025-04-09T16:01:00Z</dcterms:modified>
</cp:coreProperties>
</file>