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62" w:rsidRDefault="00382F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江海证券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5D1562" w:rsidRDefault="005D156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D1562" w:rsidRDefault="00382F3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江海证券有限公司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江海证券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江海证券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000542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上银慧添利债券型证券投资基金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002486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上银慧盈利货币市场基金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002733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017939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004449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上银慧佳盈债券型证券投资基金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005666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007754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007755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009899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015754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010313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013846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011277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013892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011288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011289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012332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012333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上银恒泰稳健养老目标一年持有期混合型发起式基金中基金（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FOF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013139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上银恒泰稳健养老目标一年持有期混合型发起式基金中基金（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FOF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017388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013284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013285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013358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013359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上银恒睿养老目标日期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2045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三年持有期混合型发起式基金中基金（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FOF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017004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019787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019788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5D1562">
        <w:tc>
          <w:tcPr>
            <w:tcW w:w="599" w:type="pct"/>
            <w:vMerge w:val="restar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5D1562">
        <w:tc>
          <w:tcPr>
            <w:tcW w:w="599" w:type="pct"/>
            <w:vMerge/>
            <w:vAlign w:val="center"/>
          </w:tcPr>
          <w:p w:rsidR="005D1562" w:rsidRDefault="005D15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5D1562">
        <w:tc>
          <w:tcPr>
            <w:tcW w:w="599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27</w:t>
            </w:r>
          </w:p>
        </w:tc>
        <w:tc>
          <w:tcPr>
            <w:tcW w:w="3447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D1562" w:rsidRDefault="00382F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</w:tbl>
    <w:p w:rsidR="005D1562" w:rsidRDefault="00382F3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江海证券有限公司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www.jhzq.com.cn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956007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5D1562" w:rsidRDefault="005D156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</w:t>
      </w:r>
      <w:r>
        <w:rPr>
          <w:rFonts w:ascii="Times New Roman" w:hAnsi="Times New Roman" w:cs="Times New Roman"/>
          <w:color w:val="000000" w:themeColor="text1"/>
          <w:szCs w:val="21"/>
        </w:rPr>
        <w:t>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5D1562" w:rsidRDefault="005D156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D1562" w:rsidRDefault="00382F3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5D1562" w:rsidRDefault="005D156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D1562" w:rsidRDefault="00382F3A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</w:t>
      </w:r>
      <w:r>
        <w:rPr>
          <w:rFonts w:ascii="Times New Roman" w:hAnsi="Times New Roman" w:cs="Times New Roman"/>
          <w:szCs w:val="21"/>
        </w:rPr>
        <w:t>限公司</w:t>
      </w:r>
    </w:p>
    <w:p w:rsidR="005D1562" w:rsidRDefault="00382F3A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四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九</w:t>
      </w:r>
      <w:r>
        <w:rPr>
          <w:rFonts w:ascii="Times New Roman" w:hAnsi="Times New Roman" w:cs="Times New Roman"/>
          <w:szCs w:val="21"/>
        </w:rPr>
        <w:t>日</w:t>
      </w:r>
    </w:p>
    <w:sectPr w:rsidR="005D1562" w:rsidSect="005D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3A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D1562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D807DC8"/>
    <w:rsid w:val="22D431B7"/>
    <w:rsid w:val="2E2B5C05"/>
    <w:rsid w:val="2E78534C"/>
    <w:rsid w:val="2EE8031B"/>
    <w:rsid w:val="33E57E90"/>
    <w:rsid w:val="43B81E2F"/>
    <w:rsid w:val="45F21641"/>
    <w:rsid w:val="486A24D5"/>
    <w:rsid w:val="4F9146B5"/>
    <w:rsid w:val="516D6BE0"/>
    <w:rsid w:val="53BD3D28"/>
    <w:rsid w:val="53E95C5E"/>
    <w:rsid w:val="667F3ED8"/>
    <w:rsid w:val="6DF45C3B"/>
    <w:rsid w:val="7641422B"/>
    <w:rsid w:val="77903B10"/>
    <w:rsid w:val="79A2024B"/>
    <w:rsid w:val="7C24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D156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D15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D1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D1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D15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D1562"/>
    <w:rPr>
      <w:b/>
      <w:bCs/>
    </w:rPr>
  </w:style>
  <w:style w:type="table" w:styleId="a8">
    <w:name w:val="Table Grid"/>
    <w:basedOn w:val="a1"/>
    <w:uiPriority w:val="59"/>
    <w:unhideWhenUsed/>
    <w:qFormat/>
    <w:rsid w:val="005D1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D156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D156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D156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D1562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D1562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D156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D1562"/>
  </w:style>
  <w:style w:type="character" w:customStyle="1" w:styleId="Char3">
    <w:name w:val="批注主题 Char"/>
    <w:basedOn w:val="Char"/>
    <w:link w:val="a7"/>
    <w:uiPriority w:val="99"/>
    <w:semiHidden/>
    <w:qFormat/>
    <w:rsid w:val="005D1562"/>
    <w:rPr>
      <w:b/>
      <w:bCs/>
    </w:rPr>
  </w:style>
  <w:style w:type="paragraph" w:customStyle="1" w:styleId="1">
    <w:name w:val="修订1"/>
    <w:hidden/>
    <w:uiPriority w:val="99"/>
    <w:semiHidden/>
    <w:qFormat/>
    <w:rsid w:val="005D156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5D156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4</DocSecurity>
  <Lines>15</Lines>
  <Paragraphs>4</Paragraphs>
  <ScaleCrop>false</ScaleCrop>
  <Company>CNSTOCK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2025-04-08T16:02:00Z</dcterms:created>
  <dcterms:modified xsi:type="dcterms:W3CDTF">2025-04-08T16:02:00Z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