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3257" w:rsidRDefault="00DC279C">
      <w:pPr>
        <w:spacing w:line="360" w:lineRule="auto"/>
        <w:jc w:val="center"/>
        <w:rPr>
          <w:rFonts w:ascii="Times New Roman" w:hAnsi="Times New Roman" w:cs="宋体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bCs/>
          <w:color w:val="000000"/>
          <w:kern w:val="0"/>
          <w:sz w:val="24"/>
          <w:szCs w:val="24"/>
        </w:rPr>
        <w:t>关于调整德邦锐裕利率债债券型证券投资基金</w:t>
      </w:r>
    </w:p>
    <w:p w:rsidR="00563257" w:rsidRDefault="00DC279C">
      <w:pPr>
        <w:spacing w:line="360" w:lineRule="auto"/>
        <w:jc w:val="center"/>
        <w:rPr>
          <w:rFonts w:ascii="Times New Roman" w:hAnsi="Times New Roman" w:cs="宋体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bCs/>
          <w:color w:val="000000"/>
          <w:kern w:val="0"/>
          <w:sz w:val="24"/>
          <w:szCs w:val="24"/>
        </w:rPr>
        <w:t>在单一销售机构大额申购、转换转入及定期定额投资业务</w:t>
      </w:r>
      <w:bookmarkStart w:id="0" w:name="_GoBack"/>
      <w:bookmarkEnd w:id="0"/>
      <w:r>
        <w:rPr>
          <w:rFonts w:ascii="Times New Roman" w:hAnsi="Times New Roman" w:cs="宋体" w:hint="eastAsia"/>
          <w:b/>
          <w:bCs/>
          <w:color w:val="000000"/>
          <w:kern w:val="0"/>
          <w:sz w:val="24"/>
          <w:szCs w:val="24"/>
        </w:rPr>
        <w:t>限制金额的公告</w:t>
      </w:r>
    </w:p>
    <w:p w:rsidR="00563257" w:rsidRDefault="00DC279C">
      <w:pPr>
        <w:pStyle w:val="2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bookmarkStart w:id="1" w:name="t_3_1_1_table"/>
      <w:bookmarkEnd w:id="1"/>
      <w:r>
        <w:rPr>
          <w:rFonts w:ascii="宋体" w:eastAsia="宋体" w:hAnsi="宋体" w:hint="eastAsia"/>
          <w:sz w:val="24"/>
        </w:rPr>
        <w:t xml:space="preserve"> </w:t>
      </w:r>
      <w:bookmarkStart w:id="2" w:name="m01"/>
      <w:r>
        <w:rPr>
          <w:rFonts w:ascii="宋体" w:eastAsia="宋体" w:hAnsi="宋体" w:hint="eastAsia"/>
          <w:sz w:val="24"/>
        </w:rPr>
        <w:t>公告基本信息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0"/>
        <w:gridCol w:w="2872"/>
        <w:gridCol w:w="2530"/>
        <w:gridCol w:w="2530"/>
      </w:tblGrid>
      <w:tr w:rsidR="00563257">
        <w:tc>
          <w:tcPr>
            <w:tcW w:w="4012" w:type="dxa"/>
            <w:gridSpan w:val="2"/>
          </w:tcPr>
          <w:p w:rsidR="00563257" w:rsidRDefault="00DC279C">
            <w:pPr>
              <w:rPr>
                <w:rFonts w:ascii="Times New Roman" w:hAnsi="Times New Roman"/>
                <w:sz w:val="24"/>
                <w:szCs w:val="21"/>
              </w:rPr>
            </w:pPr>
            <w:bookmarkStart w:id="3" w:name="m01_tab"/>
            <w:r>
              <w:rPr>
                <w:rFonts w:ascii="Times New Roman" w:hAnsi="宋体" w:hint="eastAsia"/>
                <w:sz w:val="24"/>
                <w:szCs w:val="21"/>
              </w:rPr>
              <w:t>基金名称</w:t>
            </w:r>
          </w:p>
        </w:tc>
        <w:tc>
          <w:tcPr>
            <w:tcW w:w="5060" w:type="dxa"/>
            <w:gridSpan w:val="2"/>
          </w:tcPr>
          <w:p w:rsidR="00563257" w:rsidRDefault="00DC279C">
            <w:pPr>
              <w:rPr>
                <w:rFonts w:ascii="Times New Roman" w:hAnsi="Times New Roman"/>
                <w:sz w:val="24"/>
                <w:szCs w:val="21"/>
              </w:rPr>
            </w:pPr>
            <w:bookmarkStart w:id="4" w:name="t_3_1_1_0009_a1_fm1"/>
            <w:bookmarkEnd w:id="4"/>
            <w:r>
              <w:rPr>
                <w:rFonts w:ascii="Times New Roman" w:hAnsi="宋体" w:hint="eastAsia"/>
                <w:bCs/>
                <w:sz w:val="24"/>
                <w:szCs w:val="21"/>
              </w:rPr>
              <w:t>德邦锐裕利率债债券型证券投资基金</w:t>
            </w:r>
          </w:p>
        </w:tc>
      </w:tr>
      <w:tr w:rsidR="00563257">
        <w:tc>
          <w:tcPr>
            <w:tcW w:w="4012" w:type="dxa"/>
            <w:gridSpan w:val="2"/>
          </w:tcPr>
          <w:p w:rsidR="00563257" w:rsidRDefault="00DC279C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基金简称</w:t>
            </w:r>
          </w:p>
        </w:tc>
        <w:tc>
          <w:tcPr>
            <w:tcW w:w="5060" w:type="dxa"/>
            <w:gridSpan w:val="2"/>
          </w:tcPr>
          <w:p w:rsidR="00563257" w:rsidRDefault="00DC279C">
            <w:pPr>
              <w:rPr>
                <w:rFonts w:ascii="Times New Roman" w:hAnsi="Times New Roman"/>
                <w:sz w:val="24"/>
                <w:szCs w:val="21"/>
              </w:rPr>
            </w:pPr>
            <w:bookmarkStart w:id="5" w:name="t_3_1_1_0011_a1_fm1"/>
            <w:bookmarkEnd w:id="5"/>
            <w:r>
              <w:rPr>
                <w:rFonts w:ascii="Times New Roman" w:hAnsi="宋体" w:hint="eastAsia"/>
                <w:bCs/>
                <w:sz w:val="24"/>
                <w:szCs w:val="21"/>
              </w:rPr>
              <w:t>德邦锐裕利率债债券</w:t>
            </w:r>
          </w:p>
        </w:tc>
      </w:tr>
      <w:tr w:rsidR="00563257">
        <w:tc>
          <w:tcPr>
            <w:tcW w:w="4012" w:type="dxa"/>
            <w:gridSpan w:val="2"/>
          </w:tcPr>
          <w:p w:rsidR="00563257" w:rsidRDefault="00DC279C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基金主代码</w:t>
            </w:r>
          </w:p>
        </w:tc>
        <w:tc>
          <w:tcPr>
            <w:tcW w:w="5060" w:type="dxa"/>
            <w:gridSpan w:val="2"/>
          </w:tcPr>
          <w:p w:rsidR="00563257" w:rsidRDefault="00DC279C">
            <w:pPr>
              <w:rPr>
                <w:rFonts w:ascii="Times New Roman" w:hAnsi="宋体"/>
                <w:sz w:val="24"/>
                <w:szCs w:val="21"/>
              </w:rPr>
            </w:pPr>
            <w:bookmarkStart w:id="6" w:name="t_1_1_0012_a1_fm1"/>
            <w:bookmarkEnd w:id="6"/>
            <w:r>
              <w:rPr>
                <w:rFonts w:ascii="Times New Roman" w:hAnsi="宋体" w:hint="eastAsia"/>
                <w:sz w:val="24"/>
                <w:szCs w:val="21"/>
              </w:rPr>
              <w:t>010309</w:t>
            </w:r>
          </w:p>
        </w:tc>
      </w:tr>
      <w:tr w:rsidR="00563257">
        <w:tc>
          <w:tcPr>
            <w:tcW w:w="4012" w:type="dxa"/>
            <w:gridSpan w:val="2"/>
          </w:tcPr>
          <w:p w:rsidR="00563257" w:rsidRDefault="00DC279C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基金管理人名称</w:t>
            </w:r>
          </w:p>
        </w:tc>
        <w:tc>
          <w:tcPr>
            <w:tcW w:w="5060" w:type="dxa"/>
            <w:gridSpan w:val="2"/>
          </w:tcPr>
          <w:p w:rsidR="00563257" w:rsidRDefault="00DC279C">
            <w:pPr>
              <w:rPr>
                <w:rFonts w:ascii="Times New Roman" w:hAnsi="Times New Roman"/>
                <w:sz w:val="24"/>
                <w:szCs w:val="21"/>
              </w:rPr>
            </w:pPr>
            <w:bookmarkStart w:id="7" w:name="t_3_1_1_0186_a1_fm1"/>
            <w:bookmarkEnd w:id="7"/>
            <w:r>
              <w:rPr>
                <w:rFonts w:ascii="Times New Roman" w:hAnsi="宋体" w:hint="eastAsia"/>
                <w:sz w:val="24"/>
                <w:szCs w:val="21"/>
              </w:rPr>
              <w:t>德邦基金管理有限公司</w:t>
            </w:r>
          </w:p>
        </w:tc>
      </w:tr>
      <w:tr w:rsidR="00563257">
        <w:tc>
          <w:tcPr>
            <w:tcW w:w="4012" w:type="dxa"/>
            <w:gridSpan w:val="2"/>
          </w:tcPr>
          <w:p w:rsidR="00563257" w:rsidRDefault="00DC279C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公告依据</w:t>
            </w:r>
          </w:p>
        </w:tc>
        <w:tc>
          <w:tcPr>
            <w:tcW w:w="5060" w:type="dxa"/>
            <w:gridSpan w:val="2"/>
          </w:tcPr>
          <w:p w:rsidR="00563257" w:rsidRDefault="00DC279C">
            <w:pPr>
              <w:rPr>
                <w:rFonts w:ascii="Times New Roman" w:hAnsi="Times New Roman"/>
                <w:sz w:val="24"/>
                <w:szCs w:val="21"/>
              </w:rPr>
            </w:pPr>
            <w:bookmarkStart w:id="8" w:name="t_3_1_1_2631_a1_fm1"/>
            <w:bookmarkEnd w:id="8"/>
            <w:r>
              <w:rPr>
                <w:rFonts w:ascii="宋体" w:hAnsi="宋体" w:hint="eastAsia"/>
                <w:sz w:val="24"/>
                <w:szCs w:val="24"/>
              </w:rPr>
              <w:t>《公开募集证券投资基金信息披露管理办法》</w:t>
            </w:r>
            <w:r>
              <w:rPr>
                <w:rFonts w:ascii="Times New Roman" w:hAnsi="宋体" w:hint="eastAsia"/>
                <w:sz w:val="24"/>
                <w:szCs w:val="21"/>
              </w:rPr>
              <w:t>、《</w:t>
            </w:r>
            <w:r>
              <w:rPr>
                <w:rFonts w:ascii="Times New Roman" w:hAnsi="宋体" w:hint="eastAsia"/>
                <w:bCs/>
                <w:sz w:val="24"/>
                <w:szCs w:val="21"/>
              </w:rPr>
              <w:t>德邦锐裕利率债债券型证券投资基金</w:t>
            </w:r>
            <w:r>
              <w:rPr>
                <w:rFonts w:ascii="Times New Roman" w:hAnsi="宋体" w:hint="eastAsia"/>
                <w:sz w:val="24"/>
                <w:szCs w:val="21"/>
              </w:rPr>
              <w:t>基金合同》、《</w:t>
            </w:r>
            <w:r>
              <w:rPr>
                <w:rFonts w:ascii="Times New Roman" w:hAnsi="宋体" w:hint="eastAsia"/>
                <w:bCs/>
                <w:sz w:val="24"/>
                <w:szCs w:val="21"/>
              </w:rPr>
              <w:t>德邦锐裕利率债债券型证券投资基金</w:t>
            </w:r>
            <w:r>
              <w:rPr>
                <w:rFonts w:ascii="Times New Roman" w:hAnsi="宋体" w:hint="eastAsia"/>
                <w:sz w:val="24"/>
                <w:szCs w:val="21"/>
              </w:rPr>
              <w:t>招募说明书》的有关规定。</w:t>
            </w:r>
          </w:p>
        </w:tc>
      </w:tr>
      <w:tr w:rsidR="00563257">
        <w:trPr>
          <w:trHeight w:val="515"/>
        </w:trPr>
        <w:tc>
          <w:tcPr>
            <w:tcW w:w="1140" w:type="dxa"/>
            <w:vMerge w:val="restart"/>
            <w:vAlign w:val="center"/>
          </w:tcPr>
          <w:p w:rsidR="00563257" w:rsidRDefault="00DC279C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调整相关业务的起始日及原因说明</w:t>
            </w:r>
          </w:p>
        </w:tc>
        <w:tc>
          <w:tcPr>
            <w:tcW w:w="2872" w:type="dxa"/>
          </w:tcPr>
          <w:p w:rsidR="00563257" w:rsidRDefault="00DC279C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调整大额申购起始日</w:t>
            </w:r>
          </w:p>
        </w:tc>
        <w:tc>
          <w:tcPr>
            <w:tcW w:w="5060" w:type="dxa"/>
            <w:gridSpan w:val="2"/>
          </w:tcPr>
          <w:p w:rsidR="00563257" w:rsidRDefault="00DC279C">
            <w:pPr>
              <w:rPr>
                <w:rFonts w:ascii="Times New Roman" w:hAnsi="Times New Roman"/>
                <w:sz w:val="24"/>
                <w:szCs w:val="21"/>
              </w:rPr>
            </w:pPr>
            <w:bookmarkStart w:id="9" w:name="t_3_1_1_2797_a1_fm1"/>
            <w:bookmarkEnd w:id="9"/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63257">
        <w:trPr>
          <w:trHeight w:val="476"/>
        </w:trPr>
        <w:tc>
          <w:tcPr>
            <w:tcW w:w="1140" w:type="dxa"/>
            <w:vMerge/>
          </w:tcPr>
          <w:p w:rsidR="00563257" w:rsidRDefault="0056325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872" w:type="dxa"/>
          </w:tcPr>
          <w:p w:rsidR="00563257" w:rsidRDefault="00DC279C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调整大额转换转入起始日</w:t>
            </w:r>
          </w:p>
        </w:tc>
        <w:tc>
          <w:tcPr>
            <w:tcW w:w="5060" w:type="dxa"/>
            <w:gridSpan w:val="2"/>
          </w:tcPr>
          <w:p w:rsidR="00563257" w:rsidRDefault="00DC279C">
            <w:pPr>
              <w:rPr>
                <w:rFonts w:ascii="Times New Roman" w:hAnsi="Times New Roman"/>
                <w:sz w:val="24"/>
                <w:szCs w:val="21"/>
              </w:rPr>
            </w:pPr>
            <w:bookmarkStart w:id="10" w:name="t_3_1_1_2798_a1_fm1"/>
            <w:bookmarkEnd w:id="10"/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63257">
        <w:tc>
          <w:tcPr>
            <w:tcW w:w="1140" w:type="dxa"/>
            <w:vMerge/>
          </w:tcPr>
          <w:p w:rsidR="00563257" w:rsidRDefault="0056325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872" w:type="dxa"/>
          </w:tcPr>
          <w:p w:rsidR="00563257" w:rsidRDefault="00DC279C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调整大额定期定额投资起始日</w:t>
            </w:r>
          </w:p>
        </w:tc>
        <w:tc>
          <w:tcPr>
            <w:tcW w:w="5060" w:type="dxa"/>
            <w:gridSpan w:val="2"/>
          </w:tcPr>
          <w:p w:rsidR="00563257" w:rsidRDefault="00DC279C">
            <w:pPr>
              <w:jc w:val="left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63257">
        <w:tc>
          <w:tcPr>
            <w:tcW w:w="1140" w:type="dxa"/>
            <w:vMerge/>
          </w:tcPr>
          <w:p w:rsidR="00563257" w:rsidRDefault="0056325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872" w:type="dxa"/>
          </w:tcPr>
          <w:p w:rsidR="00563257" w:rsidRDefault="00DC279C">
            <w:pPr>
              <w:rPr>
                <w:rFonts w:ascii="Times New Roman" w:hAnsi="Times New Roman"/>
                <w:sz w:val="24"/>
                <w:szCs w:val="21"/>
              </w:rPr>
            </w:pPr>
            <w:bookmarkStart w:id="11" w:name="t_3_1_3_fj_table"/>
            <w:bookmarkEnd w:id="11"/>
            <w:r>
              <w:rPr>
                <w:rFonts w:ascii="Times New Roman" w:hAnsi="宋体" w:hint="eastAsia"/>
                <w:sz w:val="24"/>
                <w:szCs w:val="21"/>
              </w:rPr>
              <w:t>调整大额申购、转换转入及定期定额投资业务的原因说明</w:t>
            </w:r>
          </w:p>
        </w:tc>
        <w:tc>
          <w:tcPr>
            <w:tcW w:w="5060" w:type="dxa"/>
            <w:gridSpan w:val="2"/>
            <w:vAlign w:val="center"/>
          </w:tcPr>
          <w:p w:rsidR="00563257" w:rsidRDefault="00DC279C">
            <w:pPr>
              <w:rPr>
                <w:rFonts w:ascii="Times New Roman" w:hAnsi="Times New Roman"/>
                <w:sz w:val="24"/>
                <w:szCs w:val="21"/>
              </w:rPr>
            </w:pPr>
            <w:bookmarkStart w:id="12" w:name="t_3_1_3_fj_2805_a1_fm1"/>
            <w:bookmarkEnd w:id="12"/>
            <w:r>
              <w:rPr>
                <w:rFonts w:ascii="Times New Roman" w:hAnsi="宋体" w:hint="eastAsia"/>
                <w:sz w:val="24"/>
                <w:szCs w:val="21"/>
              </w:rPr>
              <w:t>为保护基金份额持有人的利益。</w:t>
            </w:r>
          </w:p>
        </w:tc>
      </w:tr>
      <w:tr w:rsidR="00563257">
        <w:tc>
          <w:tcPr>
            <w:tcW w:w="4012" w:type="dxa"/>
            <w:gridSpan w:val="2"/>
          </w:tcPr>
          <w:p w:rsidR="00563257" w:rsidRDefault="00DC279C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下属分级基金的基金简称</w:t>
            </w:r>
          </w:p>
        </w:tc>
        <w:tc>
          <w:tcPr>
            <w:tcW w:w="2530" w:type="dxa"/>
            <w:vAlign w:val="center"/>
          </w:tcPr>
          <w:p w:rsidR="00563257" w:rsidRDefault="00DC279C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bCs/>
                <w:sz w:val="24"/>
                <w:szCs w:val="21"/>
              </w:rPr>
              <w:t>德邦锐裕利率债债券</w:t>
            </w:r>
            <w:r>
              <w:rPr>
                <w:rFonts w:ascii="Times New Roman" w:hAnsi="宋体" w:hint="eastAsia"/>
                <w:bCs/>
                <w:sz w:val="24"/>
                <w:szCs w:val="21"/>
              </w:rPr>
              <w:t>A</w:t>
            </w:r>
          </w:p>
        </w:tc>
        <w:tc>
          <w:tcPr>
            <w:tcW w:w="2530" w:type="dxa"/>
            <w:vAlign w:val="center"/>
          </w:tcPr>
          <w:p w:rsidR="00563257" w:rsidRDefault="00DC279C">
            <w:pPr>
              <w:rPr>
                <w:rFonts w:ascii="Times New Roman" w:hAnsi="宋体"/>
                <w:bCs/>
                <w:sz w:val="24"/>
                <w:szCs w:val="21"/>
              </w:rPr>
            </w:pPr>
            <w:r>
              <w:rPr>
                <w:rFonts w:ascii="Times New Roman" w:hAnsi="宋体" w:hint="eastAsia"/>
                <w:bCs/>
                <w:sz w:val="24"/>
                <w:szCs w:val="21"/>
              </w:rPr>
              <w:t>德邦锐裕利率债债券</w:t>
            </w:r>
            <w:r>
              <w:rPr>
                <w:rFonts w:ascii="Times New Roman" w:hAnsi="宋体" w:hint="eastAsia"/>
                <w:bCs/>
                <w:sz w:val="24"/>
                <w:szCs w:val="21"/>
              </w:rPr>
              <w:t>C</w:t>
            </w:r>
          </w:p>
        </w:tc>
      </w:tr>
      <w:tr w:rsidR="00563257">
        <w:tc>
          <w:tcPr>
            <w:tcW w:w="4012" w:type="dxa"/>
            <w:gridSpan w:val="2"/>
          </w:tcPr>
          <w:p w:rsidR="00563257" w:rsidRDefault="00DC279C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下属分级基金的交易代码</w:t>
            </w:r>
          </w:p>
        </w:tc>
        <w:tc>
          <w:tcPr>
            <w:tcW w:w="2530" w:type="dxa"/>
            <w:vAlign w:val="center"/>
          </w:tcPr>
          <w:p w:rsidR="00563257" w:rsidRDefault="00DC279C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010309</w:t>
            </w:r>
          </w:p>
        </w:tc>
        <w:tc>
          <w:tcPr>
            <w:tcW w:w="2530" w:type="dxa"/>
            <w:vAlign w:val="center"/>
          </w:tcPr>
          <w:p w:rsidR="00563257" w:rsidRDefault="00DC279C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010310</w:t>
            </w:r>
          </w:p>
        </w:tc>
      </w:tr>
      <w:tr w:rsidR="00563257">
        <w:tc>
          <w:tcPr>
            <w:tcW w:w="4012" w:type="dxa"/>
            <w:gridSpan w:val="2"/>
          </w:tcPr>
          <w:p w:rsidR="00563257" w:rsidRDefault="00DC279C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该分级基金是否调整大额申购、转换转入及定期定额投资</w:t>
            </w:r>
          </w:p>
        </w:tc>
        <w:tc>
          <w:tcPr>
            <w:tcW w:w="2530" w:type="dxa"/>
            <w:vAlign w:val="center"/>
          </w:tcPr>
          <w:p w:rsidR="00563257" w:rsidRDefault="00DC279C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是</w:t>
            </w:r>
          </w:p>
        </w:tc>
        <w:tc>
          <w:tcPr>
            <w:tcW w:w="2530" w:type="dxa"/>
            <w:vAlign w:val="center"/>
          </w:tcPr>
          <w:p w:rsidR="00563257" w:rsidRDefault="00DC279C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是</w:t>
            </w:r>
          </w:p>
        </w:tc>
      </w:tr>
      <w:tr w:rsidR="00563257">
        <w:tc>
          <w:tcPr>
            <w:tcW w:w="4012" w:type="dxa"/>
            <w:gridSpan w:val="2"/>
          </w:tcPr>
          <w:p w:rsidR="00563257" w:rsidRDefault="00DC279C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调整后下属分级基金的限制申购金额（单位：人民币元）</w:t>
            </w:r>
          </w:p>
        </w:tc>
        <w:tc>
          <w:tcPr>
            <w:tcW w:w="2530" w:type="dxa"/>
            <w:vAlign w:val="center"/>
          </w:tcPr>
          <w:p w:rsidR="00563257" w:rsidRDefault="00DC279C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1</w:t>
            </w:r>
            <w:r>
              <w:rPr>
                <w:rFonts w:ascii="Times New Roman" w:hAnsi="Times New Roman" w:hint="eastAsia"/>
                <w:sz w:val="24"/>
                <w:szCs w:val="21"/>
              </w:rPr>
              <w:t>0,00</w:t>
            </w:r>
            <w:r>
              <w:rPr>
                <w:rFonts w:ascii="Times New Roman" w:hAnsi="Times New Roman"/>
                <w:sz w:val="24"/>
                <w:szCs w:val="21"/>
              </w:rPr>
              <w:t>0,000.00</w:t>
            </w:r>
          </w:p>
        </w:tc>
        <w:tc>
          <w:tcPr>
            <w:tcW w:w="2530" w:type="dxa"/>
            <w:vAlign w:val="center"/>
          </w:tcPr>
          <w:p w:rsidR="00563257" w:rsidRDefault="00DC279C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5,00</w:t>
            </w:r>
            <w:r>
              <w:rPr>
                <w:rFonts w:ascii="Times New Roman" w:hAnsi="Times New Roman"/>
                <w:sz w:val="24"/>
                <w:szCs w:val="21"/>
              </w:rPr>
              <w:t>0,000.00</w:t>
            </w:r>
          </w:p>
        </w:tc>
      </w:tr>
      <w:tr w:rsidR="00563257">
        <w:tc>
          <w:tcPr>
            <w:tcW w:w="4012" w:type="dxa"/>
            <w:gridSpan w:val="2"/>
          </w:tcPr>
          <w:p w:rsidR="00563257" w:rsidRDefault="00DC279C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调整后下属分级基金的限制转换转入金额（单位：人民币元）</w:t>
            </w:r>
          </w:p>
        </w:tc>
        <w:tc>
          <w:tcPr>
            <w:tcW w:w="2530" w:type="dxa"/>
            <w:vAlign w:val="center"/>
          </w:tcPr>
          <w:p w:rsidR="00563257" w:rsidRDefault="00DC279C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1</w:t>
            </w:r>
            <w:r>
              <w:rPr>
                <w:rFonts w:ascii="Times New Roman" w:hAnsi="Times New Roman" w:hint="eastAsia"/>
                <w:sz w:val="24"/>
                <w:szCs w:val="21"/>
              </w:rPr>
              <w:t>0,00</w:t>
            </w:r>
            <w:r>
              <w:rPr>
                <w:rFonts w:ascii="Times New Roman" w:hAnsi="Times New Roman"/>
                <w:sz w:val="24"/>
                <w:szCs w:val="21"/>
              </w:rPr>
              <w:t>0,000.00</w:t>
            </w:r>
          </w:p>
        </w:tc>
        <w:tc>
          <w:tcPr>
            <w:tcW w:w="2530" w:type="dxa"/>
            <w:vAlign w:val="center"/>
          </w:tcPr>
          <w:p w:rsidR="00563257" w:rsidRDefault="00DC279C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5,00</w:t>
            </w:r>
            <w:r>
              <w:rPr>
                <w:rFonts w:ascii="Times New Roman" w:hAnsi="Times New Roman"/>
                <w:sz w:val="24"/>
                <w:szCs w:val="21"/>
              </w:rPr>
              <w:t>0,000.00</w:t>
            </w:r>
          </w:p>
        </w:tc>
      </w:tr>
      <w:tr w:rsidR="00563257">
        <w:tc>
          <w:tcPr>
            <w:tcW w:w="4012" w:type="dxa"/>
            <w:gridSpan w:val="2"/>
          </w:tcPr>
          <w:p w:rsidR="00563257" w:rsidRDefault="00DC279C">
            <w:pPr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调整后下属分级基金的限制定期定额投资金额（单位：人民币元）</w:t>
            </w:r>
          </w:p>
        </w:tc>
        <w:tc>
          <w:tcPr>
            <w:tcW w:w="2530" w:type="dxa"/>
            <w:vAlign w:val="center"/>
          </w:tcPr>
          <w:p w:rsidR="00563257" w:rsidRDefault="00DC279C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1</w:t>
            </w:r>
            <w:r>
              <w:rPr>
                <w:rFonts w:ascii="Times New Roman" w:hAnsi="Times New Roman" w:hint="eastAsia"/>
                <w:sz w:val="24"/>
                <w:szCs w:val="21"/>
              </w:rPr>
              <w:t>0,00</w:t>
            </w:r>
            <w:r>
              <w:rPr>
                <w:rFonts w:ascii="Times New Roman" w:hAnsi="Times New Roman"/>
                <w:sz w:val="24"/>
                <w:szCs w:val="21"/>
              </w:rPr>
              <w:t>0,000.00</w:t>
            </w:r>
          </w:p>
        </w:tc>
        <w:tc>
          <w:tcPr>
            <w:tcW w:w="2530" w:type="dxa"/>
            <w:vAlign w:val="center"/>
          </w:tcPr>
          <w:p w:rsidR="00563257" w:rsidRDefault="00DC279C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5,00</w:t>
            </w:r>
            <w:r>
              <w:rPr>
                <w:rFonts w:ascii="Times New Roman" w:hAnsi="Times New Roman"/>
                <w:sz w:val="24"/>
                <w:szCs w:val="21"/>
              </w:rPr>
              <w:t>0,000.00</w:t>
            </w:r>
          </w:p>
        </w:tc>
      </w:tr>
    </w:tbl>
    <w:p w:rsidR="00563257" w:rsidRDefault="00DC279C" w:rsidP="00DC279C">
      <w:pPr>
        <w:pStyle w:val="2"/>
        <w:spacing w:beforeLines="50" w:afterLines="50" w:line="240" w:lineRule="auto"/>
        <w:jc w:val="left"/>
        <w:rPr>
          <w:rFonts w:ascii="宋体" w:eastAsia="宋体" w:hAnsi="宋体"/>
          <w:sz w:val="24"/>
        </w:rPr>
      </w:pPr>
      <w:bookmarkStart w:id="13" w:name="t_3_1_4_fj_2803_a1_fm1"/>
      <w:bookmarkEnd w:id="2"/>
      <w:bookmarkEnd w:id="3"/>
      <w:bookmarkEnd w:id="13"/>
      <w:r>
        <w:rPr>
          <w:rFonts w:ascii="宋体" w:eastAsia="宋体" w:hAnsi="宋体" w:hint="eastAsia"/>
          <w:sz w:val="24"/>
        </w:rPr>
        <w:t xml:space="preserve">2 </w:t>
      </w:r>
      <w:bookmarkStart w:id="14" w:name="t_3_2_table"/>
      <w:bookmarkEnd w:id="14"/>
      <w:r>
        <w:rPr>
          <w:rFonts w:ascii="宋体" w:eastAsia="宋体" w:hAnsi="宋体" w:hint="eastAsia"/>
          <w:sz w:val="24"/>
        </w:rPr>
        <w:t>其他需要提示的事项</w:t>
      </w:r>
    </w:p>
    <w:p w:rsidR="00563257" w:rsidRDefault="00DC279C">
      <w:pPr>
        <w:spacing w:line="360" w:lineRule="auto"/>
        <w:ind w:firstLineChars="200" w:firstLine="480"/>
        <w:rPr>
          <w:rFonts w:ascii="Times New Roman" w:hAnsi="宋体"/>
          <w:sz w:val="24"/>
          <w:szCs w:val="21"/>
        </w:rPr>
      </w:pPr>
      <w:bookmarkStart w:id="15" w:name="t_3_2_2646_a1_fm1"/>
      <w:bookmarkEnd w:id="15"/>
      <w:r>
        <w:rPr>
          <w:rFonts w:ascii="Times New Roman" w:hAnsi="宋体" w:hint="eastAsia"/>
          <w:sz w:val="24"/>
          <w:szCs w:val="21"/>
        </w:rPr>
        <w:t>（</w:t>
      </w:r>
      <w:r>
        <w:rPr>
          <w:rFonts w:ascii="Times New Roman" w:hAnsi="宋体" w:hint="eastAsia"/>
          <w:sz w:val="24"/>
          <w:szCs w:val="21"/>
        </w:rPr>
        <w:t>1</w:t>
      </w:r>
      <w:r>
        <w:rPr>
          <w:rFonts w:ascii="Times New Roman" w:hAnsi="宋体" w:hint="eastAsia"/>
          <w:sz w:val="24"/>
          <w:szCs w:val="21"/>
        </w:rPr>
        <w:t>）为保护基金份额持有人的利益，本基金管理人决定自</w:t>
      </w:r>
      <w:r>
        <w:rPr>
          <w:rFonts w:ascii="Times New Roman" w:hAnsi="宋体" w:hint="eastAsia"/>
          <w:sz w:val="24"/>
          <w:szCs w:val="21"/>
        </w:rPr>
        <w:t>202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5</w:t>
      </w:r>
      <w:r>
        <w:rPr>
          <w:rFonts w:ascii="Times New Roman" w:hAnsi="Times New Roman" w:cs="宋体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4</w:t>
      </w:r>
      <w:r>
        <w:rPr>
          <w:rFonts w:ascii="Times New Roman" w:hAnsi="Times New Roman" w:cs="宋体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9</w:t>
      </w:r>
      <w:r>
        <w:rPr>
          <w:rFonts w:ascii="Times New Roman" w:hAnsi="宋体" w:hint="eastAsia"/>
          <w:sz w:val="24"/>
          <w:szCs w:val="21"/>
        </w:rPr>
        <w:t>日起，将本基金</w:t>
      </w:r>
      <w:r>
        <w:rPr>
          <w:rFonts w:ascii="Times New Roman" w:hAnsi="宋体" w:hint="eastAsia"/>
          <w:sz w:val="24"/>
          <w:szCs w:val="21"/>
        </w:rPr>
        <w:t>A</w:t>
      </w:r>
      <w:r>
        <w:rPr>
          <w:rFonts w:ascii="Times New Roman" w:hAnsi="宋体" w:hint="eastAsia"/>
          <w:sz w:val="24"/>
          <w:szCs w:val="21"/>
        </w:rPr>
        <w:t>类份额在单一销售机构的大额申购、转换转入及定期定额投资业务限制金额调整为</w:t>
      </w:r>
      <w:r>
        <w:rPr>
          <w:rFonts w:ascii="Times New Roman" w:hAnsi="宋体"/>
          <w:sz w:val="24"/>
          <w:szCs w:val="21"/>
        </w:rPr>
        <w:t>1</w:t>
      </w:r>
      <w:r>
        <w:rPr>
          <w:rFonts w:ascii="Times New Roman" w:hAnsi="宋体" w:hint="eastAsia"/>
          <w:sz w:val="24"/>
          <w:szCs w:val="21"/>
        </w:rPr>
        <w:t>000</w:t>
      </w:r>
      <w:r>
        <w:rPr>
          <w:rFonts w:ascii="Times New Roman" w:hAnsi="宋体" w:hint="eastAsia"/>
          <w:sz w:val="24"/>
          <w:szCs w:val="21"/>
        </w:rPr>
        <w:t>万元，如单日单个基金账户通过上述渠道单笔或多笔累计申购（含转换转入、定期定额投资）</w:t>
      </w:r>
      <w:r>
        <w:rPr>
          <w:rFonts w:ascii="Times New Roman" w:hAnsi="宋体" w:hint="eastAsia"/>
          <w:sz w:val="24"/>
          <w:szCs w:val="21"/>
        </w:rPr>
        <w:t>A</w:t>
      </w:r>
      <w:r>
        <w:rPr>
          <w:rFonts w:ascii="Times New Roman" w:hAnsi="宋体" w:hint="eastAsia"/>
          <w:sz w:val="24"/>
          <w:szCs w:val="21"/>
        </w:rPr>
        <w:t>类份额金额超过</w:t>
      </w:r>
      <w:r>
        <w:rPr>
          <w:rFonts w:ascii="Times New Roman" w:hAnsi="宋体"/>
          <w:sz w:val="24"/>
          <w:szCs w:val="21"/>
        </w:rPr>
        <w:t>1</w:t>
      </w:r>
      <w:r>
        <w:rPr>
          <w:rFonts w:ascii="Times New Roman" w:hAnsi="宋体" w:hint="eastAsia"/>
          <w:sz w:val="24"/>
          <w:szCs w:val="21"/>
        </w:rPr>
        <w:t>000</w:t>
      </w:r>
      <w:r>
        <w:rPr>
          <w:rFonts w:ascii="Times New Roman" w:hAnsi="宋体" w:hint="eastAsia"/>
          <w:sz w:val="24"/>
          <w:szCs w:val="21"/>
        </w:rPr>
        <w:t>万元，本基金管理人有权拒绝，但本基金管理人认为相关申请不会影响基金平稳运作的除外。将本基金</w:t>
      </w:r>
      <w:r>
        <w:rPr>
          <w:rFonts w:ascii="Times New Roman" w:hAnsi="宋体" w:hint="eastAsia"/>
          <w:sz w:val="24"/>
          <w:szCs w:val="21"/>
        </w:rPr>
        <w:t>C</w:t>
      </w:r>
      <w:r>
        <w:rPr>
          <w:rFonts w:ascii="Times New Roman" w:hAnsi="宋体" w:hint="eastAsia"/>
          <w:sz w:val="24"/>
          <w:szCs w:val="21"/>
        </w:rPr>
        <w:t>类份额在单一销售机构的大额申购、转换转入及定期定额投资业务限制金额调整为</w:t>
      </w:r>
      <w:r>
        <w:rPr>
          <w:rFonts w:ascii="Times New Roman" w:hAnsi="宋体" w:hint="eastAsia"/>
          <w:sz w:val="24"/>
          <w:szCs w:val="21"/>
        </w:rPr>
        <w:t>500</w:t>
      </w:r>
      <w:r>
        <w:rPr>
          <w:rFonts w:ascii="Times New Roman" w:hAnsi="宋体" w:hint="eastAsia"/>
          <w:sz w:val="24"/>
          <w:szCs w:val="21"/>
        </w:rPr>
        <w:t>万元，如单</w:t>
      </w:r>
      <w:r>
        <w:rPr>
          <w:rFonts w:ascii="Times New Roman" w:hAnsi="宋体" w:hint="eastAsia"/>
          <w:sz w:val="24"/>
          <w:szCs w:val="21"/>
        </w:rPr>
        <w:lastRenderedPageBreak/>
        <w:t>日单个基金账户通过上述渠道单笔或多笔累计申购（含转换转入、定期定额投资）</w:t>
      </w:r>
      <w:r>
        <w:rPr>
          <w:rFonts w:ascii="Times New Roman" w:hAnsi="宋体" w:hint="eastAsia"/>
          <w:sz w:val="24"/>
          <w:szCs w:val="21"/>
        </w:rPr>
        <w:t>C</w:t>
      </w:r>
      <w:r>
        <w:rPr>
          <w:rFonts w:ascii="Times New Roman" w:hAnsi="宋体" w:hint="eastAsia"/>
          <w:sz w:val="24"/>
          <w:szCs w:val="21"/>
        </w:rPr>
        <w:t>类份额金额超过</w:t>
      </w:r>
      <w:r>
        <w:rPr>
          <w:rFonts w:ascii="Times New Roman" w:hAnsi="宋体" w:hint="eastAsia"/>
          <w:sz w:val="24"/>
          <w:szCs w:val="21"/>
        </w:rPr>
        <w:t>500</w:t>
      </w:r>
      <w:r>
        <w:rPr>
          <w:rFonts w:ascii="Times New Roman" w:hAnsi="宋体" w:hint="eastAsia"/>
          <w:sz w:val="24"/>
          <w:szCs w:val="21"/>
        </w:rPr>
        <w:t>万元，本基金管理人有权拒绝，但本基金管理人认为相关申请不会影响基金平稳运作的除外。</w:t>
      </w:r>
    </w:p>
    <w:p w:rsidR="00563257" w:rsidRDefault="00DC279C">
      <w:pPr>
        <w:spacing w:line="360" w:lineRule="auto"/>
        <w:ind w:firstLineChars="200" w:firstLine="480"/>
        <w:rPr>
          <w:rFonts w:ascii="Times New Roman" w:hAnsi="宋体"/>
          <w:sz w:val="24"/>
          <w:szCs w:val="21"/>
        </w:rPr>
      </w:pPr>
      <w:r>
        <w:rPr>
          <w:rFonts w:ascii="Times New Roman" w:hAnsi="宋体" w:hint="eastAsia"/>
          <w:sz w:val="24"/>
          <w:szCs w:val="21"/>
        </w:rPr>
        <w:t>（</w:t>
      </w:r>
      <w:r>
        <w:rPr>
          <w:rFonts w:ascii="Times New Roman" w:hAnsi="宋体"/>
          <w:sz w:val="24"/>
          <w:szCs w:val="21"/>
        </w:rPr>
        <w:t>2</w:t>
      </w:r>
      <w:r>
        <w:rPr>
          <w:rFonts w:ascii="Times New Roman" w:hAnsi="宋体"/>
          <w:sz w:val="24"/>
          <w:szCs w:val="21"/>
        </w:rPr>
        <w:t>）</w:t>
      </w:r>
      <w:r>
        <w:rPr>
          <w:rFonts w:ascii="Times New Roman" w:hAnsi="宋体" w:hint="eastAsia"/>
          <w:sz w:val="24"/>
          <w:szCs w:val="21"/>
        </w:rPr>
        <w:t>在上述业务调整期间，</w:t>
      </w:r>
      <w:r>
        <w:rPr>
          <w:rFonts w:ascii="Times New Roman" w:hAnsi="宋体" w:hint="eastAsia"/>
          <w:bCs/>
          <w:sz w:val="24"/>
          <w:szCs w:val="21"/>
        </w:rPr>
        <w:t>本基金</w:t>
      </w:r>
      <w:r>
        <w:rPr>
          <w:rFonts w:ascii="Times New Roman" w:hAnsi="宋体" w:hint="eastAsia"/>
          <w:sz w:val="24"/>
          <w:szCs w:val="21"/>
        </w:rPr>
        <w:t>的赎回、转</w:t>
      </w:r>
      <w:r>
        <w:rPr>
          <w:rFonts w:ascii="Times New Roman" w:hAnsi="宋体" w:hint="eastAsia"/>
          <w:sz w:val="24"/>
          <w:szCs w:val="21"/>
        </w:rPr>
        <w:t>换转出等其他业务照常办理。</w:t>
      </w:r>
    </w:p>
    <w:p w:rsidR="00563257" w:rsidRDefault="00DC279C">
      <w:pPr>
        <w:spacing w:line="360" w:lineRule="auto"/>
        <w:ind w:firstLineChars="200" w:firstLine="480"/>
        <w:rPr>
          <w:rFonts w:ascii="Times New Roman" w:hAnsi="宋体"/>
          <w:sz w:val="24"/>
          <w:szCs w:val="21"/>
        </w:rPr>
      </w:pPr>
      <w:r>
        <w:rPr>
          <w:rFonts w:ascii="Times New Roman" w:hAnsi="宋体" w:hint="eastAsia"/>
          <w:sz w:val="24"/>
          <w:szCs w:val="21"/>
        </w:rPr>
        <w:t>（</w:t>
      </w:r>
      <w:r>
        <w:rPr>
          <w:rFonts w:ascii="Times New Roman" w:hAnsi="宋体" w:hint="eastAsia"/>
          <w:sz w:val="24"/>
          <w:szCs w:val="21"/>
        </w:rPr>
        <w:t>3</w:t>
      </w:r>
      <w:r>
        <w:rPr>
          <w:rFonts w:ascii="Times New Roman" w:hAnsi="宋体" w:hint="eastAsia"/>
          <w:sz w:val="24"/>
          <w:szCs w:val="21"/>
        </w:rPr>
        <w:t>）</w:t>
      </w:r>
      <w:r>
        <w:rPr>
          <w:rFonts w:ascii="宋体" w:hAnsi="Arial" w:cs="宋体" w:hint="eastAsia"/>
          <w:color w:val="000000"/>
          <w:kern w:val="0"/>
          <w:sz w:val="24"/>
          <w:szCs w:val="24"/>
        </w:rPr>
        <w:t>投资者欲了解本基金产品的详细情况，请仔细阅读本基金的基金合同、招募说明书（更新）等法律文件。</w:t>
      </w:r>
    </w:p>
    <w:p w:rsidR="00563257" w:rsidRDefault="00DC279C">
      <w:pPr>
        <w:spacing w:line="360" w:lineRule="auto"/>
        <w:ind w:firstLineChars="200" w:firstLine="480"/>
        <w:rPr>
          <w:rFonts w:ascii="Times New Roman" w:hAnsi="宋体"/>
          <w:sz w:val="24"/>
          <w:szCs w:val="21"/>
        </w:rPr>
      </w:pPr>
      <w:r>
        <w:rPr>
          <w:rFonts w:ascii="Times New Roman" w:hAnsi="宋体" w:hint="eastAsia"/>
          <w:sz w:val="24"/>
          <w:szCs w:val="21"/>
        </w:rPr>
        <w:t>（</w:t>
      </w:r>
      <w:r>
        <w:rPr>
          <w:rFonts w:ascii="Times New Roman" w:hAnsi="宋体" w:hint="eastAsia"/>
          <w:sz w:val="24"/>
          <w:szCs w:val="21"/>
        </w:rPr>
        <w:t>4</w:t>
      </w:r>
      <w:r>
        <w:rPr>
          <w:rFonts w:ascii="Times New Roman" w:hAnsi="宋体" w:hint="eastAsia"/>
          <w:sz w:val="24"/>
          <w:szCs w:val="21"/>
        </w:rPr>
        <w:t>）如有疑问，请登录本基金管理人网站：</w:t>
      </w:r>
      <w:r>
        <w:rPr>
          <w:rFonts w:ascii="Times New Roman" w:hAnsi="宋体" w:hint="eastAsia"/>
          <w:sz w:val="24"/>
          <w:szCs w:val="21"/>
        </w:rPr>
        <w:t>www.dbfund.com.cn</w:t>
      </w:r>
      <w:r>
        <w:rPr>
          <w:rFonts w:ascii="Times New Roman" w:hAnsi="宋体" w:hint="eastAsia"/>
          <w:sz w:val="24"/>
          <w:szCs w:val="21"/>
        </w:rPr>
        <w:t>，或拨打本基金管理人客服热线：</w:t>
      </w:r>
      <w:r>
        <w:rPr>
          <w:rFonts w:ascii="Times New Roman" w:hAnsi="宋体" w:hint="eastAsia"/>
          <w:sz w:val="24"/>
          <w:szCs w:val="21"/>
        </w:rPr>
        <w:t>400-821-7788</w:t>
      </w:r>
      <w:r>
        <w:rPr>
          <w:rFonts w:ascii="Times New Roman" w:hAnsi="宋体" w:hint="eastAsia"/>
          <w:sz w:val="24"/>
          <w:szCs w:val="21"/>
        </w:rPr>
        <w:t>（免长途通话费用）获取相关信息。</w:t>
      </w:r>
    </w:p>
    <w:p w:rsidR="00563257" w:rsidRDefault="00DC279C">
      <w:pPr>
        <w:spacing w:line="360" w:lineRule="auto"/>
        <w:ind w:firstLineChars="200" w:firstLine="480"/>
        <w:jc w:val="left"/>
        <w:rPr>
          <w:rFonts w:ascii="Times New Roman" w:hAnsi="宋体"/>
          <w:sz w:val="24"/>
          <w:szCs w:val="21"/>
        </w:rPr>
      </w:pPr>
      <w:r>
        <w:rPr>
          <w:rFonts w:ascii="Times New Roman" w:hAnsi="宋体" w:hint="eastAsia"/>
          <w:sz w:val="24"/>
          <w:szCs w:val="21"/>
        </w:rPr>
        <w:t>特此公告。</w:t>
      </w:r>
    </w:p>
    <w:p w:rsidR="00563257" w:rsidRDefault="00563257">
      <w:pPr>
        <w:spacing w:line="360" w:lineRule="auto"/>
        <w:jc w:val="right"/>
        <w:rPr>
          <w:rFonts w:ascii="Times New Roman" w:eastAsia="仿宋" w:hAnsi="仿宋"/>
          <w:sz w:val="28"/>
          <w:szCs w:val="28"/>
        </w:rPr>
      </w:pPr>
    </w:p>
    <w:p w:rsidR="00563257" w:rsidRDefault="00DC279C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德邦基金管理有限公司</w:t>
      </w:r>
    </w:p>
    <w:p w:rsidR="00563257" w:rsidRDefault="00DC279C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202</w:t>
      </w: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563257" w:rsidRDefault="00563257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563257" w:rsidSect="00563257">
      <w:footerReference w:type="default" r:id="rId7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257" w:rsidRDefault="00563257" w:rsidP="00563257">
      <w:r>
        <w:separator/>
      </w:r>
    </w:p>
  </w:endnote>
  <w:endnote w:type="continuationSeparator" w:id="0">
    <w:p w:rsidR="00563257" w:rsidRDefault="00563257" w:rsidP="00563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257" w:rsidRDefault="00563257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257" w:rsidRDefault="00563257" w:rsidP="00563257">
      <w:r>
        <w:separator/>
      </w:r>
    </w:p>
  </w:footnote>
  <w:footnote w:type="continuationSeparator" w:id="0">
    <w:p w:rsidR="00563257" w:rsidRDefault="00563257" w:rsidP="005632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MyNDg1NGU1ZTczZmQxYWI2NzI3ZGE4Y2ZhYWRhNmQifQ=="/>
  </w:docVars>
  <w:rsids>
    <w:rsidRoot w:val="00172A27"/>
    <w:rsid w:val="000007EB"/>
    <w:rsid w:val="00001516"/>
    <w:rsid w:val="00002E16"/>
    <w:rsid w:val="00012009"/>
    <w:rsid w:val="000223FF"/>
    <w:rsid w:val="000320A3"/>
    <w:rsid w:val="00047EE8"/>
    <w:rsid w:val="00051012"/>
    <w:rsid w:val="00055705"/>
    <w:rsid w:val="0006178C"/>
    <w:rsid w:val="00064620"/>
    <w:rsid w:val="00071683"/>
    <w:rsid w:val="00073072"/>
    <w:rsid w:val="00073AD9"/>
    <w:rsid w:val="00077FF2"/>
    <w:rsid w:val="00082809"/>
    <w:rsid w:val="000853A0"/>
    <w:rsid w:val="0008679E"/>
    <w:rsid w:val="000918E6"/>
    <w:rsid w:val="00093036"/>
    <w:rsid w:val="000938BD"/>
    <w:rsid w:val="000B3E4A"/>
    <w:rsid w:val="000B46A4"/>
    <w:rsid w:val="000B6C32"/>
    <w:rsid w:val="000C5958"/>
    <w:rsid w:val="000C5AEA"/>
    <w:rsid w:val="000C5F80"/>
    <w:rsid w:val="000C6454"/>
    <w:rsid w:val="000D4FF9"/>
    <w:rsid w:val="000E4E81"/>
    <w:rsid w:val="000F11A1"/>
    <w:rsid w:val="000F406B"/>
    <w:rsid w:val="000F7085"/>
    <w:rsid w:val="00101E14"/>
    <w:rsid w:val="00103DA4"/>
    <w:rsid w:val="001079A5"/>
    <w:rsid w:val="00114C9D"/>
    <w:rsid w:val="00116FAD"/>
    <w:rsid w:val="001179A7"/>
    <w:rsid w:val="00117AA6"/>
    <w:rsid w:val="00145938"/>
    <w:rsid w:val="0015013F"/>
    <w:rsid w:val="00151C16"/>
    <w:rsid w:val="001540B6"/>
    <w:rsid w:val="00156297"/>
    <w:rsid w:val="00156C3A"/>
    <w:rsid w:val="001604C7"/>
    <w:rsid w:val="00165F92"/>
    <w:rsid w:val="00171023"/>
    <w:rsid w:val="00171B08"/>
    <w:rsid w:val="00172A27"/>
    <w:rsid w:val="00176E84"/>
    <w:rsid w:val="0019000E"/>
    <w:rsid w:val="00191564"/>
    <w:rsid w:val="001B3C0E"/>
    <w:rsid w:val="001B66AC"/>
    <w:rsid w:val="001D6CF7"/>
    <w:rsid w:val="001E362B"/>
    <w:rsid w:val="001E3D3D"/>
    <w:rsid w:val="001F02C4"/>
    <w:rsid w:val="001F7926"/>
    <w:rsid w:val="00203944"/>
    <w:rsid w:val="0020530E"/>
    <w:rsid w:val="0021041E"/>
    <w:rsid w:val="00212533"/>
    <w:rsid w:val="00217DE1"/>
    <w:rsid w:val="002215AD"/>
    <w:rsid w:val="00222385"/>
    <w:rsid w:val="002322CC"/>
    <w:rsid w:val="00247515"/>
    <w:rsid w:val="00247AC3"/>
    <w:rsid w:val="00251FAD"/>
    <w:rsid w:val="00256AC7"/>
    <w:rsid w:val="00260424"/>
    <w:rsid w:val="002635DB"/>
    <w:rsid w:val="002661E7"/>
    <w:rsid w:val="0027005C"/>
    <w:rsid w:val="00271630"/>
    <w:rsid w:val="00280A85"/>
    <w:rsid w:val="0028177C"/>
    <w:rsid w:val="00291063"/>
    <w:rsid w:val="002959DD"/>
    <w:rsid w:val="002A2D7B"/>
    <w:rsid w:val="002D02BA"/>
    <w:rsid w:val="002E7259"/>
    <w:rsid w:val="00314742"/>
    <w:rsid w:val="0031520D"/>
    <w:rsid w:val="0031521B"/>
    <w:rsid w:val="00320118"/>
    <w:rsid w:val="00326B3D"/>
    <w:rsid w:val="00334E0F"/>
    <w:rsid w:val="003357F5"/>
    <w:rsid w:val="00340E40"/>
    <w:rsid w:val="003453D4"/>
    <w:rsid w:val="00347CB0"/>
    <w:rsid w:val="00363EA3"/>
    <w:rsid w:val="00365C2F"/>
    <w:rsid w:val="00380078"/>
    <w:rsid w:val="00387A16"/>
    <w:rsid w:val="00390462"/>
    <w:rsid w:val="00390ECC"/>
    <w:rsid w:val="00392A8A"/>
    <w:rsid w:val="003943A9"/>
    <w:rsid w:val="00396668"/>
    <w:rsid w:val="00396961"/>
    <w:rsid w:val="0039740C"/>
    <w:rsid w:val="003A004A"/>
    <w:rsid w:val="003A782E"/>
    <w:rsid w:val="003B1F08"/>
    <w:rsid w:val="003B338F"/>
    <w:rsid w:val="003B517F"/>
    <w:rsid w:val="003C6E18"/>
    <w:rsid w:val="003D3BF0"/>
    <w:rsid w:val="003E3EE4"/>
    <w:rsid w:val="003E435B"/>
    <w:rsid w:val="003E49C4"/>
    <w:rsid w:val="00400ED9"/>
    <w:rsid w:val="00406C9B"/>
    <w:rsid w:val="00420A57"/>
    <w:rsid w:val="004330E8"/>
    <w:rsid w:val="00442AD3"/>
    <w:rsid w:val="004465E2"/>
    <w:rsid w:val="004671A8"/>
    <w:rsid w:val="0047694C"/>
    <w:rsid w:val="00482B42"/>
    <w:rsid w:val="004843ED"/>
    <w:rsid w:val="004A7661"/>
    <w:rsid w:val="004A7C35"/>
    <w:rsid w:val="004B2067"/>
    <w:rsid w:val="004B34A6"/>
    <w:rsid w:val="004C1D37"/>
    <w:rsid w:val="004C54B2"/>
    <w:rsid w:val="004D01E4"/>
    <w:rsid w:val="004D0972"/>
    <w:rsid w:val="004E11FD"/>
    <w:rsid w:val="004F6600"/>
    <w:rsid w:val="005005B7"/>
    <w:rsid w:val="00502408"/>
    <w:rsid w:val="00504744"/>
    <w:rsid w:val="00505926"/>
    <w:rsid w:val="00507D21"/>
    <w:rsid w:val="0053220F"/>
    <w:rsid w:val="005336B3"/>
    <w:rsid w:val="00533750"/>
    <w:rsid w:val="0053575D"/>
    <w:rsid w:val="00536E0D"/>
    <w:rsid w:val="005534A3"/>
    <w:rsid w:val="005600AF"/>
    <w:rsid w:val="00563257"/>
    <w:rsid w:val="00563C59"/>
    <w:rsid w:val="00566558"/>
    <w:rsid w:val="00591E7F"/>
    <w:rsid w:val="00595453"/>
    <w:rsid w:val="005957D7"/>
    <w:rsid w:val="00596457"/>
    <w:rsid w:val="005A38F5"/>
    <w:rsid w:val="005B3518"/>
    <w:rsid w:val="005B726E"/>
    <w:rsid w:val="005C2C2B"/>
    <w:rsid w:val="005C2D4C"/>
    <w:rsid w:val="005C2FC7"/>
    <w:rsid w:val="005C3B44"/>
    <w:rsid w:val="005D1258"/>
    <w:rsid w:val="005D3E74"/>
    <w:rsid w:val="005D42D5"/>
    <w:rsid w:val="005E2E15"/>
    <w:rsid w:val="005E364B"/>
    <w:rsid w:val="005E55B2"/>
    <w:rsid w:val="005E581C"/>
    <w:rsid w:val="005F72DD"/>
    <w:rsid w:val="006003AF"/>
    <w:rsid w:val="00610722"/>
    <w:rsid w:val="00623240"/>
    <w:rsid w:val="006267A9"/>
    <w:rsid w:val="0063242F"/>
    <w:rsid w:val="006355AB"/>
    <w:rsid w:val="006403DC"/>
    <w:rsid w:val="00644DC6"/>
    <w:rsid w:val="00647B71"/>
    <w:rsid w:val="00661D4D"/>
    <w:rsid w:val="006764A2"/>
    <w:rsid w:val="00680975"/>
    <w:rsid w:val="00690289"/>
    <w:rsid w:val="006971B5"/>
    <w:rsid w:val="006A49CF"/>
    <w:rsid w:val="006A5522"/>
    <w:rsid w:val="006B2156"/>
    <w:rsid w:val="006C6293"/>
    <w:rsid w:val="006C644F"/>
    <w:rsid w:val="006E0334"/>
    <w:rsid w:val="006E3259"/>
    <w:rsid w:val="006E7760"/>
    <w:rsid w:val="006E77BC"/>
    <w:rsid w:val="006F3F4F"/>
    <w:rsid w:val="007012FE"/>
    <w:rsid w:val="00707309"/>
    <w:rsid w:val="00716632"/>
    <w:rsid w:val="007169CB"/>
    <w:rsid w:val="00732E69"/>
    <w:rsid w:val="00736F7A"/>
    <w:rsid w:val="007423AE"/>
    <w:rsid w:val="00766AD4"/>
    <w:rsid w:val="00771E4E"/>
    <w:rsid w:val="0077465B"/>
    <w:rsid w:val="00791778"/>
    <w:rsid w:val="007D09B9"/>
    <w:rsid w:val="007D31BD"/>
    <w:rsid w:val="007D45A0"/>
    <w:rsid w:val="007D6285"/>
    <w:rsid w:val="007E02C1"/>
    <w:rsid w:val="007E660D"/>
    <w:rsid w:val="00802D35"/>
    <w:rsid w:val="0080633D"/>
    <w:rsid w:val="008076D3"/>
    <w:rsid w:val="008104AD"/>
    <w:rsid w:val="008155A0"/>
    <w:rsid w:val="00823639"/>
    <w:rsid w:val="008304D2"/>
    <w:rsid w:val="0083110A"/>
    <w:rsid w:val="00832AF3"/>
    <w:rsid w:val="008339E5"/>
    <w:rsid w:val="00835582"/>
    <w:rsid w:val="00837B8F"/>
    <w:rsid w:val="00840964"/>
    <w:rsid w:val="00845D7B"/>
    <w:rsid w:val="008530E0"/>
    <w:rsid w:val="00853FC5"/>
    <w:rsid w:val="00854317"/>
    <w:rsid w:val="00864AE0"/>
    <w:rsid w:val="0087056B"/>
    <w:rsid w:val="0088236F"/>
    <w:rsid w:val="0088276F"/>
    <w:rsid w:val="0089186E"/>
    <w:rsid w:val="008921B3"/>
    <w:rsid w:val="00892AE5"/>
    <w:rsid w:val="00894840"/>
    <w:rsid w:val="00895AE6"/>
    <w:rsid w:val="008972C4"/>
    <w:rsid w:val="008975D3"/>
    <w:rsid w:val="008A2D21"/>
    <w:rsid w:val="008A6C24"/>
    <w:rsid w:val="008B4EF8"/>
    <w:rsid w:val="008C783B"/>
    <w:rsid w:val="008C7DDC"/>
    <w:rsid w:val="008D34B6"/>
    <w:rsid w:val="008E1956"/>
    <w:rsid w:val="008E1B39"/>
    <w:rsid w:val="008F16BC"/>
    <w:rsid w:val="00912D15"/>
    <w:rsid w:val="00914A5C"/>
    <w:rsid w:val="00927EB8"/>
    <w:rsid w:val="00933626"/>
    <w:rsid w:val="00933B68"/>
    <w:rsid w:val="00934BBB"/>
    <w:rsid w:val="00941CB2"/>
    <w:rsid w:val="00946D24"/>
    <w:rsid w:val="0095316D"/>
    <w:rsid w:val="0096160F"/>
    <w:rsid w:val="009643B9"/>
    <w:rsid w:val="00982BAB"/>
    <w:rsid w:val="00993A89"/>
    <w:rsid w:val="00995947"/>
    <w:rsid w:val="009B4EBF"/>
    <w:rsid w:val="009C191E"/>
    <w:rsid w:val="009C3A76"/>
    <w:rsid w:val="009C3AE4"/>
    <w:rsid w:val="009C4F27"/>
    <w:rsid w:val="009C61DA"/>
    <w:rsid w:val="009D3B1B"/>
    <w:rsid w:val="009F2078"/>
    <w:rsid w:val="00A05B12"/>
    <w:rsid w:val="00A10DEB"/>
    <w:rsid w:val="00A224E4"/>
    <w:rsid w:val="00A31E28"/>
    <w:rsid w:val="00A362AE"/>
    <w:rsid w:val="00A37EBE"/>
    <w:rsid w:val="00A44C62"/>
    <w:rsid w:val="00A730C4"/>
    <w:rsid w:val="00A929F5"/>
    <w:rsid w:val="00AC00B8"/>
    <w:rsid w:val="00AC0D57"/>
    <w:rsid w:val="00AD34D2"/>
    <w:rsid w:val="00AD6C3D"/>
    <w:rsid w:val="00AE4A64"/>
    <w:rsid w:val="00AE5FE1"/>
    <w:rsid w:val="00AF026A"/>
    <w:rsid w:val="00AF3A7C"/>
    <w:rsid w:val="00AF48BE"/>
    <w:rsid w:val="00B03861"/>
    <w:rsid w:val="00B109D2"/>
    <w:rsid w:val="00B20A00"/>
    <w:rsid w:val="00B22C09"/>
    <w:rsid w:val="00B3052B"/>
    <w:rsid w:val="00B37E43"/>
    <w:rsid w:val="00B42D67"/>
    <w:rsid w:val="00B43097"/>
    <w:rsid w:val="00B43E19"/>
    <w:rsid w:val="00B53149"/>
    <w:rsid w:val="00B7206E"/>
    <w:rsid w:val="00B8393F"/>
    <w:rsid w:val="00B86C8A"/>
    <w:rsid w:val="00B92D3D"/>
    <w:rsid w:val="00BA36E7"/>
    <w:rsid w:val="00BA3D1C"/>
    <w:rsid w:val="00BA5882"/>
    <w:rsid w:val="00BA7085"/>
    <w:rsid w:val="00BB396B"/>
    <w:rsid w:val="00BB7B5E"/>
    <w:rsid w:val="00BC07F0"/>
    <w:rsid w:val="00BD2A76"/>
    <w:rsid w:val="00BD2BAF"/>
    <w:rsid w:val="00BD47C7"/>
    <w:rsid w:val="00BF2649"/>
    <w:rsid w:val="00C02B64"/>
    <w:rsid w:val="00C031D3"/>
    <w:rsid w:val="00C129DF"/>
    <w:rsid w:val="00C242D6"/>
    <w:rsid w:val="00C27419"/>
    <w:rsid w:val="00C35F01"/>
    <w:rsid w:val="00C3769B"/>
    <w:rsid w:val="00C60971"/>
    <w:rsid w:val="00C668F1"/>
    <w:rsid w:val="00C66988"/>
    <w:rsid w:val="00C746BF"/>
    <w:rsid w:val="00C93FEF"/>
    <w:rsid w:val="00C9696D"/>
    <w:rsid w:val="00CA4A72"/>
    <w:rsid w:val="00CA50B7"/>
    <w:rsid w:val="00CB2BA4"/>
    <w:rsid w:val="00CC1771"/>
    <w:rsid w:val="00CC32C1"/>
    <w:rsid w:val="00CD0222"/>
    <w:rsid w:val="00CE11A4"/>
    <w:rsid w:val="00CF1010"/>
    <w:rsid w:val="00CF16E7"/>
    <w:rsid w:val="00CF3C2A"/>
    <w:rsid w:val="00CF65E5"/>
    <w:rsid w:val="00D03E97"/>
    <w:rsid w:val="00D12B54"/>
    <w:rsid w:val="00D2207E"/>
    <w:rsid w:val="00D25DA9"/>
    <w:rsid w:val="00D31973"/>
    <w:rsid w:val="00D4447D"/>
    <w:rsid w:val="00D4527E"/>
    <w:rsid w:val="00D45809"/>
    <w:rsid w:val="00D72A50"/>
    <w:rsid w:val="00D7394E"/>
    <w:rsid w:val="00D810F4"/>
    <w:rsid w:val="00D82310"/>
    <w:rsid w:val="00D84DF8"/>
    <w:rsid w:val="00D9599C"/>
    <w:rsid w:val="00D97EEE"/>
    <w:rsid w:val="00DA059C"/>
    <w:rsid w:val="00DA0AAA"/>
    <w:rsid w:val="00DA2805"/>
    <w:rsid w:val="00DB4B25"/>
    <w:rsid w:val="00DB7F7D"/>
    <w:rsid w:val="00DC1683"/>
    <w:rsid w:val="00DC1E20"/>
    <w:rsid w:val="00DC279C"/>
    <w:rsid w:val="00DC35E4"/>
    <w:rsid w:val="00DD0E30"/>
    <w:rsid w:val="00DD3166"/>
    <w:rsid w:val="00DD6B09"/>
    <w:rsid w:val="00DF0ED4"/>
    <w:rsid w:val="00DF117F"/>
    <w:rsid w:val="00DF3907"/>
    <w:rsid w:val="00E004C8"/>
    <w:rsid w:val="00E04291"/>
    <w:rsid w:val="00E044BD"/>
    <w:rsid w:val="00E06682"/>
    <w:rsid w:val="00E25DA3"/>
    <w:rsid w:val="00E26CB0"/>
    <w:rsid w:val="00E26D71"/>
    <w:rsid w:val="00E47359"/>
    <w:rsid w:val="00E506A8"/>
    <w:rsid w:val="00E6001B"/>
    <w:rsid w:val="00E8616A"/>
    <w:rsid w:val="00E903D9"/>
    <w:rsid w:val="00E90DFB"/>
    <w:rsid w:val="00E91F1D"/>
    <w:rsid w:val="00E92A66"/>
    <w:rsid w:val="00EA4E1A"/>
    <w:rsid w:val="00EB49E4"/>
    <w:rsid w:val="00EB6A9C"/>
    <w:rsid w:val="00EC5F28"/>
    <w:rsid w:val="00EC6857"/>
    <w:rsid w:val="00ED112E"/>
    <w:rsid w:val="00ED492B"/>
    <w:rsid w:val="00ED5B3F"/>
    <w:rsid w:val="00EE1076"/>
    <w:rsid w:val="00EE28C6"/>
    <w:rsid w:val="00EE4793"/>
    <w:rsid w:val="00EE64B6"/>
    <w:rsid w:val="00EF2051"/>
    <w:rsid w:val="00EF44B3"/>
    <w:rsid w:val="00F00A45"/>
    <w:rsid w:val="00F237A3"/>
    <w:rsid w:val="00F31CCD"/>
    <w:rsid w:val="00F42988"/>
    <w:rsid w:val="00F43D63"/>
    <w:rsid w:val="00F46393"/>
    <w:rsid w:val="00F479DE"/>
    <w:rsid w:val="00F507C4"/>
    <w:rsid w:val="00F54C66"/>
    <w:rsid w:val="00F57A75"/>
    <w:rsid w:val="00F65E74"/>
    <w:rsid w:val="00F859B9"/>
    <w:rsid w:val="00F97318"/>
    <w:rsid w:val="00FA1314"/>
    <w:rsid w:val="00FA2E10"/>
    <w:rsid w:val="00FA3FF1"/>
    <w:rsid w:val="00FA6CB6"/>
    <w:rsid w:val="00FA6D72"/>
    <w:rsid w:val="00FB0C9C"/>
    <w:rsid w:val="00FB64BA"/>
    <w:rsid w:val="00FD00E4"/>
    <w:rsid w:val="00FD4904"/>
    <w:rsid w:val="00FD6460"/>
    <w:rsid w:val="00FE2F17"/>
    <w:rsid w:val="00FE2F9C"/>
    <w:rsid w:val="00FE490D"/>
    <w:rsid w:val="00FE6427"/>
    <w:rsid w:val="00FF33D9"/>
    <w:rsid w:val="00FF4556"/>
    <w:rsid w:val="00FF771A"/>
    <w:rsid w:val="02897931"/>
    <w:rsid w:val="02D3511D"/>
    <w:rsid w:val="08A94889"/>
    <w:rsid w:val="0BF67BFC"/>
    <w:rsid w:val="0C2671FD"/>
    <w:rsid w:val="0D8B6C53"/>
    <w:rsid w:val="0F4E618A"/>
    <w:rsid w:val="0FD16337"/>
    <w:rsid w:val="11056D1C"/>
    <w:rsid w:val="11DA1F57"/>
    <w:rsid w:val="160457F4"/>
    <w:rsid w:val="1A38210B"/>
    <w:rsid w:val="1AEB0D31"/>
    <w:rsid w:val="1E4C5F8A"/>
    <w:rsid w:val="1E895F19"/>
    <w:rsid w:val="231132FF"/>
    <w:rsid w:val="238910E7"/>
    <w:rsid w:val="2AB26F54"/>
    <w:rsid w:val="2B2D2CA0"/>
    <w:rsid w:val="2CF241A1"/>
    <w:rsid w:val="2D101B40"/>
    <w:rsid w:val="2FCD6103"/>
    <w:rsid w:val="30D07BA0"/>
    <w:rsid w:val="31D9592F"/>
    <w:rsid w:val="32827D75"/>
    <w:rsid w:val="33755238"/>
    <w:rsid w:val="347239DB"/>
    <w:rsid w:val="382B0567"/>
    <w:rsid w:val="3982065B"/>
    <w:rsid w:val="3995038E"/>
    <w:rsid w:val="3A655477"/>
    <w:rsid w:val="3D8250CD"/>
    <w:rsid w:val="3F611F07"/>
    <w:rsid w:val="405E4DBB"/>
    <w:rsid w:val="41676AB4"/>
    <w:rsid w:val="43A0005B"/>
    <w:rsid w:val="45C73FC5"/>
    <w:rsid w:val="463F7088"/>
    <w:rsid w:val="48561630"/>
    <w:rsid w:val="4F4977F9"/>
    <w:rsid w:val="4F697436"/>
    <w:rsid w:val="4FE85264"/>
    <w:rsid w:val="54575683"/>
    <w:rsid w:val="54C142D5"/>
    <w:rsid w:val="56440D1A"/>
    <w:rsid w:val="5A897643"/>
    <w:rsid w:val="5AC86CE7"/>
    <w:rsid w:val="5DD07337"/>
    <w:rsid w:val="5E21648D"/>
    <w:rsid w:val="659C46CE"/>
    <w:rsid w:val="69FF347E"/>
    <w:rsid w:val="6BEC17E0"/>
    <w:rsid w:val="6E274D51"/>
    <w:rsid w:val="7309711B"/>
    <w:rsid w:val="739D0EC3"/>
    <w:rsid w:val="74FD680C"/>
    <w:rsid w:val="76404C02"/>
    <w:rsid w:val="78C87131"/>
    <w:rsid w:val="7A036672"/>
    <w:rsid w:val="7A80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semiHidden="0" w:uiPriority="0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57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rsid w:val="0056325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rsid w:val="00563257"/>
    <w:pPr>
      <w:shd w:val="clear" w:color="auto" w:fill="000080"/>
    </w:pPr>
  </w:style>
  <w:style w:type="paragraph" w:styleId="a4">
    <w:name w:val="annotation text"/>
    <w:basedOn w:val="a"/>
    <w:link w:val="Char"/>
    <w:uiPriority w:val="99"/>
    <w:semiHidden/>
    <w:unhideWhenUsed/>
    <w:qFormat/>
    <w:rsid w:val="00563257"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sid w:val="00563257"/>
    <w:rPr>
      <w:sz w:val="18"/>
      <w:szCs w:val="18"/>
    </w:rPr>
  </w:style>
  <w:style w:type="paragraph" w:styleId="a6">
    <w:name w:val="footer"/>
    <w:basedOn w:val="a"/>
    <w:link w:val="Char1"/>
    <w:qFormat/>
    <w:rsid w:val="0056325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2"/>
    <w:qFormat/>
    <w:rsid w:val="00563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footnote text"/>
    <w:basedOn w:val="a"/>
    <w:link w:val="Char3"/>
    <w:qFormat/>
    <w:rsid w:val="00563257"/>
    <w:pPr>
      <w:snapToGrid w:val="0"/>
      <w:jc w:val="left"/>
    </w:pPr>
    <w:rPr>
      <w:rFonts w:ascii="Times New Roman" w:hAnsi="Times New Roman"/>
      <w:sz w:val="18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qFormat/>
    <w:rsid w:val="00563257"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sid w:val="00563257"/>
    <w:rPr>
      <w:sz w:val="21"/>
      <w:szCs w:val="21"/>
    </w:rPr>
  </w:style>
  <w:style w:type="character" w:styleId="ab">
    <w:name w:val="footnote reference"/>
    <w:qFormat/>
    <w:rsid w:val="00563257"/>
    <w:rPr>
      <w:vertAlign w:val="superscript"/>
    </w:rPr>
  </w:style>
  <w:style w:type="character" w:customStyle="1" w:styleId="Char2">
    <w:name w:val="页眉 Char"/>
    <w:link w:val="a7"/>
    <w:qFormat/>
    <w:rsid w:val="00563257"/>
    <w:rPr>
      <w:kern w:val="2"/>
      <w:sz w:val="18"/>
    </w:rPr>
  </w:style>
  <w:style w:type="character" w:customStyle="1" w:styleId="Char3">
    <w:name w:val="脚注文本 Char"/>
    <w:link w:val="a8"/>
    <w:qFormat/>
    <w:rsid w:val="00563257"/>
    <w:rPr>
      <w:rFonts w:ascii="Times New Roman" w:hAnsi="Times New Roman"/>
      <w:kern w:val="2"/>
      <w:sz w:val="18"/>
    </w:rPr>
  </w:style>
  <w:style w:type="character" w:customStyle="1" w:styleId="Char1">
    <w:name w:val="页脚 Char"/>
    <w:link w:val="a6"/>
    <w:qFormat/>
    <w:rsid w:val="00563257"/>
    <w:rPr>
      <w:kern w:val="2"/>
      <w:sz w:val="18"/>
    </w:rPr>
  </w:style>
  <w:style w:type="character" w:customStyle="1" w:styleId="2Char">
    <w:name w:val="标题 2 Char"/>
    <w:link w:val="2"/>
    <w:qFormat/>
    <w:rsid w:val="00563257"/>
    <w:rPr>
      <w:rFonts w:ascii="Arial" w:eastAsia="黑体" w:hAnsi="Arial"/>
      <w:b/>
      <w:kern w:val="2"/>
      <w:sz w:val="32"/>
    </w:rPr>
  </w:style>
  <w:style w:type="paragraph" w:customStyle="1" w:styleId="Char5">
    <w:name w:val="Char"/>
    <w:basedOn w:val="a"/>
    <w:qFormat/>
    <w:rsid w:val="00563257"/>
    <w:rPr>
      <w:sz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563257"/>
    <w:rPr>
      <w:kern w:val="2"/>
      <w:sz w:val="18"/>
      <w:szCs w:val="18"/>
    </w:rPr>
  </w:style>
  <w:style w:type="paragraph" w:customStyle="1" w:styleId="Default">
    <w:name w:val="Default"/>
    <w:qFormat/>
    <w:rsid w:val="00563257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563257"/>
    <w:pPr>
      <w:ind w:firstLineChars="200" w:firstLine="420"/>
    </w:pPr>
  </w:style>
  <w:style w:type="character" w:customStyle="1" w:styleId="Char">
    <w:name w:val="批注文字 Char"/>
    <w:basedOn w:val="a0"/>
    <w:link w:val="a4"/>
    <w:uiPriority w:val="99"/>
    <w:semiHidden/>
    <w:qFormat/>
    <w:rsid w:val="00563257"/>
    <w:rPr>
      <w:kern w:val="2"/>
      <w:sz w:val="21"/>
    </w:rPr>
  </w:style>
  <w:style w:type="character" w:customStyle="1" w:styleId="Char4">
    <w:name w:val="批注主题 Char"/>
    <w:basedOn w:val="Char"/>
    <w:link w:val="a9"/>
    <w:uiPriority w:val="99"/>
    <w:semiHidden/>
    <w:qFormat/>
    <w:rsid w:val="0056325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8999A-3E9B-4407-BD59-673CEF28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960</Characters>
  <Application>Microsoft Office Word</Application>
  <DocSecurity>4</DocSecurity>
  <Lines>8</Lines>
  <Paragraphs>2</Paragraphs>
  <ScaleCrop>false</ScaleCrop>
  <Company>Lenovo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ZHONGM</cp:lastModifiedBy>
  <cp:revision>2</cp:revision>
  <cp:lastPrinted>2411-12-31T15:59:00Z</cp:lastPrinted>
  <dcterms:created xsi:type="dcterms:W3CDTF">2025-04-08T16:02:00Z</dcterms:created>
  <dcterms:modified xsi:type="dcterms:W3CDTF">2025-04-08T16:02:00Z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39F55BE8F6264EB28DA8ACD6F787481D_13</vt:lpwstr>
  </property>
  <property fmtid="{D5CDD505-2E9C-101B-9397-08002B2CF9AE}" pid="4" name="KSOTemplateDocerSaveRecord">
    <vt:lpwstr>eyJoZGlkIjoiZTIwNmQ3MzdlOTkxMzJhY2ZkN2IxYjRiYWQyOGI5OTgiLCJ1c2VySWQiOiIyNzkwOTUzODQifQ==</vt:lpwstr>
  </property>
</Properties>
</file>