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CD5" w:rsidRDefault="00831A61" w:rsidP="00831A61">
      <w:pPr>
        <w:pStyle w:val="1"/>
        <w:spacing w:beforeLines="50" w:afterLines="50" w:line="360" w:lineRule="auto"/>
        <w:ind w:leftChars="600" w:left="1440" w:rightChars="660" w:right="1584"/>
        <w:jc w:val="center"/>
        <w:rPr>
          <w:rFonts w:ascii="Times New Roman" w:cs="Times New Roman"/>
          <w:sz w:val="30"/>
          <w:szCs w:val="30"/>
        </w:rPr>
      </w:pPr>
      <w:r>
        <w:rPr>
          <w:rFonts w:ascii="Times New Roman" w:hAnsi="宋体" w:cs="Times New Roman" w:hint="eastAsia"/>
          <w:sz w:val="30"/>
          <w:szCs w:val="30"/>
        </w:rPr>
        <w:t>苏新上证科创板综合指数增强型证券投资基金</w:t>
      </w:r>
      <w:r>
        <w:rPr>
          <w:rFonts w:ascii="Times New Roman" w:hAnsi="宋体" w:cs="Times New Roman" w:hint="eastAsia"/>
          <w:sz w:val="30"/>
          <w:szCs w:val="30"/>
        </w:rPr>
        <w:t>基金</w:t>
      </w:r>
      <w:r>
        <w:rPr>
          <w:rFonts w:ascii="Times New Roman" w:hAnsi="宋体" w:cs="Times New Roman"/>
          <w:sz w:val="30"/>
          <w:szCs w:val="30"/>
        </w:rPr>
        <w:t>份额发售公告</w:t>
      </w:r>
    </w:p>
    <w:p w:rsidR="001C5CD5" w:rsidRDefault="001C5CD5">
      <w:pPr>
        <w:spacing w:line="360" w:lineRule="auto"/>
        <w:ind w:firstLine="480"/>
        <w:jc w:val="both"/>
        <w:rPr>
          <w:rFonts w:ascii="Times New Roman" w:cs="Times New Roman"/>
        </w:rPr>
      </w:pPr>
    </w:p>
    <w:p w:rsidR="001C5CD5" w:rsidRDefault="00831A61">
      <w:pPr>
        <w:spacing w:line="360" w:lineRule="auto"/>
        <w:jc w:val="center"/>
        <w:rPr>
          <w:rFonts w:ascii="Times New Roman" w:hAnsi="宋体" w:cs="Times New Roman"/>
        </w:rPr>
      </w:pPr>
      <w:r>
        <w:rPr>
          <w:rFonts w:ascii="Times New Roman" w:hAnsi="宋体" w:cs="Times New Roman"/>
        </w:rPr>
        <w:t>基金管理人：苏新基金管理有限公司</w:t>
      </w:r>
    </w:p>
    <w:p w:rsidR="001C5CD5" w:rsidRDefault="00831A61">
      <w:pPr>
        <w:spacing w:line="360" w:lineRule="auto"/>
        <w:jc w:val="center"/>
        <w:rPr>
          <w:rFonts w:ascii="Times New Roman" w:cs="Times New Roman"/>
        </w:rPr>
      </w:pPr>
      <w:r>
        <w:rPr>
          <w:rFonts w:ascii="Times New Roman" w:hAnsi="宋体" w:cs="Times New Roman"/>
        </w:rPr>
        <w:t>基金托管人：</w:t>
      </w:r>
      <w:r>
        <w:rPr>
          <w:rFonts w:ascii="Times New Roman" w:hAnsi="宋体" w:cs="Times New Roman" w:hint="eastAsia"/>
        </w:rPr>
        <w:t>华鑫证券有限责任公司</w:t>
      </w:r>
    </w:p>
    <w:p w:rsidR="001C5CD5" w:rsidRDefault="00831A61">
      <w:pPr>
        <w:spacing w:line="360" w:lineRule="auto"/>
        <w:jc w:val="center"/>
        <w:rPr>
          <w:rFonts w:ascii="Times New Roman" w:cs="Times New Roman"/>
        </w:rPr>
      </w:pPr>
      <w:r>
        <w:rPr>
          <w:rFonts w:ascii="Times New Roman" w:hAnsi="宋体" w:cs="Times New Roman"/>
        </w:rPr>
        <w:t>日期：</w:t>
      </w:r>
      <w:r>
        <w:rPr>
          <w:rFonts w:ascii="Times New Roman" w:cs="Times New Roman"/>
        </w:rPr>
        <w:t>20</w:t>
      </w:r>
      <w:r>
        <w:rPr>
          <w:rFonts w:ascii="Times New Roman" w:cs="Times New Roman" w:hint="eastAsia"/>
        </w:rPr>
        <w:t>2</w:t>
      </w:r>
      <w:r>
        <w:rPr>
          <w:rFonts w:ascii="Times New Roman" w:cs="Times New Roman" w:hint="eastAsia"/>
        </w:rPr>
        <w:t>5</w:t>
      </w:r>
      <w:r>
        <w:rPr>
          <w:rFonts w:ascii="Times New Roman" w:hAnsi="宋体" w:cs="Times New Roman"/>
        </w:rPr>
        <w:t>年</w:t>
      </w:r>
      <w:r>
        <w:rPr>
          <w:rFonts w:ascii="Times New Roman" w:hAnsi="宋体" w:cs="Times New Roman" w:hint="eastAsia"/>
        </w:rPr>
        <w:t>4</w:t>
      </w:r>
      <w:r>
        <w:rPr>
          <w:rFonts w:ascii="Times New Roman" w:hAnsi="宋体" w:cs="Times New Roman"/>
        </w:rPr>
        <w:t>月</w:t>
      </w:r>
      <w:r>
        <w:rPr>
          <w:rFonts w:ascii="Times New Roman" w:hAnsi="宋体" w:cs="Times New Roman" w:hint="eastAsia"/>
        </w:rPr>
        <w:t>8</w:t>
      </w:r>
      <w:r>
        <w:rPr>
          <w:rFonts w:ascii="Times New Roman" w:hAnsi="宋体" w:cs="Times New Roman"/>
        </w:rPr>
        <w:t>日</w:t>
      </w:r>
    </w:p>
    <w:p w:rsidR="001C5CD5" w:rsidRDefault="00831A61">
      <w:pPr>
        <w:spacing w:line="360" w:lineRule="auto"/>
        <w:ind w:firstLine="480"/>
        <w:jc w:val="both"/>
        <w:rPr>
          <w:rFonts w:ascii="Times New Roman" w:cs="Times New Roman"/>
        </w:rPr>
      </w:pPr>
      <w:r>
        <w:rPr>
          <w:rFonts w:ascii="Times New Roman" w:cs="Times New Roman"/>
        </w:rPr>
        <w:t xml:space="preserve"> </w:t>
      </w:r>
    </w:p>
    <w:p w:rsidR="001C5CD5" w:rsidRDefault="00831A61">
      <w:pPr>
        <w:pStyle w:val="2"/>
        <w:spacing w:line="360" w:lineRule="auto"/>
        <w:jc w:val="center"/>
        <w:rPr>
          <w:rFonts w:ascii="Times New Roman" w:eastAsia="宋体" w:hAnsi="Times New Roman"/>
          <w:sz w:val="24"/>
          <w:szCs w:val="24"/>
        </w:rPr>
      </w:pPr>
      <w:bookmarkStart w:id="0" w:name="_Toc270592470"/>
      <w:bookmarkStart w:id="1" w:name="_Toc270592439"/>
      <w:r>
        <w:rPr>
          <w:rFonts w:ascii="Times New Roman" w:eastAsia="宋体" w:hAnsi="宋体"/>
          <w:sz w:val="24"/>
          <w:szCs w:val="24"/>
        </w:rPr>
        <w:t>重要提示</w:t>
      </w:r>
      <w:bookmarkEnd w:id="0"/>
      <w:bookmarkEnd w:id="1"/>
    </w:p>
    <w:p w:rsidR="001C5CD5" w:rsidRDefault="00831A61">
      <w:pPr>
        <w:numPr>
          <w:ilvl w:val="0"/>
          <w:numId w:val="1"/>
        </w:numPr>
        <w:spacing w:line="360" w:lineRule="auto"/>
        <w:ind w:firstLine="480"/>
        <w:jc w:val="both"/>
        <w:rPr>
          <w:rFonts w:ascii="Times New Roman" w:hAnsi="宋体" w:cs="Times New Roman"/>
        </w:rPr>
      </w:pPr>
      <w:r>
        <w:rPr>
          <w:rFonts w:ascii="Times New Roman" w:hAnsi="宋体" w:cs="Times New Roman" w:hint="eastAsia"/>
        </w:rPr>
        <w:t>苏新上证科创板综合指数增强型证券投资</w:t>
      </w:r>
      <w:r>
        <w:rPr>
          <w:rFonts w:ascii="Times New Roman" w:hAnsi="宋体" w:cs="Times New Roman" w:hint="eastAsia"/>
        </w:rPr>
        <w:t>基金</w:t>
      </w:r>
      <w:r>
        <w:rPr>
          <w:rFonts w:ascii="Times New Roman" w:hAnsi="宋体" w:cs="Times New Roman"/>
        </w:rPr>
        <w:t>（以下简称</w:t>
      </w:r>
      <w:r>
        <w:rPr>
          <w:rFonts w:ascii="Times New Roman" w:hAnsi="宋体" w:cs="Times New Roman" w:hint="eastAsia"/>
        </w:rPr>
        <w:t>“</w:t>
      </w:r>
      <w:r>
        <w:rPr>
          <w:rFonts w:ascii="Times New Roman" w:hAnsi="宋体" w:cs="Times New Roman"/>
        </w:rPr>
        <w:t>本基金</w:t>
      </w:r>
      <w:r>
        <w:rPr>
          <w:rFonts w:ascii="Times New Roman" w:hAnsi="宋体" w:cs="Times New Roman" w:hint="eastAsia"/>
        </w:rPr>
        <w:t>”</w:t>
      </w:r>
      <w:r>
        <w:rPr>
          <w:rFonts w:ascii="Times New Roman" w:hAnsi="宋体" w:cs="Times New Roman"/>
        </w:rPr>
        <w:t>）的募集申请已于</w:t>
      </w:r>
      <w:r>
        <w:rPr>
          <w:rFonts w:ascii="Times New Roman" w:cs="Times New Roman"/>
        </w:rPr>
        <w:t>20</w:t>
      </w:r>
      <w:r>
        <w:rPr>
          <w:rFonts w:ascii="Times New Roman" w:cs="Times New Roman" w:hint="eastAsia"/>
        </w:rPr>
        <w:t>2</w:t>
      </w:r>
      <w:r>
        <w:rPr>
          <w:rFonts w:ascii="Times New Roman" w:cs="Times New Roman" w:hint="eastAsia"/>
        </w:rPr>
        <w:t>5</w:t>
      </w:r>
      <w:r>
        <w:rPr>
          <w:rFonts w:ascii="Times New Roman" w:hAnsi="宋体" w:cs="Times New Roman"/>
        </w:rPr>
        <w:t>年</w:t>
      </w:r>
      <w:r>
        <w:rPr>
          <w:rFonts w:ascii="Times New Roman" w:hAnsi="宋体" w:cs="Times New Roman" w:hint="eastAsia"/>
        </w:rPr>
        <w:t>3</w:t>
      </w:r>
      <w:r>
        <w:rPr>
          <w:rFonts w:ascii="Times New Roman" w:hAnsi="宋体" w:cs="Times New Roman"/>
        </w:rPr>
        <w:t>月</w:t>
      </w:r>
      <w:r>
        <w:rPr>
          <w:rFonts w:ascii="Times New Roman" w:hAnsi="宋体" w:cs="Times New Roman" w:hint="eastAsia"/>
        </w:rPr>
        <w:t>25</w:t>
      </w:r>
      <w:r>
        <w:rPr>
          <w:rFonts w:ascii="Times New Roman" w:hAnsi="宋体" w:cs="Times New Roman"/>
        </w:rPr>
        <w:t>日获中国证监会证监许可</w:t>
      </w:r>
      <w:r>
        <w:rPr>
          <w:rFonts w:ascii="Times New Roman" w:cs="Times New Roman" w:hint="eastAsia"/>
          <w:bCs/>
          <w:szCs w:val="21"/>
        </w:rPr>
        <w:t>〔</w:t>
      </w:r>
      <w:r>
        <w:rPr>
          <w:rFonts w:ascii="Times New Roman" w:cs="Times New Roman"/>
        </w:rPr>
        <w:t>20</w:t>
      </w:r>
      <w:r>
        <w:rPr>
          <w:rFonts w:ascii="Times New Roman" w:cs="Times New Roman" w:hint="eastAsia"/>
        </w:rPr>
        <w:t>2</w:t>
      </w:r>
      <w:r>
        <w:rPr>
          <w:rFonts w:ascii="Times New Roman" w:cs="Times New Roman" w:hint="eastAsia"/>
        </w:rPr>
        <w:t>5</w:t>
      </w:r>
      <w:r>
        <w:rPr>
          <w:rFonts w:ascii="Times New Roman" w:cs="Times New Roman" w:hint="eastAsia"/>
          <w:bCs/>
          <w:szCs w:val="21"/>
        </w:rPr>
        <w:t>〕</w:t>
      </w:r>
      <w:r>
        <w:rPr>
          <w:rFonts w:ascii="Times New Roman" w:cs="Times New Roman" w:hint="eastAsia"/>
          <w:bCs/>
          <w:szCs w:val="21"/>
        </w:rPr>
        <w:t>586</w:t>
      </w:r>
      <w:r>
        <w:rPr>
          <w:rFonts w:ascii="Times New Roman" w:hAnsi="宋体" w:cs="Times New Roman"/>
        </w:rPr>
        <w:t>号文</w:t>
      </w:r>
      <w:r>
        <w:rPr>
          <w:rFonts w:ascii="Times New Roman" w:hAnsi="宋体" w:cs="Times New Roman" w:hint="eastAsia"/>
        </w:rPr>
        <w:t>准予募集注册</w:t>
      </w:r>
      <w:r>
        <w:rPr>
          <w:rFonts w:ascii="Times New Roman" w:hAnsi="宋体" w:cs="Times New Roman"/>
        </w:rPr>
        <w:t>。</w:t>
      </w:r>
      <w:r>
        <w:rPr>
          <w:rFonts w:ascii="Times New Roman" w:hAnsi="宋体" w:cs="Times New Roman" w:hint="eastAsia"/>
        </w:rPr>
        <w:t>中国证监会对本基金募集的注册，并不表明其对本基金的投资价值、市场前景和收益做出实质性判断或保证，也不表明投资于本基金没有风险。</w:t>
      </w:r>
    </w:p>
    <w:p w:rsidR="001C5CD5" w:rsidRDefault="00831A61">
      <w:pPr>
        <w:numPr>
          <w:ilvl w:val="0"/>
          <w:numId w:val="1"/>
        </w:numPr>
        <w:spacing w:line="360" w:lineRule="auto"/>
        <w:ind w:firstLine="480"/>
        <w:jc w:val="both"/>
        <w:rPr>
          <w:rFonts w:ascii="Times New Roman" w:hAnsi="宋体" w:cs="Times New Roman"/>
        </w:rPr>
      </w:pPr>
      <w:r>
        <w:rPr>
          <w:rFonts w:ascii="Times New Roman" w:hAnsi="宋体" w:cs="Times New Roman"/>
        </w:rPr>
        <w:t>本基金</w:t>
      </w:r>
      <w:r>
        <w:rPr>
          <w:bCs/>
          <w:szCs w:val="22"/>
        </w:rPr>
        <w:t>为契约型开放式证券投资基金</w:t>
      </w:r>
      <w:r>
        <w:rPr>
          <w:rFonts w:ascii="Times New Roman" w:hAnsi="宋体" w:cs="Times New Roman"/>
        </w:rPr>
        <w:t>。</w:t>
      </w:r>
    </w:p>
    <w:p w:rsidR="001C5CD5" w:rsidRDefault="00831A61">
      <w:pPr>
        <w:numPr>
          <w:ilvl w:val="0"/>
          <w:numId w:val="1"/>
        </w:numPr>
        <w:spacing w:line="360" w:lineRule="auto"/>
        <w:ind w:firstLine="480"/>
        <w:jc w:val="both"/>
        <w:rPr>
          <w:rFonts w:ascii="Times New Roman" w:cs="Times New Roman"/>
        </w:rPr>
      </w:pPr>
      <w:r>
        <w:rPr>
          <w:rFonts w:ascii="Times New Roman" w:hAnsi="宋体" w:cs="Times New Roman" w:hint="eastAsia"/>
        </w:rPr>
        <w:t>本基金根据认购费、申购费和销售服务费等费率收取方式的不同，将基金份额分为</w:t>
      </w:r>
      <w:r>
        <w:rPr>
          <w:rFonts w:ascii="Times New Roman" w:hAnsi="宋体" w:cs="Times New Roman" w:hint="eastAsia"/>
        </w:rPr>
        <w:t>A</w:t>
      </w:r>
      <w:r>
        <w:rPr>
          <w:rFonts w:ascii="Times New Roman" w:hAnsi="宋体" w:cs="Times New Roman" w:hint="eastAsia"/>
        </w:rPr>
        <w:t>、</w:t>
      </w:r>
      <w:r>
        <w:rPr>
          <w:rFonts w:ascii="Times New Roman" w:hAnsi="宋体" w:cs="Times New Roman" w:hint="eastAsia"/>
        </w:rPr>
        <w:t>C</w:t>
      </w:r>
      <w:r>
        <w:rPr>
          <w:rFonts w:ascii="Times New Roman" w:hAnsi="宋体" w:cs="Times New Roman" w:hint="eastAsia"/>
        </w:rPr>
        <w:t>两类份额。在投资者认购、申购基金时收取认购、申购费用、赎回时收取赎回费用，并不再从本类别基金资产中计提销售服务费的，称为</w:t>
      </w:r>
      <w:r>
        <w:rPr>
          <w:rFonts w:ascii="Times New Roman" w:hAnsi="宋体" w:cs="Times New Roman" w:hint="eastAsia"/>
        </w:rPr>
        <w:t>A</w:t>
      </w:r>
      <w:r>
        <w:rPr>
          <w:rFonts w:ascii="Times New Roman" w:hAnsi="宋体" w:cs="Times New Roman" w:hint="eastAsia"/>
        </w:rPr>
        <w:t>类基金份额；从本类别基</w:t>
      </w:r>
      <w:r>
        <w:rPr>
          <w:rFonts w:ascii="Times New Roman" w:hAnsi="宋体" w:cs="Times New Roman" w:hint="eastAsia"/>
        </w:rPr>
        <w:t>金资产中计提销售服务费、赎回时收取赎回费用，而不收取认购、申购费用的，称为</w:t>
      </w:r>
      <w:r>
        <w:rPr>
          <w:rFonts w:ascii="Times New Roman" w:hAnsi="宋体" w:cs="Times New Roman" w:hint="eastAsia"/>
        </w:rPr>
        <w:t>C</w:t>
      </w:r>
      <w:r>
        <w:rPr>
          <w:rFonts w:ascii="Times New Roman" w:hAnsi="宋体" w:cs="Times New Roman" w:hint="eastAsia"/>
        </w:rPr>
        <w:t>类基金份额。</w:t>
      </w:r>
      <w:r>
        <w:rPr>
          <w:rFonts w:ascii="Times New Roman" w:hAnsi="宋体" w:cs="Times New Roman" w:hint="eastAsia"/>
        </w:rPr>
        <w:t>本基金</w:t>
      </w:r>
      <w:r>
        <w:rPr>
          <w:rFonts w:ascii="Times New Roman" w:hAnsi="宋体" w:cs="Times New Roman" w:hint="eastAsia"/>
        </w:rPr>
        <w:t>A</w:t>
      </w:r>
      <w:r>
        <w:rPr>
          <w:rFonts w:ascii="Times New Roman" w:hAnsi="宋体" w:cs="Times New Roman" w:hint="eastAsia"/>
        </w:rPr>
        <w:t>类基金份额的基金份额代码为</w:t>
      </w:r>
      <w:r>
        <w:rPr>
          <w:rFonts w:ascii="Times New Roman" w:hAnsi="宋体" w:cs="Times New Roman" w:hint="eastAsia"/>
        </w:rPr>
        <w:t>023937</w:t>
      </w:r>
      <w:r>
        <w:rPr>
          <w:rFonts w:ascii="Times New Roman" w:hAnsi="宋体" w:cs="Times New Roman" w:hint="eastAsia"/>
        </w:rPr>
        <w:t>，</w:t>
      </w:r>
      <w:r>
        <w:rPr>
          <w:rFonts w:ascii="Times New Roman" w:hAnsi="宋体" w:cs="Times New Roman" w:hint="eastAsia"/>
        </w:rPr>
        <w:t>C</w:t>
      </w:r>
      <w:r>
        <w:rPr>
          <w:rFonts w:ascii="Times New Roman" w:hAnsi="宋体" w:cs="Times New Roman" w:hint="eastAsia"/>
        </w:rPr>
        <w:t>类基金份额的基金份额代码为</w:t>
      </w:r>
      <w:r>
        <w:rPr>
          <w:rFonts w:ascii="Times New Roman" w:hAnsi="宋体" w:cs="Times New Roman" w:hint="eastAsia"/>
        </w:rPr>
        <w:t>023938</w:t>
      </w:r>
      <w:r>
        <w:rPr>
          <w:rFonts w:ascii="Times New Roman" w:hAnsi="宋体" w:cs="Times New Roman" w:hint="eastAsia"/>
        </w:rPr>
        <w:t>。</w:t>
      </w:r>
      <w:r>
        <w:rPr>
          <w:rFonts w:ascii="Times New Roman" w:hAnsi="宋体" w:cs="Times New Roman" w:hint="eastAsia"/>
        </w:rPr>
        <w:t>由于基金费用的不同，本基金</w:t>
      </w:r>
      <w:r>
        <w:rPr>
          <w:rFonts w:ascii="Times New Roman" w:hAnsi="宋体" w:cs="Times New Roman" w:hint="eastAsia"/>
        </w:rPr>
        <w:t>A</w:t>
      </w:r>
      <w:r>
        <w:rPr>
          <w:rFonts w:ascii="Times New Roman" w:hAnsi="宋体" w:cs="Times New Roman" w:hint="eastAsia"/>
        </w:rPr>
        <w:t>类基金份额和</w:t>
      </w:r>
      <w:r>
        <w:rPr>
          <w:rFonts w:ascii="Times New Roman" w:hAnsi="宋体" w:cs="Times New Roman" w:hint="eastAsia"/>
        </w:rPr>
        <w:t>C</w:t>
      </w:r>
      <w:r>
        <w:rPr>
          <w:rFonts w:ascii="Times New Roman" w:hAnsi="宋体" w:cs="Times New Roman" w:hint="eastAsia"/>
        </w:rPr>
        <w:t>类基金份额将分别计算基金份额净值并单独公告。</w:t>
      </w:r>
    </w:p>
    <w:p w:rsidR="001C5CD5" w:rsidRDefault="00831A61">
      <w:pPr>
        <w:spacing w:line="360" w:lineRule="auto"/>
        <w:ind w:firstLineChars="200" w:firstLine="480"/>
        <w:jc w:val="both"/>
        <w:rPr>
          <w:rFonts w:ascii="Times New Roman" w:cs="Times New Roman"/>
        </w:rPr>
      </w:pPr>
      <w:r>
        <w:rPr>
          <w:rFonts w:ascii="Times New Roman" w:cs="Times New Roman" w:hint="eastAsia"/>
        </w:rPr>
        <w:t>投资人可自行选择认购的基</w:t>
      </w:r>
      <w:r>
        <w:rPr>
          <w:rFonts w:ascii="Times New Roman" w:cs="Times New Roman" w:hint="eastAsia"/>
        </w:rPr>
        <w:t>金份额类别。本基金不同基金份额类别之间不得互相转换。</w:t>
      </w:r>
    </w:p>
    <w:p w:rsidR="001C5CD5" w:rsidRDefault="00831A61">
      <w:pPr>
        <w:numPr>
          <w:ilvl w:val="0"/>
          <w:numId w:val="1"/>
        </w:numPr>
        <w:spacing w:line="360" w:lineRule="auto"/>
        <w:ind w:firstLine="480"/>
        <w:jc w:val="both"/>
        <w:rPr>
          <w:rFonts w:ascii="Times New Roman" w:cs="Times New Roman"/>
          <w:color w:val="000000"/>
        </w:rPr>
      </w:pPr>
      <w:r>
        <w:rPr>
          <w:rFonts w:ascii="Times New Roman" w:hAnsi="宋体" w:cs="Times New Roman"/>
        </w:rPr>
        <w:t>本基金自</w:t>
      </w:r>
      <w:r>
        <w:rPr>
          <w:rFonts w:ascii="Times New Roman" w:cs="Times New Roman"/>
        </w:rPr>
        <w:t>20</w:t>
      </w:r>
      <w:r>
        <w:rPr>
          <w:rFonts w:ascii="Times New Roman" w:cs="Times New Roman" w:hint="eastAsia"/>
        </w:rPr>
        <w:t>2</w:t>
      </w:r>
      <w:r>
        <w:rPr>
          <w:rFonts w:ascii="Times New Roman" w:cs="Times New Roman" w:hint="eastAsia"/>
        </w:rPr>
        <w:t>5</w:t>
      </w:r>
      <w:r>
        <w:rPr>
          <w:rFonts w:ascii="Times New Roman" w:hAnsi="宋体" w:cs="Times New Roman"/>
        </w:rPr>
        <w:t>年</w:t>
      </w:r>
      <w:r>
        <w:rPr>
          <w:rFonts w:ascii="Times New Roman" w:hAnsi="宋体" w:cs="Times New Roman" w:hint="eastAsia"/>
        </w:rPr>
        <w:t>4</w:t>
      </w:r>
      <w:r>
        <w:rPr>
          <w:rFonts w:ascii="Times New Roman" w:hAnsi="宋体" w:cs="Times New Roman"/>
        </w:rPr>
        <w:t>月</w:t>
      </w:r>
      <w:r>
        <w:rPr>
          <w:rFonts w:ascii="Times New Roman" w:hAnsi="宋体" w:cs="Times New Roman" w:hint="eastAsia"/>
        </w:rPr>
        <w:t>14</w:t>
      </w:r>
      <w:r>
        <w:rPr>
          <w:rFonts w:ascii="Times New Roman" w:hAnsi="宋体" w:cs="Times New Roman"/>
        </w:rPr>
        <w:t>日至</w:t>
      </w:r>
      <w:r>
        <w:rPr>
          <w:rFonts w:ascii="Times New Roman" w:cs="Times New Roman" w:hint="eastAsia"/>
        </w:rPr>
        <w:t>202</w:t>
      </w:r>
      <w:r>
        <w:rPr>
          <w:rFonts w:ascii="Times New Roman" w:cs="Times New Roman" w:hint="eastAsia"/>
        </w:rPr>
        <w:t>5</w:t>
      </w:r>
      <w:r>
        <w:rPr>
          <w:rFonts w:ascii="Times New Roman" w:hAnsi="宋体" w:cs="Times New Roman"/>
        </w:rPr>
        <w:t>年</w:t>
      </w:r>
      <w:r>
        <w:rPr>
          <w:rFonts w:ascii="Times New Roman" w:hAnsi="宋体" w:cs="Times New Roman" w:hint="eastAsia"/>
        </w:rPr>
        <w:t>5</w:t>
      </w:r>
      <w:r>
        <w:rPr>
          <w:rFonts w:ascii="Times New Roman" w:hAnsi="宋体" w:cs="Times New Roman"/>
        </w:rPr>
        <w:t>月</w:t>
      </w:r>
      <w:r>
        <w:rPr>
          <w:rFonts w:ascii="Times New Roman" w:hAnsi="宋体" w:cs="Times New Roman" w:hint="eastAsia"/>
        </w:rPr>
        <w:t>16</w:t>
      </w:r>
      <w:r>
        <w:rPr>
          <w:rFonts w:ascii="Times New Roman" w:hAnsi="宋体" w:cs="Times New Roman"/>
        </w:rPr>
        <w:t>日，通过苏新基金管理有限公司（以下简称</w:t>
      </w:r>
      <w:r>
        <w:rPr>
          <w:rFonts w:ascii="Times New Roman" w:hAnsi="宋体" w:cs="Times New Roman" w:hint="eastAsia"/>
        </w:rPr>
        <w:t>“</w:t>
      </w:r>
      <w:r>
        <w:rPr>
          <w:rFonts w:ascii="Times New Roman" w:hAnsi="宋体" w:cs="Times New Roman"/>
        </w:rPr>
        <w:t>本公司</w:t>
      </w:r>
      <w:r>
        <w:rPr>
          <w:rFonts w:ascii="Times New Roman" w:hAnsi="宋体" w:cs="Times New Roman" w:hint="eastAsia"/>
        </w:rPr>
        <w:t>”</w:t>
      </w:r>
      <w:r>
        <w:rPr>
          <w:rFonts w:ascii="Times New Roman" w:hAnsi="宋体" w:cs="Times New Roman"/>
        </w:rPr>
        <w:t>或</w:t>
      </w:r>
      <w:r>
        <w:rPr>
          <w:rFonts w:ascii="Times New Roman" w:hAnsi="宋体" w:cs="Times New Roman" w:hint="eastAsia"/>
        </w:rPr>
        <w:t>“</w:t>
      </w:r>
      <w:r>
        <w:rPr>
          <w:rFonts w:ascii="Times New Roman" w:hAnsi="宋体" w:cs="Times New Roman"/>
        </w:rPr>
        <w:t>基金管理人</w:t>
      </w:r>
      <w:r>
        <w:rPr>
          <w:rFonts w:ascii="Times New Roman" w:hAnsi="宋体" w:cs="Times New Roman" w:hint="eastAsia"/>
        </w:rPr>
        <w:t>”</w:t>
      </w:r>
      <w:r>
        <w:rPr>
          <w:rFonts w:ascii="Times New Roman" w:hAnsi="宋体" w:cs="Times New Roman"/>
        </w:rPr>
        <w:t>）的直</w:t>
      </w:r>
      <w:r>
        <w:rPr>
          <w:rFonts w:ascii="Times New Roman" w:hAnsi="宋体" w:cs="Times New Roman"/>
        </w:rPr>
        <w:t>销中心和</w:t>
      </w:r>
      <w:r>
        <w:rPr>
          <w:rFonts w:ascii="Times New Roman" w:hAnsi="宋体" w:cs="Times New Roman" w:hint="eastAsia"/>
        </w:rPr>
        <w:t>销售</w:t>
      </w:r>
      <w:r>
        <w:rPr>
          <w:rFonts w:ascii="Times New Roman" w:hAnsi="宋体" w:cs="Times New Roman"/>
        </w:rPr>
        <w:t>机构公开发售。</w:t>
      </w:r>
      <w:r>
        <w:rPr>
          <w:rFonts w:ascii="Times New Roman" w:hAnsi="宋体" w:cs="Times New Roman" w:hint="eastAsia"/>
        </w:rPr>
        <w:t>本基金的募集期限不超过</w:t>
      </w:r>
      <w:r>
        <w:rPr>
          <w:rFonts w:ascii="Times New Roman" w:hAnsi="宋体" w:cs="Times New Roman" w:hint="eastAsia"/>
        </w:rPr>
        <w:t>3</w:t>
      </w:r>
      <w:r>
        <w:rPr>
          <w:rFonts w:ascii="Times New Roman" w:hAnsi="宋体" w:cs="Times New Roman" w:hint="eastAsia"/>
        </w:rPr>
        <w:t>个月，自基金份额开始发售之日起计算。本公司也可根据基金销售情况，在符合相关法律法规的情况下，在募集期限内适当调整基金发售时间，并及时公告。</w:t>
      </w:r>
    </w:p>
    <w:p w:rsidR="001C5CD5" w:rsidRDefault="00831A61">
      <w:pPr>
        <w:numPr>
          <w:ilvl w:val="0"/>
          <w:numId w:val="1"/>
        </w:numPr>
        <w:spacing w:line="360" w:lineRule="auto"/>
        <w:ind w:firstLine="480"/>
        <w:jc w:val="both"/>
        <w:rPr>
          <w:rFonts w:ascii="Times New Roman" w:hAnsi="宋体" w:cs="Times New Roman"/>
        </w:rPr>
      </w:pPr>
      <w:r>
        <w:rPr>
          <w:rFonts w:ascii="Times New Roman" w:hAnsi="宋体" w:cs="Times New Roman"/>
        </w:rPr>
        <w:lastRenderedPageBreak/>
        <w:t>本基金募集对象为</w:t>
      </w:r>
      <w:r>
        <w:rPr>
          <w:rFonts w:ascii="Times New Roman" w:cs="Times New Roman" w:hint="eastAsia"/>
          <w:bCs/>
          <w:szCs w:val="21"/>
        </w:rPr>
        <w:t>符合法律法规规定的可投资于证券投资基金的个人投资者、机构投资者、合格境外投资者以及法律法规或中国证监会允许购买证券投资基金的其他投资人</w:t>
      </w:r>
      <w:r>
        <w:rPr>
          <w:rFonts w:ascii="Times New Roman" w:cs="Times New Roman"/>
          <w:bCs/>
          <w:szCs w:val="21"/>
        </w:rPr>
        <w:t>。</w:t>
      </w:r>
    </w:p>
    <w:p w:rsidR="001C5CD5" w:rsidRDefault="00831A61">
      <w:pPr>
        <w:numPr>
          <w:ilvl w:val="0"/>
          <w:numId w:val="1"/>
        </w:numPr>
        <w:spacing w:line="360" w:lineRule="auto"/>
        <w:ind w:firstLine="480"/>
        <w:jc w:val="both"/>
        <w:rPr>
          <w:rFonts w:ascii="Times New Roman" w:hAnsi="宋体" w:cs="Times New Roman"/>
        </w:rPr>
      </w:pPr>
      <w:r>
        <w:rPr>
          <w:rFonts w:ascii="Times New Roman" w:hAnsi="宋体" w:cs="Times New Roman" w:hint="eastAsia"/>
        </w:rPr>
        <w:t>本基金自基金份额发售之日起</w:t>
      </w:r>
      <w:r>
        <w:rPr>
          <w:rFonts w:ascii="Times New Roman" w:hAnsi="宋体" w:cs="Times New Roman" w:hint="eastAsia"/>
        </w:rPr>
        <w:t>3</w:t>
      </w:r>
      <w:r>
        <w:rPr>
          <w:rFonts w:ascii="Times New Roman" w:hAnsi="宋体" w:cs="Times New Roman" w:hint="eastAsia"/>
        </w:rPr>
        <w:t>个月内，在基金募集份额总额不少于</w:t>
      </w:r>
      <w:r>
        <w:rPr>
          <w:rFonts w:ascii="Times New Roman" w:hAnsi="宋体" w:cs="Times New Roman" w:hint="eastAsia"/>
        </w:rPr>
        <w:t>2</w:t>
      </w:r>
      <w:r>
        <w:rPr>
          <w:rFonts w:ascii="Times New Roman" w:hAnsi="宋体" w:cs="Times New Roman" w:hint="eastAsia"/>
        </w:rPr>
        <w:t>亿份，基金募集金额不少于</w:t>
      </w:r>
      <w:r>
        <w:rPr>
          <w:rFonts w:ascii="Times New Roman" w:hAnsi="宋体" w:cs="Times New Roman" w:hint="eastAsia"/>
        </w:rPr>
        <w:t>2</w:t>
      </w:r>
      <w:r>
        <w:rPr>
          <w:rFonts w:ascii="Times New Roman" w:hAnsi="宋体" w:cs="Times New Roman" w:hint="eastAsia"/>
        </w:rPr>
        <w:t>亿元人民币且基金认购人数不少于</w:t>
      </w:r>
      <w:r>
        <w:rPr>
          <w:rFonts w:ascii="Times New Roman" w:hAnsi="宋体" w:cs="Times New Roman" w:hint="eastAsia"/>
        </w:rPr>
        <w:t>200</w:t>
      </w:r>
      <w:r>
        <w:rPr>
          <w:rFonts w:ascii="Times New Roman" w:hAnsi="宋体" w:cs="Times New Roman" w:hint="eastAsia"/>
        </w:rPr>
        <w:t>人的条件下，基金募集期届满或基金管理人依据法律法规及招募说明书可以决定停止基金发售，并在</w:t>
      </w:r>
      <w:r>
        <w:rPr>
          <w:rFonts w:ascii="Times New Roman" w:hAnsi="宋体" w:cs="Times New Roman" w:hint="eastAsia"/>
        </w:rPr>
        <w:t>10</w:t>
      </w:r>
      <w:r>
        <w:rPr>
          <w:rFonts w:ascii="Times New Roman" w:hAnsi="宋体" w:cs="Times New Roman" w:hint="eastAsia"/>
        </w:rPr>
        <w:t>日内聘请法定验资机构验资，自收到验资报告之日起</w:t>
      </w:r>
      <w:r>
        <w:rPr>
          <w:rFonts w:ascii="Times New Roman" w:hAnsi="宋体" w:cs="Times New Roman" w:hint="eastAsia"/>
        </w:rPr>
        <w:t>10</w:t>
      </w:r>
      <w:r>
        <w:rPr>
          <w:rFonts w:ascii="Times New Roman" w:hAnsi="宋体" w:cs="Times New Roman" w:hint="eastAsia"/>
        </w:rPr>
        <w:t>日内，向中国证监会办理基金备案手续。</w:t>
      </w:r>
    </w:p>
    <w:p w:rsidR="001C5CD5" w:rsidRDefault="00831A61">
      <w:pPr>
        <w:numPr>
          <w:ilvl w:val="0"/>
          <w:numId w:val="1"/>
        </w:numPr>
        <w:spacing w:line="360" w:lineRule="auto"/>
        <w:ind w:firstLine="480"/>
        <w:jc w:val="both"/>
        <w:rPr>
          <w:rFonts w:ascii="Times New Roman" w:hAnsi="宋体" w:cs="Times New Roman"/>
        </w:rPr>
      </w:pPr>
      <w:r>
        <w:rPr>
          <w:rFonts w:ascii="Times New Roman" w:hAnsi="宋体" w:cs="Times New Roman" w:hint="eastAsia"/>
        </w:rPr>
        <w:t>投资人在首次认购本基金时，如尚未开立苏新基金管理有限公司基金账户，需按销售机构的规定，提出开立苏新基金管理有限公司基金账户和销售机构交易账户的申请。开户和认购申请可同时办理，一次性完成，但认购申请的确认须</w:t>
      </w:r>
      <w:r>
        <w:rPr>
          <w:rFonts w:ascii="Times New Roman" w:hAnsi="宋体" w:cs="Times New Roman" w:hint="eastAsia"/>
        </w:rPr>
        <w:t>以开户确认成功为前提条件。一个投资人只能开立和使用一个基金账户，已经开立苏新基金管理有限公司基金账户的投资人可免予开户申请。</w:t>
      </w:r>
    </w:p>
    <w:p w:rsidR="001C5CD5" w:rsidRDefault="00831A61">
      <w:pPr>
        <w:spacing w:line="360" w:lineRule="auto"/>
        <w:ind w:firstLine="480"/>
        <w:jc w:val="both"/>
        <w:rPr>
          <w:rFonts w:ascii="Times New Roman" w:hAnsi="宋体" w:cs="Times New Roman"/>
        </w:rPr>
      </w:pPr>
      <w:r>
        <w:rPr>
          <w:rFonts w:ascii="Times New Roman" w:hAnsi="宋体" w:cs="Times New Roman" w:hint="eastAsia"/>
        </w:rPr>
        <w:t>投资人不得非法利用他人账户或资金进行认购，也不得违规融资或帮助他人违规进行认购。</w:t>
      </w:r>
    </w:p>
    <w:p w:rsidR="001C5CD5" w:rsidRDefault="00831A61">
      <w:pPr>
        <w:numPr>
          <w:ilvl w:val="0"/>
          <w:numId w:val="1"/>
        </w:numPr>
        <w:spacing w:line="360" w:lineRule="auto"/>
        <w:ind w:firstLine="480"/>
        <w:jc w:val="both"/>
        <w:rPr>
          <w:rFonts w:ascii="Times New Roman" w:hAnsi="宋体" w:cs="Times New Roman"/>
        </w:rPr>
      </w:pPr>
      <w:r>
        <w:rPr>
          <w:rFonts w:ascii="Times New Roman" w:hAnsi="宋体" w:cs="Times New Roman"/>
        </w:rPr>
        <w:t>登记机构（本基金的登记机构为苏新基金管理有限公司）将于开户申请日后的第二日对投资人的开户申请进行确认。投资人的开户申请成功与否及账户信息以登记机构的确认为准。</w:t>
      </w:r>
    </w:p>
    <w:p w:rsidR="001C5CD5" w:rsidRDefault="00831A61">
      <w:pPr>
        <w:numPr>
          <w:ilvl w:val="0"/>
          <w:numId w:val="1"/>
        </w:numPr>
        <w:spacing w:line="360" w:lineRule="auto"/>
        <w:ind w:firstLineChars="200" w:firstLine="480"/>
        <w:jc w:val="both"/>
        <w:rPr>
          <w:rFonts w:ascii="Times New Roman" w:hAnsi="宋体" w:cs="Times New Roman"/>
        </w:rPr>
      </w:pPr>
      <w:r>
        <w:rPr>
          <w:rFonts w:ascii="Times New Roman" w:hAnsi="宋体" w:cs="Times New Roman" w:hint="eastAsia"/>
        </w:rPr>
        <w:t>在基金管理人直销中心进行认购时，投资人以金额申请，每个基金账户首笔认购的最低金额为人民币</w:t>
      </w:r>
      <w:r>
        <w:rPr>
          <w:rFonts w:ascii="Times New Roman" w:hAnsi="宋体" w:cs="Times New Roman" w:hint="eastAsia"/>
        </w:rPr>
        <w:t>10,000</w:t>
      </w:r>
      <w:r>
        <w:rPr>
          <w:rFonts w:ascii="Times New Roman" w:hAnsi="宋体" w:cs="Times New Roman" w:hint="eastAsia"/>
        </w:rPr>
        <w:t>元（含认购费，下同），每笔追加认购的最低金额</w:t>
      </w:r>
      <w:r>
        <w:rPr>
          <w:rFonts w:ascii="Times New Roman" w:hAnsi="宋体" w:cs="Times New Roman" w:hint="eastAsia"/>
        </w:rPr>
        <w:t>为人民币</w:t>
      </w:r>
      <w:r>
        <w:rPr>
          <w:rFonts w:ascii="Times New Roman" w:hAnsi="宋体" w:cs="Times New Roman" w:hint="eastAsia"/>
        </w:rPr>
        <w:t>1,000</w:t>
      </w:r>
      <w:r>
        <w:rPr>
          <w:rFonts w:ascii="Times New Roman" w:hAnsi="宋体" w:cs="Times New Roman" w:hint="eastAsia"/>
        </w:rPr>
        <w:t>元。</w:t>
      </w:r>
    </w:p>
    <w:p w:rsidR="001C5CD5" w:rsidRDefault="00831A61">
      <w:pPr>
        <w:spacing w:line="360" w:lineRule="auto"/>
        <w:ind w:firstLineChars="200" w:firstLine="480"/>
        <w:jc w:val="both"/>
        <w:rPr>
          <w:rFonts w:ascii="Times New Roman" w:hAnsi="宋体" w:cs="Times New Roman"/>
        </w:rPr>
      </w:pPr>
      <w:r>
        <w:rPr>
          <w:rFonts w:ascii="Times New Roman" w:hAnsi="宋体" w:cs="Times New Roman" w:hint="eastAsia"/>
        </w:rPr>
        <w:t>各销售机构可根据各自情况设定最低认购、追加认购金额</w:t>
      </w:r>
      <w:r>
        <w:rPr>
          <w:rFonts w:ascii="Times New Roman" w:hAnsi="宋体" w:cs="Times New Roman" w:hint="eastAsia"/>
        </w:rPr>
        <w:t>。</w:t>
      </w:r>
      <w:r>
        <w:rPr>
          <w:rFonts w:ascii="Times New Roman" w:hAnsi="宋体" w:cs="Times New Roman" w:hint="eastAsia"/>
        </w:rPr>
        <w:t>投资者在各销售机构进行投资时应以销售机构官方公告为准。</w:t>
      </w:r>
    </w:p>
    <w:p w:rsidR="001C5CD5" w:rsidRDefault="00831A61">
      <w:pPr>
        <w:numPr>
          <w:ilvl w:val="0"/>
          <w:numId w:val="1"/>
        </w:numPr>
        <w:spacing w:line="360" w:lineRule="auto"/>
        <w:ind w:firstLine="480"/>
        <w:jc w:val="both"/>
        <w:rPr>
          <w:rFonts w:ascii="Times New Roman" w:hAnsi="宋体" w:cs="Times New Roman"/>
        </w:rPr>
      </w:pPr>
      <w:r>
        <w:rPr>
          <w:rFonts w:ascii="Times New Roman" w:cs="Times New Roman"/>
        </w:rPr>
        <w:t>投资者在</w:t>
      </w:r>
      <w:r>
        <w:rPr>
          <w:rFonts w:ascii="Times New Roman" w:hAnsi="宋体" w:cs="Times New Roman"/>
        </w:rPr>
        <w:t>募集期内可多次认购本基金；认购申请一经受理，即不得撤销</w:t>
      </w:r>
      <w:r>
        <w:rPr>
          <w:rFonts w:ascii="Times New Roman" w:hAnsi="宋体" w:cs="Times New Roman" w:hint="eastAsia"/>
        </w:rPr>
        <w:t>。</w:t>
      </w:r>
    </w:p>
    <w:p w:rsidR="001C5CD5" w:rsidRDefault="00831A61">
      <w:pPr>
        <w:numPr>
          <w:ilvl w:val="0"/>
          <w:numId w:val="1"/>
        </w:numPr>
        <w:spacing w:line="360" w:lineRule="auto"/>
        <w:ind w:firstLine="480"/>
        <w:jc w:val="both"/>
        <w:rPr>
          <w:rFonts w:ascii="Times New Roman" w:cs="Times New Roman"/>
        </w:rPr>
      </w:pPr>
      <w:r>
        <w:rPr>
          <w:rFonts w:ascii="Times New Roman" w:hAnsi="宋体" w:cs="Times New Roman"/>
        </w:rPr>
        <w:t>销售机构对认购申请的受理并不代表该申请一定成功，而仅代表销售机构确实</w:t>
      </w:r>
      <w:r>
        <w:rPr>
          <w:rFonts w:ascii="Times New Roman" w:hAnsi="宋体" w:cs="Times New Roman" w:hint="eastAsia"/>
        </w:rPr>
        <w:t>接收到</w:t>
      </w:r>
      <w:r>
        <w:rPr>
          <w:rFonts w:ascii="Times New Roman" w:hAnsi="宋体" w:cs="Times New Roman"/>
        </w:rPr>
        <w:t>认购申请。</w:t>
      </w:r>
      <w:r>
        <w:rPr>
          <w:rFonts w:ascii="Times New Roman" w:hAnsi="宋体" w:cs="Times New Roman" w:hint="eastAsia"/>
        </w:rPr>
        <w:t>认购的确认以登记机构的确认结果为准。对于认购申请及认购份额的确认情况，投资人应及时查询并妥善行使合法权利，否则，由此产生的投资人任何损失由投资人自行承担。</w:t>
      </w:r>
    </w:p>
    <w:p w:rsidR="001C5CD5" w:rsidRDefault="00831A61">
      <w:pPr>
        <w:numPr>
          <w:ilvl w:val="0"/>
          <w:numId w:val="1"/>
        </w:numPr>
        <w:spacing w:line="360" w:lineRule="auto"/>
        <w:ind w:firstLine="480"/>
        <w:jc w:val="both"/>
        <w:rPr>
          <w:rFonts w:ascii="Times New Roman" w:hAnsi="宋体" w:cs="Times New Roman"/>
        </w:rPr>
      </w:pPr>
      <w:r>
        <w:rPr>
          <w:rFonts w:ascii="Times New Roman" w:hAnsi="宋体" w:cs="Times New Roman"/>
        </w:rPr>
        <w:t>本公告仅对本基金募集的</w:t>
      </w:r>
      <w:r>
        <w:rPr>
          <w:rFonts w:ascii="Times New Roman" w:hAnsi="宋体" w:cs="Times New Roman"/>
        </w:rPr>
        <w:t>有关事项和规定予以说明。投资者欲了解本基</w:t>
      </w:r>
      <w:r>
        <w:rPr>
          <w:rFonts w:ascii="Times New Roman" w:hAnsi="宋体" w:cs="Times New Roman"/>
        </w:rPr>
        <w:lastRenderedPageBreak/>
        <w:t>金的详细情况，请详细阅读</w:t>
      </w:r>
      <w:r>
        <w:rPr>
          <w:rFonts w:ascii="Times New Roman" w:cs="Times New Roman"/>
        </w:rPr>
        <w:t>20</w:t>
      </w:r>
      <w:r>
        <w:rPr>
          <w:rFonts w:ascii="Times New Roman" w:cs="Times New Roman" w:hint="eastAsia"/>
        </w:rPr>
        <w:t>2</w:t>
      </w:r>
      <w:r>
        <w:rPr>
          <w:rFonts w:ascii="Times New Roman" w:cs="Times New Roman" w:hint="eastAsia"/>
        </w:rPr>
        <w:t>5</w:t>
      </w:r>
      <w:r>
        <w:rPr>
          <w:rFonts w:ascii="Times New Roman" w:hAnsi="宋体" w:cs="Times New Roman"/>
        </w:rPr>
        <w:t>年</w:t>
      </w:r>
      <w:r>
        <w:rPr>
          <w:rFonts w:ascii="Times New Roman" w:hAnsi="宋体" w:cs="Times New Roman" w:hint="eastAsia"/>
        </w:rPr>
        <w:t>4</w:t>
      </w:r>
      <w:r>
        <w:rPr>
          <w:rFonts w:ascii="Times New Roman" w:hAnsi="宋体" w:cs="Times New Roman"/>
        </w:rPr>
        <w:t>月</w:t>
      </w:r>
      <w:r>
        <w:rPr>
          <w:rFonts w:ascii="Times New Roman" w:hAnsi="宋体" w:cs="Times New Roman" w:hint="eastAsia"/>
        </w:rPr>
        <w:t>8</w:t>
      </w:r>
      <w:r>
        <w:rPr>
          <w:rFonts w:ascii="Times New Roman" w:hAnsi="宋体" w:cs="Times New Roman"/>
        </w:rPr>
        <w:t>日</w:t>
      </w:r>
      <w:r>
        <w:rPr>
          <w:rFonts w:ascii="Times New Roman" w:hAnsi="宋体" w:cs="Times New Roman" w:hint="eastAsia"/>
        </w:rPr>
        <w:t>登载在本公司网站</w:t>
      </w:r>
      <w:r>
        <w:rPr>
          <w:rFonts w:ascii="Times New Roman" w:cs="Times New Roman"/>
        </w:rPr>
        <w:t>（</w:t>
      </w:r>
      <w:r>
        <w:rPr>
          <w:rFonts w:ascii="Times New Roman" w:cs="Times New Roman" w:hint="eastAsia"/>
        </w:rPr>
        <w:t>www.susingfund.com</w:t>
      </w:r>
      <w:r>
        <w:rPr>
          <w:rFonts w:ascii="Times New Roman" w:cs="Times New Roman"/>
        </w:rPr>
        <w:t>）</w:t>
      </w:r>
      <w:r>
        <w:rPr>
          <w:rFonts w:ascii="Times New Roman" w:hAnsi="宋体" w:cs="Times New Roman" w:hint="eastAsia"/>
        </w:rPr>
        <w:t>等规定网站</w:t>
      </w:r>
      <w:r>
        <w:rPr>
          <w:rFonts w:ascii="Times New Roman" w:hAnsi="宋体" w:cs="Times New Roman"/>
        </w:rPr>
        <w:t>上的《</w:t>
      </w:r>
      <w:r>
        <w:rPr>
          <w:rFonts w:ascii="Times New Roman" w:hAnsi="宋体" w:cs="Times New Roman" w:hint="eastAsia"/>
        </w:rPr>
        <w:t>苏新上证科创板综合指数增强型证券投资</w:t>
      </w:r>
      <w:r>
        <w:rPr>
          <w:rFonts w:ascii="Times New Roman" w:hAnsi="宋体" w:cs="Times New Roman" w:hint="eastAsia"/>
        </w:rPr>
        <w:t>基金</w:t>
      </w:r>
      <w:r>
        <w:rPr>
          <w:rFonts w:ascii="Times New Roman" w:hAnsi="宋体" w:cs="Times New Roman"/>
        </w:rPr>
        <w:t>招募说明书》</w:t>
      </w:r>
      <w:r>
        <w:rPr>
          <w:rFonts w:ascii="Times New Roman" w:hAnsi="宋体" w:cs="Times New Roman" w:hint="eastAsia"/>
        </w:rPr>
        <w:t>等文件</w:t>
      </w:r>
      <w:r>
        <w:rPr>
          <w:rFonts w:ascii="Times New Roman" w:hAnsi="宋体" w:cs="Times New Roman"/>
        </w:rPr>
        <w:t>。投资者可通过本公司网站了解基金募集相关事宜。</w:t>
      </w:r>
    </w:p>
    <w:p w:rsidR="001C5CD5" w:rsidRDefault="00831A61">
      <w:pPr>
        <w:numPr>
          <w:ilvl w:val="0"/>
          <w:numId w:val="1"/>
        </w:numPr>
        <w:spacing w:line="360" w:lineRule="auto"/>
        <w:ind w:firstLine="480"/>
        <w:jc w:val="both"/>
        <w:rPr>
          <w:rFonts w:ascii="Times New Roman" w:cs="Times New Roman"/>
        </w:rPr>
      </w:pPr>
      <w:r>
        <w:rPr>
          <w:rFonts w:ascii="Times New Roman" w:hAnsi="宋体" w:cs="Times New Roman"/>
        </w:rPr>
        <w:t>有关</w:t>
      </w:r>
      <w:r>
        <w:rPr>
          <w:rFonts w:ascii="Times New Roman" w:hAnsi="宋体" w:cs="Times New Roman" w:hint="eastAsia"/>
        </w:rPr>
        <w:t>销售</w:t>
      </w:r>
      <w:r>
        <w:rPr>
          <w:rFonts w:ascii="Times New Roman" w:hAnsi="宋体" w:cs="Times New Roman"/>
        </w:rPr>
        <w:t>机构的</w:t>
      </w:r>
      <w:r>
        <w:rPr>
          <w:rFonts w:ascii="Times New Roman" w:hAnsi="宋体" w:cs="Times New Roman" w:hint="eastAsia"/>
        </w:rPr>
        <w:t>销售</w:t>
      </w:r>
      <w:r>
        <w:rPr>
          <w:rFonts w:ascii="Times New Roman" w:hAnsi="宋体" w:cs="Times New Roman"/>
        </w:rPr>
        <w:t>城市网</w:t>
      </w:r>
      <w:r>
        <w:rPr>
          <w:rFonts w:ascii="Times New Roman" w:hAnsi="宋体" w:cs="Times New Roman"/>
        </w:rPr>
        <w:t>点、开户及认购细节的安排等详见各</w:t>
      </w:r>
      <w:r>
        <w:rPr>
          <w:rFonts w:ascii="Times New Roman" w:hAnsi="宋体" w:cs="Times New Roman" w:hint="eastAsia"/>
        </w:rPr>
        <w:t>销售</w:t>
      </w:r>
      <w:r>
        <w:rPr>
          <w:rFonts w:ascii="Times New Roman" w:hAnsi="宋体" w:cs="Times New Roman"/>
        </w:rPr>
        <w:t>机构相关的业务公告。</w:t>
      </w:r>
    </w:p>
    <w:p w:rsidR="001C5CD5" w:rsidRDefault="00831A61">
      <w:pPr>
        <w:numPr>
          <w:ilvl w:val="0"/>
          <w:numId w:val="1"/>
        </w:numPr>
        <w:spacing w:line="360" w:lineRule="auto"/>
        <w:ind w:firstLine="480"/>
        <w:jc w:val="both"/>
        <w:rPr>
          <w:rFonts w:ascii="Times New Roman" w:cs="Times New Roman"/>
        </w:rPr>
      </w:pPr>
      <w:r>
        <w:rPr>
          <w:rFonts w:ascii="Times New Roman" w:hAnsi="宋体" w:cs="Times New Roman" w:hint="eastAsia"/>
        </w:rPr>
        <w:t>在募集期间，除本公告所列的销售机构外，如增加其他销售机构，本公司将及时公告或在基金管理人网站列示。</w:t>
      </w:r>
    </w:p>
    <w:p w:rsidR="001C5CD5" w:rsidRDefault="00831A61">
      <w:pPr>
        <w:numPr>
          <w:ilvl w:val="0"/>
          <w:numId w:val="1"/>
        </w:numPr>
        <w:spacing w:line="360" w:lineRule="auto"/>
        <w:ind w:firstLine="480"/>
        <w:jc w:val="both"/>
        <w:rPr>
          <w:rFonts w:ascii="Times New Roman" w:cs="Times New Roman"/>
        </w:rPr>
      </w:pPr>
      <w:r>
        <w:rPr>
          <w:rFonts w:ascii="Times New Roman" w:hAnsi="宋体" w:cs="Times New Roman"/>
        </w:rPr>
        <w:t>投资者如有任何问题，可拨打本公司客服电话（</w:t>
      </w:r>
      <w:r>
        <w:rPr>
          <w:rFonts w:ascii="Times New Roman" w:hAnsi="宋体" w:cs="Times New Roman"/>
        </w:rPr>
        <w:t>400-622-886</w:t>
      </w:r>
      <w:r>
        <w:rPr>
          <w:rFonts w:ascii="Times New Roman" w:hAnsi="宋体" w:cs="Times New Roman" w:hint="eastAsia"/>
        </w:rPr>
        <w:t>2</w:t>
      </w:r>
      <w:r>
        <w:rPr>
          <w:rFonts w:ascii="Times New Roman" w:hAnsi="宋体" w:cs="Times New Roman"/>
        </w:rPr>
        <w:t>）和当地</w:t>
      </w:r>
      <w:r>
        <w:rPr>
          <w:rFonts w:ascii="Times New Roman" w:hAnsi="宋体" w:cs="Times New Roman" w:hint="eastAsia"/>
        </w:rPr>
        <w:t>销售</w:t>
      </w:r>
      <w:r>
        <w:rPr>
          <w:rFonts w:ascii="Times New Roman" w:hAnsi="宋体" w:cs="Times New Roman"/>
        </w:rPr>
        <w:t>机构业务咨询电话。对位于未开设</w:t>
      </w:r>
      <w:r>
        <w:rPr>
          <w:rFonts w:ascii="Times New Roman" w:hAnsi="宋体" w:cs="Times New Roman" w:hint="eastAsia"/>
        </w:rPr>
        <w:t>销售</w:t>
      </w:r>
      <w:r>
        <w:rPr>
          <w:rFonts w:ascii="Times New Roman" w:hAnsi="宋体" w:cs="Times New Roman"/>
        </w:rPr>
        <w:t>网点地区的投资者，请拨打本公司的客户服务电话（</w:t>
      </w:r>
      <w:r>
        <w:rPr>
          <w:rFonts w:ascii="Times New Roman" w:hAnsi="宋体" w:cs="Times New Roman"/>
        </w:rPr>
        <w:t>400-622-8862</w:t>
      </w:r>
      <w:r>
        <w:rPr>
          <w:rFonts w:ascii="Times New Roman" w:hAnsi="宋体" w:cs="Times New Roman"/>
        </w:rPr>
        <w:t>）或直销中心电话（</w:t>
      </w:r>
      <w:r>
        <w:rPr>
          <w:rFonts w:ascii="Times New Roman" w:cs="Times New Roman"/>
        </w:rPr>
        <w:t>021-6</w:t>
      </w:r>
      <w:r>
        <w:rPr>
          <w:rFonts w:ascii="Times New Roman" w:cs="Times New Roman" w:hint="eastAsia"/>
        </w:rPr>
        <w:t>0160848</w:t>
      </w:r>
      <w:r>
        <w:rPr>
          <w:rFonts w:ascii="Times New Roman" w:hAnsi="宋体" w:cs="Times New Roman"/>
        </w:rPr>
        <w:t>），垂询认购事宜。</w:t>
      </w:r>
    </w:p>
    <w:p w:rsidR="001C5CD5" w:rsidRDefault="00831A61">
      <w:pPr>
        <w:numPr>
          <w:ilvl w:val="0"/>
          <w:numId w:val="1"/>
        </w:numPr>
        <w:spacing w:line="360" w:lineRule="auto"/>
        <w:ind w:firstLine="480"/>
        <w:jc w:val="both"/>
        <w:rPr>
          <w:rFonts w:ascii="Times New Roman" w:cs="Times New Roman"/>
        </w:rPr>
      </w:pPr>
      <w:r>
        <w:rPr>
          <w:rFonts w:ascii="Times New Roman" w:hAnsi="宋体" w:cs="Times New Roman"/>
        </w:rPr>
        <w:t>本公司可综合各种情况对募集安排做适当调整并公告。</w:t>
      </w:r>
    </w:p>
    <w:p w:rsidR="001C5CD5" w:rsidRDefault="00831A61">
      <w:pPr>
        <w:numPr>
          <w:ilvl w:val="0"/>
          <w:numId w:val="1"/>
        </w:numPr>
        <w:spacing w:line="360" w:lineRule="auto"/>
        <w:ind w:firstLine="480"/>
        <w:jc w:val="both"/>
        <w:rPr>
          <w:rFonts w:ascii="Times New Roman" w:cs="Times New Roman"/>
        </w:rPr>
      </w:pPr>
      <w:r>
        <w:rPr>
          <w:rFonts w:ascii="Times New Roman" w:hAnsi="宋体" w:cs="Times New Roman"/>
        </w:rPr>
        <w:t>风险提示</w:t>
      </w:r>
    </w:p>
    <w:p w:rsidR="001C5CD5" w:rsidRDefault="00831A61">
      <w:pPr>
        <w:numPr>
          <w:ilvl w:val="0"/>
          <w:numId w:val="2"/>
        </w:numPr>
        <w:spacing w:line="360" w:lineRule="auto"/>
        <w:ind w:firstLineChars="200" w:firstLine="480"/>
        <w:jc w:val="both"/>
        <w:rPr>
          <w:rFonts w:ascii="Times New Roman" w:cs="Times New Roman"/>
          <w:szCs w:val="21"/>
        </w:rPr>
      </w:pPr>
      <w:r>
        <w:rPr>
          <w:rFonts w:ascii="Times New Roman" w:hAnsi="宋体" w:cs="Times New Roman"/>
        </w:rPr>
        <w:t>证券投资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1C5CD5" w:rsidRDefault="00831A61">
      <w:pPr>
        <w:numPr>
          <w:ilvl w:val="0"/>
          <w:numId w:val="2"/>
        </w:numPr>
        <w:spacing w:line="360" w:lineRule="auto"/>
        <w:ind w:firstLineChars="200" w:firstLine="480"/>
        <w:jc w:val="both"/>
        <w:rPr>
          <w:rFonts w:ascii="Times New Roman" w:cs="Times New Roman"/>
          <w:szCs w:val="21"/>
        </w:rPr>
      </w:pPr>
      <w:r>
        <w:rPr>
          <w:rFonts w:ascii="Times New Roman" w:cs="Times New Roman"/>
          <w:szCs w:val="21"/>
        </w:rPr>
        <w:t>本基金投资于证券市场，基金净值会因</w:t>
      </w:r>
      <w:r>
        <w:rPr>
          <w:rFonts w:ascii="Times New Roman" w:cs="Times New Roman"/>
          <w:szCs w:val="21"/>
        </w:rPr>
        <w:t>为证券市场波动等因素产生波动，投资者在投资本基金前，请认真阅读本</w:t>
      </w:r>
      <w:r>
        <w:rPr>
          <w:rFonts w:ascii="Times New Roman" w:cs="Times New Roman" w:hint="eastAsia"/>
          <w:szCs w:val="21"/>
        </w:rPr>
        <w:t>基金</w:t>
      </w:r>
      <w:r>
        <w:rPr>
          <w:rFonts w:ascii="Times New Roman" w:cs="Times New Roman"/>
          <w:szCs w:val="21"/>
        </w:rPr>
        <w:t>招募说明书，全面认识本基金产品的风险收益特征和产品特性，充分考虑自身的风险承受能力，理性判断市场，对认购（或申购）基金的意愿、时机、数量等投资行为作出独立决策，获得基金投资收益，亦承担基金投资中出现的各类风险。投资本基金可能遇到的风险包括：市场风险、管理风险、流动性风险、信用风险、技术风险、操作风险、本基金的特有风险、本基金法律文件风险收益特征表述与销售机构基金风险评价可能不一致的风险和其他风险等。</w:t>
      </w:r>
    </w:p>
    <w:p w:rsidR="001C5CD5" w:rsidRDefault="00831A61">
      <w:pPr>
        <w:numPr>
          <w:ilvl w:val="0"/>
          <w:numId w:val="2"/>
        </w:numPr>
        <w:spacing w:line="360" w:lineRule="auto"/>
        <w:ind w:firstLineChars="200" w:firstLine="480"/>
        <w:jc w:val="both"/>
        <w:rPr>
          <w:rFonts w:ascii="Times New Roman" w:cs="Times New Roman"/>
          <w:bCs/>
          <w:szCs w:val="21"/>
        </w:rPr>
      </w:pPr>
      <w:r>
        <w:rPr>
          <w:rFonts w:ascii="Times New Roman" w:cs="Times New Roman" w:hint="eastAsia"/>
          <w:bCs/>
          <w:szCs w:val="21"/>
        </w:rPr>
        <w:t>本基金的特有风险包括：</w:t>
      </w:r>
    </w:p>
    <w:p w:rsidR="001C5CD5" w:rsidRDefault="00831A61">
      <w:pPr>
        <w:pStyle w:val="af"/>
        <w:numPr>
          <w:ilvl w:val="0"/>
          <w:numId w:val="3"/>
        </w:numPr>
        <w:autoSpaceDE w:val="0"/>
        <w:autoSpaceDN w:val="0"/>
        <w:adjustRightInd w:val="0"/>
        <w:spacing w:line="360" w:lineRule="auto"/>
        <w:ind w:firstLine="480"/>
        <w:jc w:val="left"/>
        <w:rPr>
          <w:rFonts w:ascii="Times New Roman" w:hAnsi="Times New Roman"/>
          <w:kern w:val="0"/>
          <w:sz w:val="24"/>
          <w:szCs w:val="21"/>
        </w:rPr>
      </w:pPr>
      <w:r>
        <w:rPr>
          <w:rFonts w:ascii="Times New Roman" w:hAnsi="Times New Roman" w:hint="eastAsia"/>
          <w:kern w:val="0"/>
          <w:sz w:val="24"/>
          <w:szCs w:val="21"/>
        </w:rPr>
        <w:t>本基金为指数增强基金，在实现对上证科创板综合指数有效跟踪的基础上，通过数量化的方法进行积极的组合配置和管理，力争实现稳定的、优于标的指数的投资收益，追求基金资产的长期稳健增值。本基金可以在被动跟踪指数的基础上进行一些优化调整。最终结果存在一定的不确定性，投资收益率可能高于指数收益率但也有可能低于指数收益率。</w:t>
      </w:r>
    </w:p>
    <w:p w:rsidR="001C5CD5" w:rsidRDefault="00831A61">
      <w:pPr>
        <w:pStyle w:val="af"/>
        <w:numPr>
          <w:ilvl w:val="0"/>
          <w:numId w:val="3"/>
        </w:numPr>
        <w:autoSpaceDE w:val="0"/>
        <w:autoSpaceDN w:val="0"/>
        <w:adjustRightInd w:val="0"/>
        <w:spacing w:line="360" w:lineRule="auto"/>
        <w:ind w:firstLine="480"/>
        <w:jc w:val="left"/>
        <w:rPr>
          <w:rFonts w:ascii="Times New Roman" w:hAnsi="Times New Roman"/>
          <w:kern w:val="0"/>
          <w:sz w:val="24"/>
          <w:szCs w:val="21"/>
        </w:rPr>
      </w:pPr>
      <w:r>
        <w:rPr>
          <w:rFonts w:ascii="Times New Roman" w:hAnsi="Times New Roman" w:hint="eastAsia"/>
          <w:kern w:val="0"/>
          <w:sz w:val="24"/>
          <w:szCs w:val="21"/>
        </w:rPr>
        <w:t>标的指数回报与股票市场平均回报偏离的风险</w:t>
      </w:r>
    </w:p>
    <w:p w:rsidR="001C5CD5" w:rsidRDefault="00831A61">
      <w:pPr>
        <w:spacing w:line="360" w:lineRule="auto"/>
        <w:ind w:firstLine="480"/>
        <w:rPr>
          <w:rFonts w:ascii="Times New Roman" w:cs="Times New Roman"/>
          <w:szCs w:val="21"/>
        </w:rPr>
      </w:pPr>
      <w:r>
        <w:rPr>
          <w:rFonts w:ascii="Times New Roman" w:cs="Times New Roman" w:hint="eastAsia"/>
          <w:szCs w:val="21"/>
        </w:rPr>
        <w:t>标的指数并不能完全代表整个股票市场。标的指数成份股的平均回报率可能与整个股票市场的平均回报率存在偏离。</w:t>
      </w:r>
    </w:p>
    <w:p w:rsidR="001C5CD5" w:rsidRDefault="00831A61">
      <w:pPr>
        <w:pStyle w:val="af"/>
        <w:numPr>
          <w:ilvl w:val="0"/>
          <w:numId w:val="3"/>
        </w:numPr>
        <w:autoSpaceDE w:val="0"/>
        <w:autoSpaceDN w:val="0"/>
        <w:adjustRightInd w:val="0"/>
        <w:spacing w:line="360" w:lineRule="auto"/>
        <w:ind w:firstLine="480"/>
        <w:jc w:val="left"/>
        <w:rPr>
          <w:rFonts w:ascii="Times New Roman" w:hAnsi="Times New Roman"/>
          <w:kern w:val="0"/>
          <w:sz w:val="24"/>
          <w:szCs w:val="21"/>
        </w:rPr>
      </w:pPr>
      <w:r>
        <w:rPr>
          <w:rFonts w:ascii="Times New Roman" w:hAnsi="Times New Roman" w:hint="eastAsia"/>
          <w:kern w:val="0"/>
          <w:sz w:val="24"/>
          <w:szCs w:val="21"/>
        </w:rPr>
        <w:t>标的指数波动的风险</w:t>
      </w:r>
    </w:p>
    <w:p w:rsidR="001C5CD5" w:rsidRDefault="00831A61">
      <w:pPr>
        <w:spacing w:line="360" w:lineRule="auto"/>
        <w:ind w:firstLine="480"/>
        <w:rPr>
          <w:rFonts w:ascii="Times New Roman" w:cs="Times New Roman"/>
          <w:szCs w:val="21"/>
        </w:rPr>
      </w:pPr>
      <w:r>
        <w:rPr>
          <w:rFonts w:ascii="Times New Roman" w:cs="Times New Roman" w:hint="eastAsia"/>
          <w:szCs w:val="21"/>
        </w:rPr>
        <w:t>标的指数成份股的价格可能受到政治因素</w:t>
      </w:r>
      <w:r>
        <w:rPr>
          <w:rFonts w:ascii="Times New Roman" w:cs="Times New Roman" w:hint="eastAsia"/>
          <w:szCs w:val="21"/>
        </w:rPr>
        <w:t>、经济因素、上市公司经营状况、投资者心理和交易制度等各种因素的影响而波动，导致指数波动，从而使基金收益水平发生变化，产生风险。</w:t>
      </w:r>
    </w:p>
    <w:p w:rsidR="001C5CD5" w:rsidRDefault="00831A61">
      <w:pPr>
        <w:pStyle w:val="af"/>
        <w:numPr>
          <w:ilvl w:val="0"/>
          <w:numId w:val="3"/>
        </w:numPr>
        <w:autoSpaceDE w:val="0"/>
        <w:autoSpaceDN w:val="0"/>
        <w:adjustRightInd w:val="0"/>
        <w:spacing w:line="360" w:lineRule="auto"/>
        <w:ind w:firstLine="480"/>
        <w:jc w:val="left"/>
        <w:rPr>
          <w:rFonts w:ascii="Times New Roman" w:hAnsi="Times New Roman"/>
          <w:kern w:val="0"/>
          <w:sz w:val="24"/>
          <w:szCs w:val="21"/>
        </w:rPr>
      </w:pPr>
      <w:r>
        <w:rPr>
          <w:rFonts w:ascii="Times New Roman" w:hAnsi="Times New Roman" w:hint="eastAsia"/>
          <w:kern w:val="0"/>
          <w:sz w:val="24"/>
          <w:szCs w:val="21"/>
        </w:rPr>
        <w:t>基金投资组合回报与标的指数回报偏离的风险</w:t>
      </w:r>
    </w:p>
    <w:p w:rsidR="001C5CD5" w:rsidRDefault="00831A61">
      <w:pPr>
        <w:spacing w:line="360" w:lineRule="auto"/>
        <w:ind w:firstLine="480"/>
        <w:rPr>
          <w:rFonts w:ascii="Times New Roman" w:cs="Times New Roman"/>
          <w:szCs w:val="21"/>
        </w:rPr>
      </w:pPr>
      <w:r>
        <w:rPr>
          <w:rFonts w:ascii="Times New Roman" w:cs="Times New Roman" w:hint="eastAsia"/>
          <w:szCs w:val="21"/>
        </w:rPr>
        <w:t>以下因素可能使基金投资组合的收益率与标的指数的收益率发生偏离，也可能使基金的跟踪误差控制未达约定目标：</w:t>
      </w:r>
    </w:p>
    <w:p w:rsidR="001C5CD5" w:rsidRDefault="00831A61">
      <w:pPr>
        <w:numPr>
          <w:ilvl w:val="0"/>
          <w:numId w:val="4"/>
        </w:numPr>
        <w:spacing w:line="360" w:lineRule="auto"/>
        <w:ind w:leftChars="200" w:left="480" w:firstLine="0"/>
        <w:rPr>
          <w:rFonts w:ascii="Times New Roman" w:cs="Times New Roman"/>
          <w:szCs w:val="21"/>
        </w:rPr>
      </w:pPr>
      <w:r>
        <w:rPr>
          <w:rFonts w:ascii="Times New Roman" w:cs="Times New Roman" w:hint="eastAsia"/>
          <w:szCs w:val="21"/>
        </w:rPr>
        <w:t>由于标的指数调整成份股或变更编制方法，使本基金在相应的组合调整中产生跟踪误差。</w:t>
      </w:r>
    </w:p>
    <w:p w:rsidR="001C5CD5" w:rsidRDefault="00831A61">
      <w:pPr>
        <w:numPr>
          <w:ilvl w:val="0"/>
          <w:numId w:val="4"/>
        </w:numPr>
        <w:spacing w:line="360" w:lineRule="auto"/>
        <w:ind w:leftChars="200" w:left="480" w:firstLine="0"/>
        <w:rPr>
          <w:rFonts w:ascii="Times New Roman" w:cs="Times New Roman"/>
          <w:szCs w:val="21"/>
        </w:rPr>
      </w:pPr>
      <w:r>
        <w:rPr>
          <w:rFonts w:ascii="Times New Roman" w:cs="Times New Roman" w:hint="eastAsia"/>
          <w:szCs w:val="21"/>
        </w:rPr>
        <w:t>由于标的指数成份股发生配股、增发等行为导致成份股在标的指数中的权重发生变化，使本基金在相应的组合调整中产生跟踪误差。</w:t>
      </w:r>
    </w:p>
    <w:p w:rsidR="001C5CD5" w:rsidRDefault="00831A61">
      <w:pPr>
        <w:numPr>
          <w:ilvl w:val="0"/>
          <w:numId w:val="4"/>
        </w:numPr>
        <w:spacing w:line="360" w:lineRule="auto"/>
        <w:ind w:leftChars="200" w:left="480" w:firstLine="0"/>
        <w:rPr>
          <w:rFonts w:ascii="Times New Roman" w:cs="Times New Roman"/>
          <w:szCs w:val="21"/>
        </w:rPr>
      </w:pPr>
      <w:r>
        <w:rPr>
          <w:rFonts w:ascii="Times New Roman" w:cs="Times New Roman" w:hint="eastAsia"/>
          <w:szCs w:val="21"/>
        </w:rPr>
        <w:t>成份股派发现金红利、新股收益将导致基金收益率超过标的指数收益率，产生跟踪误差。</w:t>
      </w:r>
    </w:p>
    <w:p w:rsidR="001C5CD5" w:rsidRDefault="00831A61">
      <w:pPr>
        <w:numPr>
          <w:ilvl w:val="0"/>
          <w:numId w:val="4"/>
        </w:numPr>
        <w:spacing w:line="360" w:lineRule="auto"/>
        <w:ind w:leftChars="200" w:left="480" w:firstLine="0"/>
        <w:rPr>
          <w:rFonts w:ascii="Times New Roman" w:cs="Times New Roman"/>
          <w:szCs w:val="21"/>
        </w:rPr>
      </w:pPr>
      <w:r>
        <w:rPr>
          <w:rFonts w:ascii="Times New Roman" w:cs="Times New Roman" w:hint="eastAsia"/>
          <w:szCs w:val="21"/>
        </w:rPr>
        <w:t>由于成份股停牌、摘牌或流动性差等原因使本基金无法及时调整投资组合或承担冲击成本而产生跟踪误差。</w:t>
      </w:r>
    </w:p>
    <w:p w:rsidR="001C5CD5" w:rsidRDefault="00831A61">
      <w:pPr>
        <w:numPr>
          <w:ilvl w:val="0"/>
          <w:numId w:val="4"/>
        </w:numPr>
        <w:spacing w:line="360" w:lineRule="auto"/>
        <w:ind w:leftChars="200" w:left="480" w:firstLine="0"/>
        <w:rPr>
          <w:rFonts w:ascii="Times New Roman" w:cs="Times New Roman"/>
          <w:szCs w:val="21"/>
        </w:rPr>
      </w:pPr>
      <w:r>
        <w:rPr>
          <w:rFonts w:ascii="Times New Roman" w:cs="Times New Roman" w:hint="eastAsia"/>
          <w:szCs w:val="21"/>
        </w:rPr>
        <w:t>由于基金应对日常赎回保留的少量现金、投资过程中的证券交易成本，以及基金管理费和托管费等费用的存在，使基金投资组合与标的指数产生跟踪误差。</w:t>
      </w:r>
    </w:p>
    <w:p w:rsidR="001C5CD5" w:rsidRDefault="00831A61">
      <w:pPr>
        <w:numPr>
          <w:ilvl w:val="0"/>
          <w:numId w:val="4"/>
        </w:numPr>
        <w:spacing w:line="360" w:lineRule="auto"/>
        <w:ind w:leftChars="200" w:left="480" w:firstLine="0"/>
        <w:rPr>
          <w:rFonts w:ascii="Times New Roman" w:cs="Times New Roman"/>
          <w:szCs w:val="21"/>
        </w:rPr>
      </w:pPr>
      <w:r>
        <w:rPr>
          <w:rFonts w:ascii="Times New Roman" w:cs="Times New Roman" w:hint="eastAsia"/>
          <w:szCs w:val="21"/>
        </w:rPr>
        <w:t>其他因素产生的跟踪误差。包括但不限于：因缺乏卖空、对冲机制及其他工具造成的指数跟踪成本较大；因基金申购与赎回带来的现金变动；因指数编制机构指数编制错误等，由此产生跟踪偏离度与跟踪误差。</w:t>
      </w:r>
    </w:p>
    <w:p w:rsidR="001C5CD5" w:rsidRDefault="00831A61">
      <w:pPr>
        <w:pStyle w:val="af"/>
        <w:numPr>
          <w:ilvl w:val="0"/>
          <w:numId w:val="3"/>
        </w:numPr>
        <w:autoSpaceDE w:val="0"/>
        <w:autoSpaceDN w:val="0"/>
        <w:adjustRightInd w:val="0"/>
        <w:spacing w:line="360" w:lineRule="auto"/>
        <w:ind w:firstLine="480"/>
        <w:jc w:val="left"/>
        <w:rPr>
          <w:rFonts w:ascii="Times New Roman" w:hAnsi="Times New Roman"/>
          <w:kern w:val="0"/>
          <w:sz w:val="24"/>
          <w:szCs w:val="21"/>
        </w:rPr>
      </w:pPr>
      <w:r>
        <w:rPr>
          <w:rFonts w:ascii="Times New Roman" w:hAnsi="Times New Roman" w:hint="eastAsia"/>
          <w:kern w:val="0"/>
          <w:sz w:val="24"/>
          <w:szCs w:val="21"/>
        </w:rPr>
        <w:t>跟踪误差控制</w:t>
      </w:r>
      <w:r>
        <w:rPr>
          <w:rFonts w:ascii="Times New Roman" w:hAnsi="Times New Roman" w:hint="eastAsia"/>
          <w:kern w:val="0"/>
          <w:sz w:val="24"/>
          <w:szCs w:val="21"/>
        </w:rPr>
        <w:t>未达约定目标的风险</w:t>
      </w:r>
    </w:p>
    <w:p w:rsidR="001C5CD5" w:rsidRDefault="00831A61">
      <w:pPr>
        <w:spacing w:line="360" w:lineRule="auto"/>
        <w:ind w:firstLine="480"/>
        <w:rPr>
          <w:rFonts w:ascii="Times New Roman" w:cs="Times New Roman"/>
          <w:szCs w:val="21"/>
        </w:rPr>
      </w:pPr>
      <w:r>
        <w:rPr>
          <w:rFonts w:ascii="Times New Roman" w:cs="Times New Roman" w:hint="eastAsia"/>
          <w:szCs w:val="21"/>
        </w:rPr>
        <w:t>本基金力求控制本基金净值增长率与业绩比较基准之间的日均跟踪偏离度的绝对值不超过</w:t>
      </w:r>
      <w:r>
        <w:rPr>
          <w:rFonts w:ascii="Times New Roman" w:cs="Times New Roman" w:hint="eastAsia"/>
          <w:szCs w:val="21"/>
        </w:rPr>
        <w:t>0.5%</w:t>
      </w:r>
      <w:r>
        <w:rPr>
          <w:rFonts w:ascii="Times New Roman" w:cs="Times New Roman" w:hint="eastAsia"/>
          <w:szCs w:val="21"/>
        </w:rPr>
        <w:t>，年化跟踪误差不超过</w:t>
      </w:r>
      <w:r>
        <w:rPr>
          <w:rFonts w:ascii="Times New Roman" w:cs="Times New Roman" w:hint="eastAsia"/>
          <w:szCs w:val="21"/>
        </w:rPr>
        <w:t>7%</w:t>
      </w:r>
      <w:r>
        <w:rPr>
          <w:rFonts w:ascii="Times New Roman" w:cs="Times New Roman" w:hint="eastAsia"/>
          <w:szCs w:val="21"/>
        </w:rPr>
        <w:t>，但因标的指数编制规则调整或其他因素可能导致跟踪误差超过上述范围，本基金净值表现与指数价格走势可能发生较大偏离。</w:t>
      </w:r>
    </w:p>
    <w:p w:rsidR="001C5CD5" w:rsidRDefault="00831A61">
      <w:pPr>
        <w:pStyle w:val="af"/>
        <w:numPr>
          <w:ilvl w:val="0"/>
          <w:numId w:val="3"/>
        </w:numPr>
        <w:autoSpaceDE w:val="0"/>
        <w:autoSpaceDN w:val="0"/>
        <w:adjustRightInd w:val="0"/>
        <w:spacing w:line="360" w:lineRule="auto"/>
        <w:ind w:firstLine="480"/>
        <w:jc w:val="left"/>
        <w:rPr>
          <w:rFonts w:ascii="Times New Roman" w:hAnsi="Times New Roman"/>
          <w:kern w:val="0"/>
          <w:sz w:val="24"/>
          <w:szCs w:val="21"/>
        </w:rPr>
      </w:pPr>
      <w:r>
        <w:rPr>
          <w:rFonts w:ascii="Times New Roman" w:hAnsi="Times New Roman" w:hint="eastAsia"/>
          <w:kern w:val="0"/>
          <w:sz w:val="24"/>
          <w:szCs w:val="21"/>
        </w:rPr>
        <w:t>标的指数值计算出错的风险</w:t>
      </w:r>
    </w:p>
    <w:p w:rsidR="001C5CD5" w:rsidRDefault="00831A61">
      <w:pPr>
        <w:spacing w:line="360" w:lineRule="auto"/>
        <w:ind w:firstLine="480"/>
        <w:rPr>
          <w:rFonts w:ascii="Times New Roman" w:cs="Times New Roman"/>
          <w:szCs w:val="21"/>
        </w:rPr>
      </w:pPr>
      <w:r>
        <w:rPr>
          <w:rFonts w:ascii="Times New Roman" w:cs="Times New Roman" w:hint="eastAsia"/>
          <w:szCs w:val="21"/>
        </w:rPr>
        <w:t>尽管指数编制机构将采取一切必要措施以确保指数的准确性，但不对此作任何保证，亦不因指数的任何错误对任何人负责。因此，如果标的指数值出现错误，投资人参考指数值进行投资决策，则可能导致损失。</w:t>
      </w:r>
    </w:p>
    <w:p w:rsidR="001C5CD5" w:rsidRDefault="00831A61">
      <w:pPr>
        <w:pStyle w:val="af"/>
        <w:numPr>
          <w:ilvl w:val="0"/>
          <w:numId w:val="3"/>
        </w:numPr>
        <w:autoSpaceDE w:val="0"/>
        <w:autoSpaceDN w:val="0"/>
        <w:adjustRightInd w:val="0"/>
        <w:spacing w:line="360" w:lineRule="auto"/>
        <w:ind w:firstLine="480"/>
        <w:jc w:val="left"/>
        <w:rPr>
          <w:rFonts w:ascii="Times New Roman" w:hAnsi="Times New Roman"/>
          <w:kern w:val="0"/>
          <w:sz w:val="24"/>
          <w:szCs w:val="21"/>
        </w:rPr>
      </w:pPr>
      <w:r>
        <w:rPr>
          <w:rFonts w:ascii="Times New Roman" w:hAnsi="Times New Roman" w:hint="eastAsia"/>
          <w:kern w:val="0"/>
          <w:sz w:val="24"/>
          <w:szCs w:val="21"/>
        </w:rPr>
        <w:t>指数编制机构停止服务的风险</w:t>
      </w:r>
    </w:p>
    <w:p w:rsidR="001C5CD5" w:rsidRDefault="00831A61">
      <w:pPr>
        <w:spacing w:line="360" w:lineRule="auto"/>
        <w:ind w:firstLine="420"/>
        <w:rPr>
          <w:rFonts w:ascii="Times New Roman" w:cs="Times New Roman"/>
          <w:szCs w:val="21"/>
        </w:rPr>
      </w:pPr>
      <w:r>
        <w:rPr>
          <w:rFonts w:ascii="Times New Roman" w:cs="Times New Roman" w:hint="eastAsia"/>
          <w:szCs w:val="21"/>
        </w:rPr>
        <w:t>本基金的标的指数由指数编制机</w:t>
      </w:r>
      <w:r>
        <w:rPr>
          <w:rFonts w:ascii="Times New Roman" w:cs="Times New Roman" w:hint="eastAsia"/>
          <w:szCs w:val="21"/>
        </w:rPr>
        <w:t>构发布并管理和维护，未来指数编制机构可能由于各种原因停止对指数的管理和维护，本基金将根据基金合同的自该情形发生之日起十个工作日内向中国证监会报告并提出解决方案，如转换运作方式、与其他基金合并、或者终止基金合同等，并在</w:t>
      </w:r>
      <w:r>
        <w:rPr>
          <w:rFonts w:ascii="Times New Roman" w:cs="Times New Roman" w:hint="eastAsia"/>
          <w:szCs w:val="21"/>
        </w:rPr>
        <w:t>6</w:t>
      </w:r>
      <w:r>
        <w:rPr>
          <w:rFonts w:ascii="Times New Roman" w:cs="Times New Roman" w:hint="eastAsia"/>
          <w:szCs w:val="21"/>
        </w:rPr>
        <w:t>个月内召集基金份额持有人大会进行表决，基金份额持有人大会未成功召开或就上述事项表决未通过的，基金合同终止。投资人将面临本基金转换运作方式、与其他基金合并、或者终止基金合同等风险。</w:t>
      </w:r>
    </w:p>
    <w:p w:rsidR="001C5CD5" w:rsidRDefault="00831A61">
      <w:pPr>
        <w:spacing w:line="360" w:lineRule="auto"/>
        <w:ind w:firstLine="480"/>
        <w:rPr>
          <w:rFonts w:ascii="Times New Roman" w:cs="Times New Roman"/>
          <w:szCs w:val="21"/>
        </w:rPr>
      </w:pPr>
      <w:r>
        <w:rPr>
          <w:rFonts w:ascii="Times New Roman" w:cs="Times New Roman" w:hint="eastAsia"/>
          <w:szCs w:val="21"/>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1C5CD5" w:rsidRDefault="00831A61">
      <w:pPr>
        <w:pStyle w:val="af"/>
        <w:numPr>
          <w:ilvl w:val="0"/>
          <w:numId w:val="3"/>
        </w:numPr>
        <w:autoSpaceDE w:val="0"/>
        <w:autoSpaceDN w:val="0"/>
        <w:adjustRightInd w:val="0"/>
        <w:spacing w:line="360" w:lineRule="auto"/>
        <w:ind w:firstLine="480"/>
        <w:jc w:val="left"/>
        <w:rPr>
          <w:rFonts w:ascii="Times New Roman" w:hAnsi="Times New Roman"/>
          <w:kern w:val="0"/>
          <w:sz w:val="24"/>
          <w:szCs w:val="21"/>
        </w:rPr>
      </w:pPr>
      <w:r>
        <w:rPr>
          <w:rFonts w:ascii="Times New Roman" w:hAnsi="Times New Roman" w:hint="eastAsia"/>
          <w:kern w:val="0"/>
          <w:sz w:val="24"/>
          <w:szCs w:val="21"/>
        </w:rPr>
        <w:t>成分股停牌的风险</w:t>
      </w:r>
    </w:p>
    <w:p w:rsidR="001C5CD5" w:rsidRDefault="00831A61">
      <w:pPr>
        <w:spacing w:line="360" w:lineRule="auto"/>
        <w:ind w:firstLine="480"/>
        <w:rPr>
          <w:rFonts w:ascii="Times New Roman" w:cs="Times New Roman"/>
          <w:szCs w:val="21"/>
        </w:rPr>
      </w:pPr>
      <w:r>
        <w:rPr>
          <w:rFonts w:ascii="Times New Roman" w:cs="Times New Roman" w:hint="eastAsia"/>
          <w:szCs w:val="21"/>
        </w:rPr>
        <w:t>如发生标的指数个别成份股停牌或交易限制，则组成该指数的成份股可能会发生改变，该等成份股可能被剔除，此后也可能会有其它证券加入成为该指数的成份股。本基金可能因该成份股的交易限制而无法完全按照标的指数成份股的变动而买卖或调整基金持有的证券，基金投</w:t>
      </w:r>
      <w:r>
        <w:rPr>
          <w:rFonts w:ascii="Times New Roman" w:cs="Times New Roman" w:hint="eastAsia"/>
          <w:szCs w:val="21"/>
        </w:rPr>
        <w:t>资组合回报或会因此与标的指数回报发生偏差，存在跟踪误差偏离较大的风险。</w:t>
      </w:r>
    </w:p>
    <w:p w:rsidR="001C5CD5" w:rsidRDefault="00831A61">
      <w:pPr>
        <w:pStyle w:val="af"/>
        <w:numPr>
          <w:ilvl w:val="0"/>
          <w:numId w:val="3"/>
        </w:numPr>
        <w:autoSpaceDE w:val="0"/>
        <w:autoSpaceDN w:val="0"/>
        <w:adjustRightInd w:val="0"/>
        <w:spacing w:line="360" w:lineRule="auto"/>
        <w:ind w:firstLine="480"/>
        <w:jc w:val="left"/>
        <w:rPr>
          <w:rFonts w:ascii="Times New Roman" w:hAnsi="Times New Roman"/>
          <w:kern w:val="0"/>
          <w:sz w:val="24"/>
          <w:szCs w:val="21"/>
        </w:rPr>
      </w:pPr>
      <w:r>
        <w:rPr>
          <w:rFonts w:ascii="Times New Roman" w:hAnsi="Times New Roman" w:hint="eastAsia"/>
          <w:kern w:val="0"/>
          <w:sz w:val="24"/>
          <w:szCs w:val="21"/>
        </w:rPr>
        <w:t>投资资产支持证券的风险</w:t>
      </w:r>
    </w:p>
    <w:p w:rsidR="001C5CD5" w:rsidRDefault="00831A61">
      <w:pPr>
        <w:spacing w:line="360" w:lineRule="auto"/>
        <w:ind w:firstLine="480"/>
        <w:rPr>
          <w:rFonts w:ascii="Times New Roman" w:cs="Times New Roman"/>
          <w:szCs w:val="21"/>
        </w:rPr>
      </w:pPr>
      <w:r>
        <w:rPr>
          <w:rFonts w:ascii="Times New Roman" w:cs="Times New Roman" w:hint="eastAsia"/>
          <w:szCs w:val="21"/>
        </w:rPr>
        <w:t>本基金投资资产支持证券，可能面临利率风险、流动性风险、现金流预测风险。利率风险是指市场利率将随宏观经济环境的变化而波动，利率波动可能会影响资产支持证券收益。流动性风险是指在交易对手有限的情况下，资产支持证券持有人将面临无法在合理的时间内以公允价格出售资产支持证券而遭受损失的风险。资产支持证券的还款来源为基础资产未来现金流，现金流预测风险是指由于对基础资产的现金流预测发生偏差导致的资产支持证券本息无法按期或足额偿还</w:t>
      </w:r>
      <w:r>
        <w:rPr>
          <w:rFonts w:ascii="Times New Roman" w:cs="Times New Roman" w:hint="eastAsia"/>
          <w:szCs w:val="21"/>
        </w:rPr>
        <w:t>的风险。</w:t>
      </w:r>
    </w:p>
    <w:p w:rsidR="001C5CD5" w:rsidRDefault="00831A61">
      <w:pPr>
        <w:pStyle w:val="af"/>
        <w:numPr>
          <w:ilvl w:val="0"/>
          <w:numId w:val="3"/>
        </w:numPr>
        <w:autoSpaceDE w:val="0"/>
        <w:autoSpaceDN w:val="0"/>
        <w:adjustRightInd w:val="0"/>
        <w:spacing w:line="360" w:lineRule="auto"/>
        <w:ind w:firstLine="480"/>
        <w:jc w:val="left"/>
        <w:rPr>
          <w:rFonts w:ascii="Times New Roman" w:hAnsi="Times New Roman"/>
          <w:kern w:val="0"/>
          <w:sz w:val="24"/>
          <w:szCs w:val="21"/>
        </w:rPr>
      </w:pPr>
      <w:r>
        <w:rPr>
          <w:rFonts w:ascii="Times New Roman" w:hAnsi="Times New Roman" w:hint="eastAsia"/>
          <w:kern w:val="0"/>
          <w:sz w:val="24"/>
          <w:szCs w:val="21"/>
        </w:rPr>
        <w:t>参与债券回购的风险</w:t>
      </w:r>
    </w:p>
    <w:p w:rsidR="001C5CD5" w:rsidRDefault="00831A61">
      <w:pPr>
        <w:spacing w:line="360" w:lineRule="auto"/>
        <w:ind w:firstLine="480"/>
        <w:rPr>
          <w:rFonts w:ascii="Times New Roman" w:cs="Times New Roman"/>
          <w:szCs w:val="21"/>
        </w:rPr>
      </w:pPr>
      <w:r>
        <w:rPr>
          <w:rFonts w:ascii="Times New Roman" w:cs="Times New Roman"/>
          <w:szCs w:val="21"/>
        </w:rPr>
        <w:t>债券回购为提升整体基金组合收益提供了可能，但也存在一定的风险。债券回购的主要风险包括信用风险、投资风险及波动性加大的风险，其中，信用风险指回购交易中交易对手在回购到期时，不能偿还全部或部分证券或价款，造成基金净值损失的风险；投资风险是指在进行回购操作时，回购利率大于债券投资收益而导致的风险以及由于回购操作导致投资总量放大，致使整个组合风险放大的风险；而波动性加大的风险是指在进行回购操作时，在对基金组合收益进行放大的同时，也对基金组合的波动性（标准差）进行了放大，即基金组合的风险</w:t>
      </w:r>
      <w:r>
        <w:rPr>
          <w:rFonts w:ascii="Times New Roman" w:cs="Times New Roman"/>
          <w:szCs w:val="21"/>
        </w:rPr>
        <w:t>将会加大。回购比例越高，风险暴露程度也就越高，对基金净值造成损失的可能性也就越大。</w:t>
      </w:r>
    </w:p>
    <w:p w:rsidR="001C5CD5" w:rsidRDefault="00831A61">
      <w:pPr>
        <w:pStyle w:val="af"/>
        <w:numPr>
          <w:ilvl w:val="0"/>
          <w:numId w:val="3"/>
        </w:numPr>
        <w:autoSpaceDE w:val="0"/>
        <w:autoSpaceDN w:val="0"/>
        <w:adjustRightInd w:val="0"/>
        <w:spacing w:line="360" w:lineRule="auto"/>
        <w:ind w:firstLine="480"/>
        <w:jc w:val="left"/>
        <w:rPr>
          <w:rFonts w:ascii="Times New Roman" w:hAnsi="Times New Roman"/>
          <w:kern w:val="0"/>
          <w:sz w:val="24"/>
          <w:szCs w:val="21"/>
        </w:rPr>
      </w:pPr>
      <w:r>
        <w:rPr>
          <w:rFonts w:ascii="Times New Roman" w:hAnsi="Times New Roman" w:hint="eastAsia"/>
          <w:kern w:val="0"/>
          <w:sz w:val="24"/>
          <w:szCs w:val="21"/>
        </w:rPr>
        <w:t>参与存托凭证的风险</w:t>
      </w:r>
    </w:p>
    <w:p w:rsidR="001C5CD5" w:rsidRDefault="00831A61">
      <w:pPr>
        <w:spacing w:line="360" w:lineRule="auto"/>
        <w:ind w:firstLine="420"/>
        <w:rPr>
          <w:rFonts w:ascii="Times New Roman" w:cs="Times New Roman"/>
          <w:szCs w:val="21"/>
        </w:rPr>
      </w:pPr>
      <w:r>
        <w:rPr>
          <w:rFonts w:ascii="Times New Roman" w:cs="Times New Roman" w:hint="eastAsia"/>
          <w:szCs w:val="21"/>
        </w:rPr>
        <w:t>存托凭证由存托人签发、以境外证券为基础在中国境内发行，代表境外基础证券权益。本基金可投资存托凭证，基金净值可能受到存托凭证的境外基础证券价格波动影响，与存托凭证的境外基础证券、境外基础证券的发行人及境内外交易机制相关的风险可能直接或间接成为本基金风险。</w:t>
      </w:r>
    </w:p>
    <w:p w:rsidR="001C5CD5" w:rsidRDefault="00831A61">
      <w:pPr>
        <w:numPr>
          <w:ilvl w:val="0"/>
          <w:numId w:val="5"/>
        </w:numPr>
        <w:spacing w:line="360" w:lineRule="auto"/>
        <w:ind w:firstLineChars="200" w:firstLine="480"/>
        <w:rPr>
          <w:rFonts w:ascii="Times New Roman" w:cs="Times New Roman"/>
          <w:szCs w:val="21"/>
        </w:rPr>
      </w:pPr>
      <w:r>
        <w:rPr>
          <w:rFonts w:ascii="Times New Roman" w:cs="Times New Roman" w:hint="eastAsia"/>
          <w:szCs w:val="21"/>
        </w:rPr>
        <w:t>与存托凭证相关的风险</w:t>
      </w:r>
    </w:p>
    <w:p w:rsidR="001C5CD5" w:rsidRDefault="00831A61">
      <w:pPr>
        <w:numPr>
          <w:ilvl w:val="0"/>
          <w:numId w:val="6"/>
        </w:numPr>
        <w:spacing w:line="360" w:lineRule="auto"/>
        <w:ind w:firstLine="535"/>
        <w:rPr>
          <w:rFonts w:ascii="Times New Roman" w:cs="Times New Roman"/>
          <w:szCs w:val="21"/>
        </w:rPr>
      </w:pPr>
      <w:r>
        <w:rPr>
          <w:rFonts w:ascii="Times New Roman" w:cs="Times New Roman" w:hint="eastAsia"/>
          <w:szCs w:val="21"/>
        </w:rPr>
        <w:t>存托凭证持有人实际享有的权益与境外基础证券持有人的权益虽然基本相当，但并不能等同于直接持有境外基础证券，存托凭证与基础证券所代表的权利在范围和行使方式等方面的存在差异。同时，存托凭证具有证券交易普遍存在的宏观经济风险、政策风险、市场风险、不可抗力风险。</w:t>
      </w:r>
    </w:p>
    <w:p w:rsidR="001C5CD5" w:rsidRDefault="00831A61">
      <w:pPr>
        <w:numPr>
          <w:ilvl w:val="0"/>
          <w:numId w:val="6"/>
        </w:numPr>
        <w:spacing w:line="360" w:lineRule="auto"/>
        <w:ind w:firstLine="535"/>
        <w:rPr>
          <w:rFonts w:ascii="Times New Roman" w:cs="Times New Roman"/>
          <w:szCs w:val="21"/>
        </w:rPr>
      </w:pPr>
      <w:r>
        <w:rPr>
          <w:rFonts w:ascii="Times New Roman" w:cs="Times New Roman" w:hint="eastAsia"/>
          <w:szCs w:val="21"/>
        </w:rPr>
        <w:t>存托凭证存续期间，存托凭证项目内容可能发生重大、实质变化，包括但不限于存托凭证与基础证券转换比例发生调整、发行主体和存托人可能对存托协议作出修改、更换存托人、更换托管人、存托凭证主动退市等。</w:t>
      </w:r>
    </w:p>
    <w:p w:rsidR="001C5CD5" w:rsidRDefault="00831A61">
      <w:pPr>
        <w:numPr>
          <w:ilvl w:val="0"/>
          <w:numId w:val="6"/>
        </w:numPr>
        <w:spacing w:line="360" w:lineRule="auto"/>
        <w:ind w:firstLine="535"/>
        <w:rPr>
          <w:rFonts w:ascii="Times New Roman" w:cs="Times New Roman"/>
          <w:szCs w:val="21"/>
        </w:rPr>
      </w:pPr>
      <w:r>
        <w:rPr>
          <w:rFonts w:ascii="Times New Roman" w:cs="Times New Roman" w:hint="eastAsia"/>
          <w:szCs w:val="21"/>
        </w:rPr>
        <w:t>存托凭证存续期间，对应的基础证券等财产可能出现被质押、挪用、司法冻</w:t>
      </w:r>
      <w:r>
        <w:rPr>
          <w:rFonts w:ascii="Times New Roman" w:cs="Times New Roman" w:hint="eastAsia"/>
          <w:szCs w:val="21"/>
        </w:rPr>
        <w:t>结、强制执行等情形，本基金可能存在失去应有权利的风险。</w:t>
      </w:r>
    </w:p>
    <w:p w:rsidR="001C5CD5" w:rsidRDefault="00831A61">
      <w:pPr>
        <w:numPr>
          <w:ilvl w:val="0"/>
          <w:numId w:val="6"/>
        </w:numPr>
        <w:spacing w:line="360" w:lineRule="auto"/>
        <w:ind w:firstLine="535"/>
        <w:rPr>
          <w:rFonts w:ascii="Times New Roman" w:cs="Times New Roman"/>
          <w:szCs w:val="21"/>
        </w:rPr>
      </w:pPr>
      <w:r>
        <w:rPr>
          <w:rFonts w:ascii="Times New Roman" w:cs="Times New Roman" w:hint="eastAsia"/>
          <w:szCs w:val="21"/>
        </w:rPr>
        <w:t>若存托凭证退市，本基金可能面临存托人无法根据存托协议的约定卖出基础证券、本基金持有的存托凭证无法转到境内其他市场进行公开交易或者转让、存托人无法继续按照存托协议的约定提供相应服务等风险。</w:t>
      </w:r>
    </w:p>
    <w:p w:rsidR="001C5CD5" w:rsidRDefault="00831A61">
      <w:pPr>
        <w:numPr>
          <w:ilvl w:val="0"/>
          <w:numId w:val="5"/>
        </w:numPr>
        <w:spacing w:line="360" w:lineRule="auto"/>
        <w:rPr>
          <w:rFonts w:ascii="Times New Roman" w:cs="Times New Roman"/>
          <w:szCs w:val="21"/>
        </w:rPr>
      </w:pPr>
      <w:r>
        <w:rPr>
          <w:rFonts w:ascii="Times New Roman" w:cs="Times New Roman" w:hint="eastAsia"/>
          <w:szCs w:val="21"/>
        </w:rPr>
        <w:t>与存托凭证的境外基础证券发行人相关的风险</w:t>
      </w:r>
    </w:p>
    <w:p w:rsidR="001C5CD5" w:rsidRDefault="00831A61">
      <w:pPr>
        <w:numPr>
          <w:ilvl w:val="0"/>
          <w:numId w:val="7"/>
        </w:numPr>
        <w:spacing w:line="360" w:lineRule="auto"/>
        <w:ind w:firstLine="535"/>
        <w:rPr>
          <w:rFonts w:ascii="Times New Roman" w:cs="Times New Roman"/>
          <w:szCs w:val="21"/>
        </w:rPr>
      </w:pPr>
      <w:r>
        <w:rPr>
          <w:rFonts w:ascii="Times New Roman" w:cs="Times New Roman" w:hint="eastAsia"/>
          <w:szCs w:val="21"/>
        </w:rPr>
        <w:t>境外基础证券发行人在境外注册设立，适用境外注册地公司法等法律法规的规定以及境外上市地相关规则。本基金可能需要承担跨境行使权利或者维护权利的成本和负担。同时，本基金参与存托凭证享有的权益可能受境外法律变化影响。</w:t>
      </w:r>
    </w:p>
    <w:p w:rsidR="001C5CD5" w:rsidRDefault="00831A61">
      <w:pPr>
        <w:numPr>
          <w:ilvl w:val="0"/>
          <w:numId w:val="7"/>
        </w:numPr>
        <w:spacing w:line="360" w:lineRule="auto"/>
        <w:ind w:firstLine="535"/>
        <w:rPr>
          <w:rFonts w:ascii="Times New Roman" w:cs="Times New Roman"/>
          <w:szCs w:val="21"/>
        </w:rPr>
      </w:pPr>
      <w:r>
        <w:rPr>
          <w:rFonts w:ascii="Times New Roman" w:cs="Times New Roman" w:hint="eastAsia"/>
          <w:szCs w:val="21"/>
        </w:rPr>
        <w:t>境外基础证券发行</w:t>
      </w:r>
      <w:r>
        <w:rPr>
          <w:rFonts w:ascii="Times New Roman" w:cs="Times New Roman" w:hint="eastAsia"/>
          <w:szCs w:val="21"/>
        </w:rPr>
        <w:t>人可能仅在境内市场发行并上市较小规模的存托凭证，公司大部分或者绝大部分的表决权由境外股东等持有；另外若发行人设置投票权差异安排的，投资者投票权利也可能存在较大差异。本基金可能无法实际参与公司重大事务的决策。</w:t>
      </w:r>
    </w:p>
    <w:p w:rsidR="001C5CD5" w:rsidRDefault="00831A61">
      <w:pPr>
        <w:numPr>
          <w:ilvl w:val="0"/>
          <w:numId w:val="7"/>
        </w:numPr>
        <w:spacing w:line="360" w:lineRule="auto"/>
        <w:ind w:firstLine="535"/>
        <w:rPr>
          <w:rFonts w:ascii="Times New Roman" w:cs="Times New Roman"/>
          <w:szCs w:val="21"/>
        </w:rPr>
      </w:pPr>
      <w:r>
        <w:rPr>
          <w:rFonts w:ascii="Times New Roman" w:cs="Times New Roman" w:hint="eastAsia"/>
          <w:szCs w:val="21"/>
        </w:rPr>
        <w:t>境外基础证券发行人如果采用协议控制架构，可能由于法律、政策变化带来合规、经营等风险，可能面临对境内实体运营企业重大依赖、协议控制架构下相关主体违约等风险。</w:t>
      </w:r>
    </w:p>
    <w:p w:rsidR="001C5CD5" w:rsidRDefault="00831A61">
      <w:pPr>
        <w:numPr>
          <w:ilvl w:val="0"/>
          <w:numId w:val="7"/>
        </w:numPr>
        <w:spacing w:line="360" w:lineRule="auto"/>
        <w:ind w:firstLine="535"/>
        <w:rPr>
          <w:rFonts w:ascii="Times New Roman" w:cs="Times New Roman"/>
          <w:szCs w:val="21"/>
        </w:rPr>
      </w:pPr>
      <w:r>
        <w:rPr>
          <w:rFonts w:ascii="Times New Roman" w:cs="Times New Roman" w:hint="eastAsia"/>
          <w:szCs w:val="21"/>
        </w:rPr>
        <w:t>境外基础证券发行人决定分红后，将有换汇、清算等程序，可能导致本基金取得分红派息时间较境外有所延迟。同时，延迟期间的汇率波动，也可能导致本基金实际取得</w:t>
      </w:r>
      <w:r>
        <w:rPr>
          <w:rFonts w:ascii="Times New Roman" w:cs="Times New Roman" w:hint="eastAsia"/>
          <w:szCs w:val="21"/>
        </w:rPr>
        <w:t>分红派息与境外投资者存在一定差异。分红派息还可能因外汇管制、注册地法规政策等发生延迟或税费。</w:t>
      </w:r>
    </w:p>
    <w:p w:rsidR="001C5CD5" w:rsidRDefault="00831A61">
      <w:pPr>
        <w:numPr>
          <w:ilvl w:val="0"/>
          <w:numId w:val="7"/>
        </w:numPr>
        <w:spacing w:line="360" w:lineRule="auto"/>
        <w:ind w:firstLine="535"/>
        <w:rPr>
          <w:rFonts w:ascii="Times New Roman" w:cs="Times New Roman"/>
          <w:szCs w:val="21"/>
        </w:rPr>
      </w:pPr>
      <w:r>
        <w:rPr>
          <w:rFonts w:ascii="Times New Roman" w:cs="Times New Roman" w:hint="eastAsia"/>
          <w:szCs w:val="21"/>
        </w:rPr>
        <w:t>本基金无法直接作为境外基础证券发行人境外注册地或者境外上市地的投资者，依据当地法律制度提起证券诉讼。</w:t>
      </w:r>
    </w:p>
    <w:p w:rsidR="001C5CD5" w:rsidRDefault="00831A61">
      <w:pPr>
        <w:numPr>
          <w:ilvl w:val="0"/>
          <w:numId w:val="5"/>
        </w:numPr>
        <w:spacing w:line="360" w:lineRule="auto"/>
        <w:rPr>
          <w:rFonts w:ascii="Times New Roman" w:cs="Times New Roman"/>
          <w:szCs w:val="21"/>
        </w:rPr>
      </w:pPr>
      <w:r>
        <w:rPr>
          <w:rFonts w:ascii="Times New Roman" w:cs="Times New Roman" w:hint="eastAsia"/>
          <w:szCs w:val="21"/>
        </w:rPr>
        <w:t>与境内外交易机制相关的风险</w:t>
      </w:r>
    </w:p>
    <w:p w:rsidR="001C5CD5" w:rsidRDefault="00831A61">
      <w:pPr>
        <w:numPr>
          <w:ilvl w:val="0"/>
          <w:numId w:val="8"/>
        </w:numPr>
        <w:spacing w:line="360" w:lineRule="auto"/>
        <w:ind w:firstLine="535"/>
        <w:rPr>
          <w:rFonts w:ascii="Times New Roman" w:cs="Times New Roman"/>
          <w:szCs w:val="21"/>
        </w:rPr>
      </w:pPr>
      <w:r>
        <w:rPr>
          <w:rFonts w:ascii="Times New Roman" w:cs="Times New Roman" w:hint="eastAsia"/>
          <w:szCs w:val="21"/>
        </w:rPr>
        <w:t>存托凭证和境外基础证券分别在境内和境外上市，由于境内外市场的交易时差和交易制度的差异，存托凭证的交易价格可能受到境外市场开盘价或者收盘价的影响，从而出现大幅波动。</w:t>
      </w:r>
    </w:p>
    <w:p w:rsidR="001C5CD5" w:rsidRDefault="00831A61">
      <w:pPr>
        <w:numPr>
          <w:ilvl w:val="0"/>
          <w:numId w:val="8"/>
        </w:numPr>
        <w:spacing w:line="360" w:lineRule="auto"/>
        <w:ind w:firstLine="535"/>
        <w:rPr>
          <w:rFonts w:ascii="Times New Roman" w:cs="Times New Roman"/>
          <w:szCs w:val="21"/>
        </w:rPr>
      </w:pPr>
      <w:r>
        <w:rPr>
          <w:rFonts w:ascii="Times New Roman" w:cs="Times New Roman" w:hint="eastAsia"/>
          <w:szCs w:val="21"/>
        </w:rPr>
        <w:t>存托凭证首次公开发行的价格可能高于境外基础证券的发行价格或者二级市场交易价格，境外基础证券的交易价格也可能因基本面变化、第三</w:t>
      </w:r>
      <w:r>
        <w:rPr>
          <w:rFonts w:ascii="Times New Roman" w:cs="Times New Roman" w:hint="eastAsia"/>
          <w:szCs w:val="21"/>
        </w:rPr>
        <w:t>方研究报告观点、境内外交易机制差异、异常交易情形、做空机制等出现较大波动，影响境内存托凭证价格；因境内外市场股权登记日、除权除息日的不同，境内外证券在除权除息日也可能出现较大价格差异。</w:t>
      </w:r>
    </w:p>
    <w:p w:rsidR="001C5CD5" w:rsidRDefault="00831A61">
      <w:pPr>
        <w:numPr>
          <w:ilvl w:val="0"/>
          <w:numId w:val="8"/>
        </w:numPr>
        <w:spacing w:line="360" w:lineRule="auto"/>
        <w:ind w:firstLine="535"/>
        <w:rPr>
          <w:rFonts w:ascii="Times New Roman" w:cs="Times New Roman"/>
          <w:szCs w:val="21"/>
        </w:rPr>
      </w:pPr>
      <w:r>
        <w:rPr>
          <w:rFonts w:ascii="Times New Roman" w:cs="Times New Roman" w:hint="eastAsia"/>
          <w:szCs w:val="21"/>
        </w:rPr>
        <w:t>在境内法律及监管政策允许的情况下，境外基础证券可能转移至境内市场上市交易，或者公司实施配股、非公开发行、回购等行为，从而增加或者减少境内市场的存托凭证流通数量，可能引起存托凭证交易价格波动。</w:t>
      </w:r>
    </w:p>
    <w:p w:rsidR="001C5CD5" w:rsidRDefault="00831A61">
      <w:pPr>
        <w:numPr>
          <w:ilvl w:val="0"/>
          <w:numId w:val="8"/>
        </w:numPr>
        <w:spacing w:line="360" w:lineRule="auto"/>
        <w:ind w:firstLine="535"/>
        <w:rPr>
          <w:rFonts w:ascii="Times New Roman" w:cs="Times New Roman"/>
          <w:szCs w:val="21"/>
        </w:rPr>
      </w:pPr>
      <w:r>
        <w:rPr>
          <w:rFonts w:ascii="Times New Roman" w:cs="Times New Roman" w:hint="eastAsia"/>
          <w:szCs w:val="21"/>
        </w:rPr>
        <w:t>境内外市场证券停复牌制度存在差异，存托凭证与境外基础证券可能出现在一个市场正常交易而在另一个市场实施停牌等现象。</w:t>
      </w:r>
    </w:p>
    <w:p w:rsidR="001C5CD5" w:rsidRDefault="00831A61">
      <w:pPr>
        <w:pStyle w:val="af"/>
        <w:numPr>
          <w:ilvl w:val="0"/>
          <w:numId w:val="3"/>
        </w:numPr>
        <w:autoSpaceDE w:val="0"/>
        <w:autoSpaceDN w:val="0"/>
        <w:adjustRightInd w:val="0"/>
        <w:spacing w:line="360" w:lineRule="auto"/>
        <w:ind w:firstLine="480"/>
        <w:jc w:val="left"/>
        <w:rPr>
          <w:rFonts w:ascii="Times New Roman" w:hAnsi="Times New Roman"/>
          <w:kern w:val="0"/>
          <w:sz w:val="24"/>
          <w:szCs w:val="21"/>
        </w:rPr>
      </w:pPr>
      <w:r>
        <w:rPr>
          <w:rFonts w:ascii="Times New Roman" w:hAnsi="Times New Roman" w:hint="eastAsia"/>
          <w:kern w:val="0"/>
          <w:sz w:val="24"/>
          <w:szCs w:val="21"/>
        </w:rPr>
        <w:t>参与股指期货交易的风</w:t>
      </w:r>
      <w:r>
        <w:rPr>
          <w:rFonts w:ascii="Times New Roman" w:hAnsi="Times New Roman" w:hint="eastAsia"/>
          <w:kern w:val="0"/>
          <w:sz w:val="24"/>
          <w:szCs w:val="21"/>
        </w:rPr>
        <w:t>险</w:t>
      </w:r>
    </w:p>
    <w:p w:rsidR="001C5CD5" w:rsidRDefault="00831A61">
      <w:pPr>
        <w:numPr>
          <w:ilvl w:val="0"/>
          <w:numId w:val="9"/>
        </w:numPr>
        <w:spacing w:line="360" w:lineRule="auto"/>
        <w:ind w:leftChars="200" w:left="480" w:firstLine="0"/>
        <w:rPr>
          <w:rFonts w:ascii="Times New Roman" w:cs="Times New Roman"/>
          <w:szCs w:val="21"/>
        </w:rPr>
      </w:pPr>
      <w:r>
        <w:rPr>
          <w:rFonts w:ascii="Times New Roman" w:cs="Times New Roman" w:hint="eastAsia"/>
          <w:szCs w:val="21"/>
        </w:rPr>
        <w:t>杠杆性风险。因股指期货采用保证金交易制度而存在杠杆效应，基金财产可能因此产生更大的收益波动。</w:t>
      </w:r>
    </w:p>
    <w:p w:rsidR="001C5CD5" w:rsidRDefault="00831A61">
      <w:pPr>
        <w:numPr>
          <w:ilvl w:val="0"/>
          <w:numId w:val="9"/>
        </w:numPr>
        <w:spacing w:line="360" w:lineRule="auto"/>
        <w:ind w:leftChars="200" w:left="480" w:firstLine="0"/>
        <w:rPr>
          <w:rFonts w:ascii="Times New Roman" w:cs="Times New Roman"/>
          <w:szCs w:val="21"/>
        </w:rPr>
      </w:pPr>
      <w:r>
        <w:rPr>
          <w:rFonts w:ascii="Times New Roman" w:cs="Times New Roman" w:hint="eastAsia"/>
          <w:szCs w:val="21"/>
        </w:rPr>
        <w:t>股指期货采用保证金交易、每日无负债结算的制度。若行情朝相反的方向发展，可导致基金的亏损放大，从而可能造成保证金不足，被要求追加保证金，如果没有在规定时间内补足保证金将面临被强制平仓的风险。</w:t>
      </w:r>
    </w:p>
    <w:p w:rsidR="001C5CD5" w:rsidRDefault="00831A61">
      <w:pPr>
        <w:numPr>
          <w:ilvl w:val="0"/>
          <w:numId w:val="9"/>
        </w:numPr>
        <w:spacing w:line="360" w:lineRule="auto"/>
        <w:ind w:leftChars="200" w:left="480" w:firstLine="0"/>
        <w:rPr>
          <w:rFonts w:ascii="Times New Roman" w:cs="Times New Roman"/>
          <w:szCs w:val="21"/>
        </w:rPr>
      </w:pPr>
      <w:r>
        <w:rPr>
          <w:rFonts w:ascii="Times New Roman" w:cs="Times New Roman" w:hint="eastAsia"/>
          <w:szCs w:val="21"/>
        </w:rPr>
        <w:t>其他风险。本基金使用股指期货的目的是套期保值。在使用股指期货对冲市场风险的过程中，可能出现因股指期货合约与合约标的指数价差的波动影响基金套期保值效果的风险。在需要将股指期货合约展期时，旧合约的平仓价格与新合约的开仓价格可能存在价差，本基金面临展期风险。</w:t>
      </w:r>
    </w:p>
    <w:p w:rsidR="001C5CD5" w:rsidRDefault="00831A61">
      <w:pPr>
        <w:pStyle w:val="af"/>
        <w:numPr>
          <w:ilvl w:val="0"/>
          <w:numId w:val="3"/>
        </w:numPr>
        <w:autoSpaceDE w:val="0"/>
        <w:autoSpaceDN w:val="0"/>
        <w:adjustRightInd w:val="0"/>
        <w:spacing w:line="360" w:lineRule="auto"/>
        <w:ind w:firstLine="480"/>
        <w:jc w:val="left"/>
        <w:rPr>
          <w:rFonts w:ascii="Times New Roman" w:hAnsi="Times New Roman"/>
          <w:kern w:val="0"/>
          <w:sz w:val="24"/>
          <w:szCs w:val="21"/>
        </w:rPr>
      </w:pPr>
      <w:r>
        <w:rPr>
          <w:rFonts w:ascii="Times New Roman" w:hAnsi="Times New Roman" w:hint="eastAsia"/>
          <w:kern w:val="0"/>
          <w:sz w:val="24"/>
          <w:szCs w:val="21"/>
        </w:rPr>
        <w:t>投资科创板</w:t>
      </w:r>
      <w:bookmarkStart w:id="2" w:name="_GoBack"/>
      <w:bookmarkEnd w:id="2"/>
      <w:r>
        <w:rPr>
          <w:rFonts w:ascii="Times New Roman" w:hAnsi="Times New Roman" w:hint="eastAsia"/>
          <w:kern w:val="0"/>
          <w:sz w:val="24"/>
          <w:szCs w:val="21"/>
        </w:rPr>
        <w:t>股票的风险</w:t>
      </w:r>
    </w:p>
    <w:p w:rsidR="001C5CD5" w:rsidRDefault="00831A61">
      <w:pPr>
        <w:spacing w:line="360" w:lineRule="auto"/>
        <w:ind w:firstLine="420"/>
        <w:rPr>
          <w:rFonts w:ascii="Times New Roman" w:cs="Times New Roman"/>
          <w:szCs w:val="21"/>
        </w:rPr>
      </w:pPr>
      <w:r>
        <w:rPr>
          <w:rFonts w:ascii="Times New Roman" w:cs="Times New Roman" w:hint="eastAsia"/>
          <w:szCs w:val="21"/>
        </w:rPr>
        <w:t>本基金投资国内上市的科创板股票，会面临因投资标的、市场制度以及交易规则等差异带来的特有风险，包括不限于如下特殊风险：</w:t>
      </w:r>
    </w:p>
    <w:p w:rsidR="001C5CD5" w:rsidRDefault="00831A61">
      <w:pPr>
        <w:numPr>
          <w:ilvl w:val="0"/>
          <w:numId w:val="10"/>
        </w:numPr>
        <w:spacing w:line="360" w:lineRule="auto"/>
        <w:ind w:leftChars="200" w:left="480" w:firstLine="0"/>
        <w:rPr>
          <w:rFonts w:ascii="Times New Roman" w:cs="Times New Roman"/>
          <w:szCs w:val="21"/>
        </w:rPr>
      </w:pPr>
      <w:r>
        <w:rPr>
          <w:rFonts w:ascii="Times New Roman" w:cs="Times New Roman" w:hint="eastAsia"/>
          <w:szCs w:val="21"/>
        </w:rPr>
        <w:t>科创板上市公司股价波动较大的风险。科创板对个股每日涨跌幅限制为</w:t>
      </w:r>
      <w:r>
        <w:rPr>
          <w:rFonts w:ascii="Times New Roman" w:cs="Times New Roman" w:hint="eastAsia"/>
          <w:szCs w:val="21"/>
        </w:rPr>
        <w:t>20%</w:t>
      </w:r>
      <w:r>
        <w:rPr>
          <w:rFonts w:ascii="Times New Roman" w:cs="Times New Roman" w:hint="eastAsia"/>
          <w:szCs w:val="21"/>
        </w:rPr>
        <w:t>，且新股上市后的前</w:t>
      </w:r>
      <w:r>
        <w:rPr>
          <w:rFonts w:ascii="Times New Roman" w:cs="Times New Roman" w:hint="eastAsia"/>
          <w:szCs w:val="21"/>
        </w:rPr>
        <w:t>5</w:t>
      </w:r>
      <w:r>
        <w:rPr>
          <w:rFonts w:ascii="Times New Roman" w:cs="Times New Roman" w:hint="eastAsia"/>
          <w:szCs w:val="21"/>
        </w:rPr>
        <w:t>个交易日不设置涨跌幅限制，股价</w:t>
      </w:r>
      <w:r>
        <w:rPr>
          <w:rFonts w:ascii="Times New Roman" w:cs="Times New Roman" w:hint="eastAsia"/>
          <w:szCs w:val="21"/>
        </w:rPr>
        <w:t>可能表现出比</w:t>
      </w:r>
      <w:r>
        <w:rPr>
          <w:rFonts w:ascii="Times New Roman" w:cs="Times New Roman" w:hint="eastAsia"/>
          <w:szCs w:val="21"/>
        </w:rPr>
        <w:t>A</w:t>
      </w:r>
      <w:r>
        <w:rPr>
          <w:rFonts w:ascii="Times New Roman" w:cs="Times New Roman" w:hint="eastAsia"/>
          <w:szCs w:val="21"/>
        </w:rPr>
        <w:t>股其他板块更为剧烈的波动；</w:t>
      </w:r>
    </w:p>
    <w:p w:rsidR="001C5CD5" w:rsidRDefault="00831A61">
      <w:pPr>
        <w:numPr>
          <w:ilvl w:val="0"/>
          <w:numId w:val="10"/>
        </w:numPr>
        <w:spacing w:line="360" w:lineRule="auto"/>
        <w:ind w:leftChars="200" w:left="480" w:firstLine="0"/>
        <w:rPr>
          <w:rFonts w:ascii="Times New Roman" w:cs="Times New Roman"/>
          <w:szCs w:val="21"/>
        </w:rPr>
      </w:pPr>
      <w:r>
        <w:rPr>
          <w:rFonts w:ascii="Times New Roman" w:cs="Times New Roman" w:hint="eastAsia"/>
          <w:szCs w:val="21"/>
        </w:rPr>
        <w:t>科创板上市公司退市的风险。科创板执行比</w:t>
      </w:r>
      <w:r>
        <w:rPr>
          <w:rFonts w:ascii="Times New Roman" w:cs="Times New Roman" w:hint="eastAsia"/>
          <w:szCs w:val="21"/>
        </w:rPr>
        <w:t>A</w:t>
      </w:r>
      <w:r>
        <w:rPr>
          <w:rFonts w:ascii="Times New Roman" w:cs="Times New Roman" w:hint="eastAsia"/>
          <w:szCs w:val="21"/>
        </w:rPr>
        <w:t>股其他板块更为严格退市标准，且不再设置暂停上市、恢复上市和重新上市环节，可能会对基金净值产生不利影响；</w:t>
      </w:r>
    </w:p>
    <w:p w:rsidR="001C5CD5" w:rsidRDefault="00831A61">
      <w:pPr>
        <w:numPr>
          <w:ilvl w:val="0"/>
          <w:numId w:val="10"/>
        </w:numPr>
        <w:spacing w:line="360" w:lineRule="auto"/>
        <w:ind w:leftChars="200" w:left="480" w:firstLine="0"/>
        <w:rPr>
          <w:rFonts w:ascii="Times New Roman" w:cs="Times New Roman"/>
          <w:szCs w:val="21"/>
        </w:rPr>
      </w:pPr>
      <w:r>
        <w:rPr>
          <w:rFonts w:ascii="Times New Roman" w:cs="Times New Roman" w:hint="eastAsia"/>
          <w:szCs w:val="21"/>
        </w:rPr>
        <w:t>科创板股票流动性较差的风险。由于科创板投资门槛高于</w:t>
      </w:r>
      <w:r>
        <w:rPr>
          <w:rFonts w:ascii="Times New Roman" w:cs="Times New Roman" w:hint="eastAsia"/>
          <w:szCs w:val="21"/>
        </w:rPr>
        <w:t>A</w:t>
      </w:r>
      <w:r>
        <w:rPr>
          <w:rFonts w:ascii="Times New Roman" w:cs="Times New Roman" w:hint="eastAsia"/>
          <w:szCs w:val="21"/>
        </w:rPr>
        <w:t>股其他板块，整体活跃度可能弱于</w:t>
      </w:r>
      <w:r>
        <w:rPr>
          <w:rFonts w:ascii="Times New Roman" w:cs="Times New Roman" w:hint="eastAsia"/>
          <w:szCs w:val="21"/>
        </w:rPr>
        <w:t>A</w:t>
      </w:r>
      <w:r>
        <w:rPr>
          <w:rFonts w:ascii="Times New Roman" w:cs="Times New Roman" w:hint="eastAsia"/>
          <w:szCs w:val="21"/>
        </w:rPr>
        <w:t>股其他板块；科创板机构投资者占比较大，股票存在一致性预期的可能性高于</w:t>
      </w:r>
      <w:r>
        <w:rPr>
          <w:rFonts w:ascii="Times New Roman" w:cs="Times New Roman" w:hint="eastAsia"/>
          <w:szCs w:val="21"/>
        </w:rPr>
        <w:t>A</w:t>
      </w:r>
      <w:r>
        <w:rPr>
          <w:rFonts w:ascii="Times New Roman" w:cs="Times New Roman" w:hint="eastAsia"/>
          <w:szCs w:val="21"/>
        </w:rPr>
        <w:t>股其他板块，在特殊时期存在基金交易成交等待时间较长或无法成交的可能；</w:t>
      </w:r>
    </w:p>
    <w:p w:rsidR="001C5CD5" w:rsidRDefault="00831A61">
      <w:pPr>
        <w:numPr>
          <w:ilvl w:val="0"/>
          <w:numId w:val="10"/>
        </w:numPr>
        <w:spacing w:line="360" w:lineRule="auto"/>
        <w:ind w:leftChars="200" w:left="480" w:firstLine="0"/>
        <w:rPr>
          <w:rFonts w:ascii="Times New Roman" w:cs="Times New Roman"/>
          <w:bCs/>
          <w:szCs w:val="21"/>
        </w:rPr>
      </w:pPr>
      <w:r>
        <w:rPr>
          <w:rFonts w:ascii="Times New Roman" w:cs="Times New Roman" w:hint="eastAsia"/>
          <w:szCs w:val="21"/>
        </w:rPr>
        <w:t>科创板上市公司所发行的股票，其商业模式、盈利模式等可能存在一定的相似性，因此，本基金所持仓的科创板股票股价存在同向波动的可能，从而产生对基金净值不利的影响等。</w:t>
      </w:r>
    </w:p>
    <w:p w:rsidR="001C5CD5" w:rsidRDefault="00831A61">
      <w:pPr>
        <w:numPr>
          <w:ilvl w:val="0"/>
          <w:numId w:val="2"/>
        </w:numPr>
        <w:spacing w:line="360" w:lineRule="auto"/>
        <w:ind w:firstLineChars="200" w:firstLine="480"/>
        <w:jc w:val="both"/>
        <w:rPr>
          <w:rFonts w:ascii="Times New Roman" w:cs="Times New Roman"/>
          <w:bCs/>
          <w:szCs w:val="21"/>
        </w:rPr>
      </w:pPr>
      <w:r>
        <w:rPr>
          <w:rFonts w:ascii="Times New Roman" w:cs="Times New Roman" w:hint="eastAsia"/>
          <w:bCs/>
          <w:szCs w:val="21"/>
        </w:rPr>
        <w:t>本基金为股票型基金，其预期风险与收益高于混合型基金、债券型基金与货币市场基金。本基金在控制基金净值增长率与业绩比较基准之间的日均跟踪偏离度及年化跟踪误差的基础上，力争获得超越业绩比较基准的收益，具有与标的指数相似的风险收益特征。</w:t>
      </w:r>
    </w:p>
    <w:p w:rsidR="001C5CD5" w:rsidRDefault="00831A61">
      <w:pPr>
        <w:numPr>
          <w:ilvl w:val="0"/>
          <w:numId w:val="2"/>
        </w:numPr>
        <w:spacing w:line="360" w:lineRule="auto"/>
        <w:ind w:firstLineChars="200" w:firstLine="480"/>
        <w:jc w:val="both"/>
        <w:rPr>
          <w:rFonts w:ascii="Times New Roman" w:cs="Times New Roman"/>
          <w:bCs/>
          <w:szCs w:val="21"/>
        </w:rPr>
      </w:pPr>
      <w:r>
        <w:rPr>
          <w:rFonts w:ascii="Times New Roman" w:cs="Times New Roman" w:hint="eastAsia"/>
          <w:bCs/>
          <w:szCs w:val="21"/>
        </w:rPr>
        <w:t>投资人应当认真阅读本基金的基金合同、招募说明书等基金法律文件，了解基金的风险收益特征，并根据自身的投资目的、投资期限、投资</w:t>
      </w:r>
      <w:r>
        <w:rPr>
          <w:rFonts w:ascii="Times New Roman" w:cs="Times New Roman" w:hint="eastAsia"/>
          <w:bCs/>
          <w:szCs w:val="21"/>
        </w:rPr>
        <w:t>经验、资产状况等判断基金是否和投资人的风险承受能力相适应，并通过基金管理人或基金管理人委托的具有基金销售业务资格的其他机构购买和赎回基金，本基金销售机构名单详见本公告以及基金管理人网站公示。</w:t>
      </w:r>
    </w:p>
    <w:p w:rsidR="001C5CD5" w:rsidRDefault="00831A61">
      <w:pPr>
        <w:numPr>
          <w:ilvl w:val="0"/>
          <w:numId w:val="2"/>
        </w:numPr>
        <w:spacing w:line="360" w:lineRule="auto"/>
        <w:ind w:firstLineChars="200" w:firstLine="480"/>
        <w:jc w:val="both"/>
        <w:rPr>
          <w:rFonts w:ascii="Times New Roman" w:cs="Times New Roman"/>
          <w:bCs/>
          <w:szCs w:val="21"/>
        </w:rPr>
      </w:pPr>
      <w:r>
        <w:rPr>
          <w:rFonts w:ascii="Times New Roman" w:cs="Times New Roman" w:hint="eastAsia"/>
          <w:bCs/>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1C5CD5" w:rsidRDefault="00831A61">
      <w:pPr>
        <w:numPr>
          <w:ilvl w:val="0"/>
          <w:numId w:val="2"/>
        </w:numPr>
        <w:spacing w:line="360" w:lineRule="auto"/>
        <w:ind w:firstLineChars="200" w:firstLine="480"/>
        <w:jc w:val="both"/>
        <w:rPr>
          <w:rFonts w:ascii="Times New Roman" w:cs="Times New Roman"/>
          <w:bCs/>
          <w:szCs w:val="21"/>
        </w:rPr>
      </w:pPr>
      <w:r>
        <w:rPr>
          <w:rFonts w:ascii="Times New Roman" w:cs="Times New Roman" w:hint="eastAsia"/>
          <w:bCs/>
          <w:szCs w:val="21"/>
        </w:rPr>
        <w:t>基金管理人承诺以诚实信用、勤勉尽责的原则管理和运用基金资产，但不保证本基金一定</w:t>
      </w:r>
      <w:r>
        <w:rPr>
          <w:rFonts w:ascii="Times New Roman" w:cs="Times New Roman" w:hint="eastAsia"/>
          <w:bCs/>
          <w:szCs w:val="21"/>
        </w:rPr>
        <w:t>盈利，也不保证最低收益。基金管理人管理的其它基金的业绩不构成对本基金业绩表现的保证。基金管理人提醒投资人基金投资的</w:t>
      </w:r>
      <w:r>
        <w:rPr>
          <w:rFonts w:ascii="Times New Roman" w:cs="Times New Roman" w:hint="eastAsia"/>
          <w:bCs/>
          <w:szCs w:val="21"/>
        </w:rPr>
        <w:t>“</w:t>
      </w:r>
      <w:r>
        <w:rPr>
          <w:rFonts w:ascii="Times New Roman" w:cs="Times New Roman" w:hint="eastAsia"/>
          <w:bCs/>
          <w:szCs w:val="21"/>
        </w:rPr>
        <w:t>买者自负</w:t>
      </w:r>
      <w:r>
        <w:rPr>
          <w:rFonts w:ascii="Times New Roman" w:cs="Times New Roman" w:hint="eastAsia"/>
          <w:bCs/>
          <w:szCs w:val="21"/>
        </w:rPr>
        <w:t>”</w:t>
      </w:r>
      <w:r>
        <w:rPr>
          <w:rFonts w:ascii="Times New Roman" w:cs="Times New Roman" w:hint="eastAsia"/>
          <w:bCs/>
          <w:szCs w:val="21"/>
        </w:rPr>
        <w:t>原则，在投资人做出投资决策后，基金运营状况与基金净值变化引致的投资风险，由投资人自行负担。当投资人赎回时，所得或会高于或低于投资人先前所支付的金额。</w:t>
      </w:r>
    </w:p>
    <w:p w:rsidR="001C5CD5" w:rsidRDefault="001C5CD5">
      <w:pPr>
        <w:spacing w:line="360" w:lineRule="auto"/>
        <w:ind w:firstLine="480"/>
        <w:jc w:val="both"/>
        <w:rPr>
          <w:rFonts w:ascii="Times New Roman" w:cs="Times New Roman"/>
        </w:rPr>
      </w:pPr>
    </w:p>
    <w:p w:rsidR="001C5CD5" w:rsidRDefault="00831A61">
      <w:pPr>
        <w:pStyle w:val="2"/>
        <w:spacing w:before="0" w:after="0" w:line="360" w:lineRule="auto"/>
        <w:rPr>
          <w:rFonts w:ascii="Times New Roman" w:eastAsia="宋体" w:hAnsi="Times New Roman"/>
          <w:sz w:val="24"/>
          <w:szCs w:val="24"/>
        </w:rPr>
      </w:pPr>
      <w:bookmarkStart w:id="3" w:name="_Toc270592440"/>
      <w:bookmarkStart w:id="4" w:name="_Toc270592471"/>
      <w:r>
        <w:rPr>
          <w:rFonts w:ascii="Times New Roman" w:eastAsia="宋体" w:hAnsi="宋体"/>
          <w:sz w:val="24"/>
          <w:szCs w:val="24"/>
        </w:rPr>
        <w:t>（一）本次募集基本情况</w:t>
      </w:r>
      <w:bookmarkEnd w:id="3"/>
      <w:bookmarkEnd w:id="4"/>
    </w:p>
    <w:p w:rsidR="001C5CD5" w:rsidRDefault="00831A61">
      <w:pPr>
        <w:spacing w:line="360" w:lineRule="auto"/>
        <w:ind w:firstLineChars="200" w:firstLine="480"/>
        <w:jc w:val="both"/>
        <w:rPr>
          <w:rFonts w:ascii="Times New Roman" w:cs="Times New Roman"/>
        </w:rPr>
      </w:pPr>
      <w:r>
        <w:rPr>
          <w:rFonts w:ascii="Times New Roman" w:cs="Times New Roman"/>
        </w:rPr>
        <w:t>1</w:t>
      </w:r>
      <w:r>
        <w:rPr>
          <w:rFonts w:ascii="Times New Roman" w:hAnsi="宋体" w:cs="Times New Roman"/>
        </w:rPr>
        <w:t>、基金名称</w:t>
      </w:r>
    </w:p>
    <w:p w:rsidR="001C5CD5" w:rsidRDefault="00831A61">
      <w:pPr>
        <w:spacing w:line="360" w:lineRule="auto"/>
        <w:ind w:firstLineChars="200" w:firstLine="480"/>
        <w:jc w:val="both"/>
        <w:rPr>
          <w:rFonts w:ascii="Times New Roman" w:cs="Times New Roman"/>
        </w:rPr>
      </w:pPr>
      <w:r>
        <w:rPr>
          <w:rFonts w:ascii="Times New Roman" w:hAnsi="宋体" w:cs="Times New Roman" w:hint="eastAsia"/>
        </w:rPr>
        <w:t>苏新上证科创板综合指数增强型证券投资基金</w:t>
      </w:r>
    </w:p>
    <w:p w:rsidR="001C5CD5" w:rsidRDefault="00831A61">
      <w:pPr>
        <w:spacing w:line="360" w:lineRule="auto"/>
        <w:ind w:firstLineChars="200" w:firstLine="480"/>
        <w:jc w:val="both"/>
        <w:rPr>
          <w:rFonts w:ascii="Times New Roman" w:cs="Times New Roman"/>
        </w:rPr>
      </w:pPr>
      <w:r>
        <w:rPr>
          <w:rFonts w:ascii="Times New Roman" w:cs="Times New Roman"/>
        </w:rPr>
        <w:t>2</w:t>
      </w:r>
      <w:r>
        <w:rPr>
          <w:rFonts w:ascii="Times New Roman" w:hAnsi="宋体" w:cs="Times New Roman"/>
        </w:rPr>
        <w:t>、基金</w:t>
      </w:r>
      <w:r>
        <w:rPr>
          <w:rFonts w:ascii="Times New Roman" w:hAnsi="宋体" w:cs="Times New Roman" w:hint="eastAsia"/>
        </w:rPr>
        <w:t>简称及</w:t>
      </w:r>
      <w:r>
        <w:rPr>
          <w:rFonts w:ascii="Times New Roman" w:hAnsi="宋体" w:cs="Times New Roman"/>
        </w:rPr>
        <w:t>代码</w:t>
      </w:r>
    </w:p>
    <w:p w:rsidR="001C5CD5" w:rsidRDefault="00831A61">
      <w:pPr>
        <w:spacing w:line="360" w:lineRule="auto"/>
        <w:ind w:firstLineChars="200" w:firstLine="480"/>
        <w:jc w:val="both"/>
        <w:rPr>
          <w:rFonts w:ascii="Times New Roman" w:cs="Times New Roman"/>
        </w:rPr>
      </w:pPr>
      <w:r>
        <w:rPr>
          <w:rFonts w:ascii="Times New Roman" w:cs="Times New Roman" w:hint="eastAsia"/>
        </w:rPr>
        <w:t>本基金</w:t>
      </w:r>
      <w:r>
        <w:rPr>
          <w:rFonts w:ascii="Times New Roman" w:cs="Times New Roman" w:hint="eastAsia"/>
        </w:rPr>
        <w:t>A</w:t>
      </w:r>
      <w:r>
        <w:rPr>
          <w:rFonts w:ascii="Times New Roman" w:cs="Times New Roman" w:hint="eastAsia"/>
        </w:rPr>
        <w:t>类基金份额的简称为“苏新上证科创综指增强</w:t>
      </w:r>
      <w:r>
        <w:rPr>
          <w:rFonts w:ascii="Times New Roman" w:cs="Times New Roman" w:hint="eastAsia"/>
        </w:rPr>
        <w:t>A</w:t>
      </w:r>
      <w:r>
        <w:rPr>
          <w:rFonts w:ascii="Times New Roman" w:cs="Times New Roman" w:hint="eastAsia"/>
        </w:rPr>
        <w:t>”，代码：</w:t>
      </w:r>
      <w:r>
        <w:rPr>
          <w:rFonts w:ascii="Times New Roman" w:hAnsi="宋体" w:cs="Times New Roman" w:hint="eastAsia"/>
        </w:rPr>
        <w:t>023937</w:t>
      </w:r>
    </w:p>
    <w:p w:rsidR="001C5CD5" w:rsidRDefault="00831A61">
      <w:pPr>
        <w:spacing w:line="360" w:lineRule="auto"/>
        <w:ind w:firstLineChars="200" w:firstLine="480"/>
        <w:jc w:val="both"/>
        <w:rPr>
          <w:rFonts w:ascii="Times New Roman" w:cs="Times New Roman"/>
        </w:rPr>
      </w:pPr>
      <w:r>
        <w:rPr>
          <w:rFonts w:ascii="Times New Roman" w:cs="Times New Roman" w:hint="eastAsia"/>
        </w:rPr>
        <w:t>本基金</w:t>
      </w:r>
      <w:r>
        <w:rPr>
          <w:rFonts w:ascii="Times New Roman" w:cs="Times New Roman" w:hint="eastAsia"/>
        </w:rPr>
        <w:t>C</w:t>
      </w:r>
      <w:r>
        <w:rPr>
          <w:rFonts w:ascii="Times New Roman" w:cs="Times New Roman" w:hint="eastAsia"/>
        </w:rPr>
        <w:t>类基金份额的简称为“苏新上证科创综指增强</w:t>
      </w:r>
      <w:r>
        <w:rPr>
          <w:rFonts w:ascii="Times New Roman" w:cs="Times New Roman" w:hint="eastAsia"/>
        </w:rPr>
        <w:t>C</w:t>
      </w:r>
      <w:r>
        <w:rPr>
          <w:rFonts w:ascii="Times New Roman" w:cs="Times New Roman" w:hint="eastAsia"/>
        </w:rPr>
        <w:t>”，代码：</w:t>
      </w:r>
      <w:r>
        <w:rPr>
          <w:rFonts w:ascii="Times New Roman" w:hAnsi="宋体" w:cs="Times New Roman" w:hint="eastAsia"/>
        </w:rPr>
        <w:t>023938</w:t>
      </w:r>
    </w:p>
    <w:p w:rsidR="001C5CD5" w:rsidRDefault="00831A61">
      <w:pPr>
        <w:spacing w:line="360" w:lineRule="auto"/>
        <w:ind w:firstLineChars="200" w:firstLine="480"/>
        <w:jc w:val="both"/>
        <w:rPr>
          <w:rFonts w:ascii="Times New Roman" w:cs="Times New Roman"/>
        </w:rPr>
      </w:pPr>
      <w:r>
        <w:rPr>
          <w:rFonts w:ascii="Times New Roman" w:cs="Times New Roman"/>
        </w:rPr>
        <w:t>3</w:t>
      </w:r>
      <w:r>
        <w:rPr>
          <w:rFonts w:ascii="Times New Roman" w:hAnsi="宋体" w:cs="Times New Roman"/>
        </w:rPr>
        <w:t>、基金类别</w:t>
      </w:r>
    </w:p>
    <w:p w:rsidR="001C5CD5" w:rsidRDefault="00831A61">
      <w:pPr>
        <w:spacing w:line="360" w:lineRule="auto"/>
        <w:ind w:firstLineChars="200" w:firstLine="480"/>
        <w:jc w:val="both"/>
        <w:rPr>
          <w:rFonts w:hAnsi="宋体"/>
        </w:rPr>
      </w:pPr>
      <w:r>
        <w:rPr>
          <w:rFonts w:hAnsi="宋体" w:hint="eastAsia"/>
          <w:bCs/>
        </w:rPr>
        <w:t>股票</w:t>
      </w:r>
      <w:r>
        <w:rPr>
          <w:rFonts w:hAnsi="宋体"/>
          <w:bCs/>
        </w:rPr>
        <w:t>型证券投资基金</w:t>
      </w:r>
    </w:p>
    <w:p w:rsidR="001C5CD5" w:rsidRDefault="00831A61">
      <w:pPr>
        <w:spacing w:line="360" w:lineRule="auto"/>
        <w:ind w:firstLineChars="200" w:firstLine="480"/>
        <w:jc w:val="both"/>
        <w:rPr>
          <w:rFonts w:ascii="Times New Roman" w:cs="Times New Roman"/>
        </w:rPr>
      </w:pPr>
      <w:r>
        <w:rPr>
          <w:rFonts w:ascii="Times New Roman" w:cs="Times New Roman"/>
        </w:rPr>
        <w:t>4</w:t>
      </w:r>
      <w:r>
        <w:rPr>
          <w:rFonts w:ascii="Times New Roman" w:hAnsi="宋体" w:cs="Times New Roman"/>
        </w:rPr>
        <w:t>、运作方式</w:t>
      </w:r>
    </w:p>
    <w:p w:rsidR="001C5CD5" w:rsidRDefault="00831A61">
      <w:pPr>
        <w:spacing w:line="360" w:lineRule="auto"/>
        <w:ind w:firstLineChars="200" w:firstLine="480"/>
        <w:jc w:val="both"/>
        <w:rPr>
          <w:rFonts w:ascii="Times New Roman" w:hAnsi="宋体" w:cs="Times New Roman"/>
          <w:bCs/>
        </w:rPr>
      </w:pPr>
      <w:r>
        <w:rPr>
          <w:rFonts w:ascii="Times New Roman" w:hAnsi="宋体" w:cs="Times New Roman"/>
          <w:bCs/>
        </w:rPr>
        <w:t>契约型开放式</w:t>
      </w:r>
    </w:p>
    <w:p w:rsidR="001C5CD5" w:rsidRDefault="00831A61">
      <w:pPr>
        <w:spacing w:line="360" w:lineRule="auto"/>
        <w:ind w:firstLineChars="200" w:firstLine="480"/>
        <w:jc w:val="both"/>
        <w:rPr>
          <w:rFonts w:ascii="Times New Roman" w:cs="Times New Roman"/>
        </w:rPr>
      </w:pPr>
      <w:r>
        <w:rPr>
          <w:rFonts w:ascii="Times New Roman" w:cs="Times New Roman"/>
        </w:rPr>
        <w:t>5</w:t>
      </w:r>
      <w:r>
        <w:rPr>
          <w:rFonts w:ascii="Times New Roman" w:hAnsi="宋体" w:cs="Times New Roman"/>
        </w:rPr>
        <w:t>、基金存续期限</w:t>
      </w:r>
    </w:p>
    <w:p w:rsidR="001C5CD5" w:rsidRDefault="00831A61">
      <w:pPr>
        <w:spacing w:line="360" w:lineRule="auto"/>
        <w:ind w:firstLineChars="200" w:firstLine="480"/>
        <w:jc w:val="both"/>
        <w:rPr>
          <w:rFonts w:ascii="Times New Roman" w:cs="Times New Roman"/>
        </w:rPr>
      </w:pPr>
      <w:r>
        <w:rPr>
          <w:rFonts w:ascii="Times New Roman" w:hAnsi="宋体" w:cs="Times New Roman"/>
        </w:rPr>
        <w:t>不定期</w:t>
      </w:r>
    </w:p>
    <w:p w:rsidR="001C5CD5" w:rsidRDefault="00831A61">
      <w:pPr>
        <w:spacing w:line="360" w:lineRule="auto"/>
        <w:ind w:firstLineChars="200" w:firstLine="480"/>
        <w:jc w:val="both"/>
        <w:rPr>
          <w:rFonts w:ascii="Times New Roman" w:cs="Times New Roman"/>
        </w:rPr>
      </w:pPr>
      <w:r>
        <w:rPr>
          <w:rFonts w:ascii="Times New Roman" w:cs="Times New Roman"/>
        </w:rPr>
        <w:t>6</w:t>
      </w:r>
      <w:r>
        <w:rPr>
          <w:rFonts w:ascii="Times New Roman" w:hAnsi="宋体" w:cs="Times New Roman"/>
        </w:rPr>
        <w:t>、基金的投资目标</w:t>
      </w:r>
    </w:p>
    <w:p w:rsidR="001C5CD5" w:rsidRDefault="00831A61" w:rsidP="00831A61">
      <w:pPr>
        <w:spacing w:line="360" w:lineRule="auto"/>
        <w:ind w:firstLineChars="202" w:firstLine="485"/>
        <w:rPr>
          <w:rFonts w:ascii="Times New Roman" w:cs="Times New Roman"/>
          <w:bCs/>
          <w:szCs w:val="21"/>
        </w:rPr>
      </w:pPr>
      <w:r>
        <w:rPr>
          <w:rFonts w:ascii="Times New Roman" w:cs="Times New Roman" w:hint="eastAsia"/>
          <w:bCs/>
          <w:szCs w:val="21"/>
        </w:rPr>
        <w:t>本基金为指数增强型股票基金，在控制基金净值增长率与业绩比较基准之间的日均跟踪偏离度及年化跟踪误差的基础上，追求超越业绩比较基准的投资回报，力争实现基金资产的长期稳健增值。</w:t>
      </w:r>
    </w:p>
    <w:p w:rsidR="001C5CD5" w:rsidRDefault="00831A61">
      <w:pPr>
        <w:spacing w:line="360" w:lineRule="auto"/>
        <w:ind w:firstLine="480"/>
        <w:jc w:val="both"/>
        <w:rPr>
          <w:rFonts w:ascii="Times New Roman" w:cs="Times New Roman"/>
        </w:rPr>
      </w:pPr>
      <w:r>
        <w:rPr>
          <w:rFonts w:ascii="Times New Roman" w:cs="Times New Roman"/>
        </w:rPr>
        <w:t>7</w:t>
      </w:r>
      <w:r>
        <w:rPr>
          <w:rFonts w:ascii="Times New Roman" w:hAnsi="宋体" w:cs="Times New Roman"/>
        </w:rPr>
        <w:t>、投资范围</w:t>
      </w:r>
    </w:p>
    <w:p w:rsidR="001C5CD5" w:rsidRDefault="00831A61" w:rsidP="00831A61">
      <w:pPr>
        <w:spacing w:line="360" w:lineRule="auto"/>
        <w:ind w:firstLineChars="202" w:firstLine="485"/>
        <w:rPr>
          <w:rFonts w:ascii="Times New Roman" w:cs="Times New Roman"/>
          <w:bCs/>
          <w:szCs w:val="21"/>
        </w:rPr>
      </w:pPr>
      <w:r>
        <w:rPr>
          <w:rFonts w:ascii="Times New Roman" w:cs="Times New Roman" w:hint="eastAsia"/>
          <w:bCs/>
          <w:szCs w:val="21"/>
        </w:rPr>
        <w:t>本基金的投资范围主要为具有良好流动性的金融工具，包括国内依法发行上市股票（含主板、创业板、科创板及其他依法发行、上市的股票、存托凭证）、债券、债券回购、资产支持证券、银行存款、同业存单、货币市场工具、股指</w:t>
      </w:r>
      <w:r>
        <w:rPr>
          <w:rFonts w:ascii="Times New Roman" w:cs="Times New Roman" w:hint="eastAsia"/>
          <w:bCs/>
          <w:szCs w:val="21"/>
        </w:rPr>
        <w:t>期货以及法律法规或中国证监会允许基金投资的其他金融工具。</w:t>
      </w:r>
    </w:p>
    <w:p w:rsidR="001C5CD5" w:rsidRDefault="00831A61" w:rsidP="00831A61">
      <w:pPr>
        <w:spacing w:line="360" w:lineRule="auto"/>
        <w:ind w:firstLineChars="202" w:firstLine="485"/>
        <w:rPr>
          <w:rFonts w:ascii="Times New Roman" w:cs="Times New Roman"/>
          <w:bCs/>
          <w:szCs w:val="21"/>
        </w:rPr>
      </w:pPr>
      <w:r>
        <w:rPr>
          <w:rFonts w:ascii="Times New Roman" w:cs="Times New Roman" w:hint="eastAsia"/>
          <w:bCs/>
          <w:szCs w:val="21"/>
        </w:rPr>
        <w:t>本基金可根据法律法规和基金合同的约定，参与融资融券业务中的融资业务及转融通证券出借业务。</w:t>
      </w:r>
    </w:p>
    <w:p w:rsidR="001C5CD5" w:rsidRDefault="00831A61" w:rsidP="00831A61">
      <w:pPr>
        <w:spacing w:line="360" w:lineRule="auto"/>
        <w:ind w:firstLineChars="202" w:firstLine="485"/>
        <w:rPr>
          <w:rFonts w:ascii="Times New Roman" w:cs="Times New Roman"/>
          <w:bCs/>
          <w:szCs w:val="21"/>
        </w:rPr>
      </w:pPr>
      <w:r>
        <w:rPr>
          <w:rFonts w:ascii="Times New Roman" w:cs="Times New Roman" w:hint="eastAsia"/>
          <w:bCs/>
          <w:szCs w:val="21"/>
        </w:rPr>
        <w:t>如法律法规或监管机构以后允许基金投资其他品种，本基金可以将其纳入投资范围。</w:t>
      </w:r>
    </w:p>
    <w:p w:rsidR="001C5CD5" w:rsidRDefault="00831A61" w:rsidP="00831A61">
      <w:pPr>
        <w:spacing w:line="360" w:lineRule="auto"/>
        <w:ind w:firstLineChars="202" w:firstLine="485"/>
        <w:rPr>
          <w:rFonts w:ascii="Times New Roman" w:cs="Times New Roman"/>
          <w:bCs/>
          <w:szCs w:val="21"/>
        </w:rPr>
      </w:pPr>
      <w:r>
        <w:rPr>
          <w:rFonts w:ascii="Times New Roman" w:cs="Times New Roman" w:hint="eastAsia"/>
          <w:bCs/>
          <w:szCs w:val="21"/>
        </w:rPr>
        <w:t>基金的投资组合比例为：本基金投资于股票资产（含存托凭证）的比例不低于基金资产的</w:t>
      </w:r>
      <w:r>
        <w:rPr>
          <w:rFonts w:ascii="Times New Roman" w:cs="Times New Roman"/>
          <w:bCs/>
          <w:szCs w:val="21"/>
        </w:rPr>
        <w:t>90%</w:t>
      </w:r>
      <w:r>
        <w:rPr>
          <w:rFonts w:ascii="Times New Roman" w:cs="Times New Roman"/>
          <w:bCs/>
          <w:szCs w:val="21"/>
        </w:rPr>
        <w:t>；投资于标的指数成份股及其备选成份股的资产不低于非现金基金资产的</w:t>
      </w:r>
      <w:r>
        <w:rPr>
          <w:rFonts w:ascii="Times New Roman" w:cs="Times New Roman"/>
          <w:bCs/>
          <w:szCs w:val="21"/>
        </w:rPr>
        <w:t>80%</w:t>
      </w:r>
      <w:r>
        <w:rPr>
          <w:rFonts w:ascii="Times New Roman" w:cs="Times New Roman"/>
          <w:bCs/>
          <w:szCs w:val="21"/>
        </w:rPr>
        <w:t>；每个交易日日终，扣除股指期货合约需缴纳的交易保证金后，保持不低于基金资产净值</w:t>
      </w:r>
      <w:r>
        <w:rPr>
          <w:rFonts w:ascii="Times New Roman" w:cs="Times New Roman"/>
          <w:bCs/>
          <w:szCs w:val="21"/>
        </w:rPr>
        <w:t>5</w:t>
      </w:r>
      <w:r>
        <w:rPr>
          <w:rFonts w:ascii="Times New Roman" w:cs="Times New Roman"/>
          <w:bCs/>
          <w:szCs w:val="21"/>
        </w:rPr>
        <w:t>％的现金或者到期日在一年以内的政府债券，其中现金不包括</w:t>
      </w:r>
      <w:r>
        <w:rPr>
          <w:rFonts w:ascii="Times New Roman" w:cs="Times New Roman"/>
          <w:bCs/>
          <w:szCs w:val="21"/>
        </w:rPr>
        <w:t>结算备付金、存出保证金和应收申购款等。</w:t>
      </w:r>
    </w:p>
    <w:p w:rsidR="001C5CD5" w:rsidRDefault="00831A61" w:rsidP="00831A61">
      <w:pPr>
        <w:spacing w:line="360" w:lineRule="auto"/>
        <w:ind w:firstLineChars="202" w:firstLine="485"/>
        <w:rPr>
          <w:rFonts w:ascii="Times New Roman" w:cs="Times New Roman"/>
          <w:bCs/>
          <w:szCs w:val="21"/>
        </w:rPr>
      </w:pPr>
      <w:r>
        <w:rPr>
          <w:rFonts w:ascii="Times New Roman" w:cs="Times New Roman" w:hint="eastAsia"/>
          <w:bCs/>
          <w:szCs w:val="21"/>
        </w:rPr>
        <w:t>如果法律法规或中国证监会变更投资品种的投资比例限制，基金管理人在履行适当程序后，可以调整上述投资品种的投资比例。</w:t>
      </w:r>
    </w:p>
    <w:p w:rsidR="001C5CD5" w:rsidRDefault="00831A61">
      <w:pPr>
        <w:spacing w:line="360" w:lineRule="auto"/>
        <w:ind w:firstLine="480"/>
        <w:jc w:val="both"/>
        <w:rPr>
          <w:rFonts w:ascii="Times New Roman" w:cs="Times New Roman"/>
        </w:rPr>
      </w:pPr>
      <w:r>
        <w:rPr>
          <w:rFonts w:ascii="Times New Roman" w:cs="Times New Roman"/>
        </w:rPr>
        <w:t>8</w:t>
      </w:r>
      <w:r>
        <w:rPr>
          <w:rFonts w:ascii="Times New Roman" w:hAnsi="宋体" w:cs="Times New Roman"/>
        </w:rPr>
        <w:t>、募集对象</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符合法律法规规定的可投资于证券投资基金的个人投资者、机构投资者、合格境外投资者以及法律法规或中国证监会允许购买证券投资基金的其他投资人</w:t>
      </w:r>
      <w:r>
        <w:rPr>
          <w:rFonts w:ascii="Times New Roman" w:cs="Times New Roman"/>
          <w:bCs/>
          <w:szCs w:val="21"/>
        </w:rPr>
        <w:t>。</w:t>
      </w:r>
    </w:p>
    <w:p w:rsidR="001C5CD5" w:rsidRDefault="00831A61">
      <w:pPr>
        <w:spacing w:line="360" w:lineRule="auto"/>
        <w:ind w:firstLineChars="200" w:firstLine="480"/>
        <w:jc w:val="both"/>
        <w:rPr>
          <w:rFonts w:ascii="Times New Roman" w:cs="Times New Roman"/>
        </w:rPr>
      </w:pPr>
      <w:r>
        <w:rPr>
          <w:rFonts w:ascii="Times New Roman" w:cs="Times New Roman"/>
        </w:rPr>
        <w:t>9</w:t>
      </w:r>
      <w:r>
        <w:rPr>
          <w:rFonts w:ascii="Times New Roman" w:hAnsi="宋体" w:cs="Times New Roman"/>
        </w:rPr>
        <w:t>、基金份额初始面值和发售价格</w:t>
      </w:r>
    </w:p>
    <w:p w:rsidR="001C5CD5" w:rsidRDefault="00831A61">
      <w:pPr>
        <w:spacing w:line="360" w:lineRule="auto"/>
        <w:ind w:firstLineChars="200" w:firstLine="480"/>
        <w:jc w:val="both"/>
        <w:rPr>
          <w:rFonts w:ascii="Times New Roman" w:cs="Times New Roman"/>
        </w:rPr>
      </w:pPr>
      <w:r>
        <w:rPr>
          <w:rFonts w:ascii="Times New Roman" w:hAnsi="宋体" w:cs="Times New Roman"/>
        </w:rPr>
        <w:t>本基金每份基金份额的初始面值为人民币</w:t>
      </w:r>
      <w:r>
        <w:rPr>
          <w:rFonts w:ascii="Times New Roman" w:cs="Times New Roman"/>
        </w:rPr>
        <w:t>1.00</w:t>
      </w:r>
      <w:r>
        <w:rPr>
          <w:rFonts w:ascii="Times New Roman" w:hAnsi="宋体" w:cs="Times New Roman"/>
        </w:rPr>
        <w:t>元，按初始面值发售。</w:t>
      </w:r>
    </w:p>
    <w:p w:rsidR="001C5CD5" w:rsidRDefault="00831A61">
      <w:pPr>
        <w:spacing w:line="360" w:lineRule="auto"/>
        <w:ind w:firstLineChars="200" w:firstLine="480"/>
        <w:jc w:val="both"/>
        <w:rPr>
          <w:rFonts w:ascii="Times New Roman" w:cs="Times New Roman"/>
        </w:rPr>
      </w:pPr>
      <w:r>
        <w:rPr>
          <w:rFonts w:ascii="Times New Roman" w:cs="Times New Roman"/>
        </w:rPr>
        <w:t>10</w:t>
      </w:r>
      <w:r>
        <w:rPr>
          <w:rFonts w:ascii="Times New Roman" w:hAnsi="宋体" w:cs="Times New Roman"/>
        </w:rPr>
        <w:t>、销售渠道与销售地点</w:t>
      </w:r>
    </w:p>
    <w:p w:rsidR="001C5CD5" w:rsidRDefault="00831A61">
      <w:pPr>
        <w:spacing w:line="360" w:lineRule="auto"/>
        <w:ind w:firstLineChars="200" w:firstLine="480"/>
        <w:jc w:val="both"/>
        <w:rPr>
          <w:rFonts w:ascii="Times New Roman" w:cs="Times New Roman"/>
        </w:rPr>
      </w:pPr>
      <w:r>
        <w:rPr>
          <w:rFonts w:ascii="Times New Roman" w:hAnsi="宋体" w:cs="Times New Roman"/>
        </w:rPr>
        <w:t>（</w:t>
      </w:r>
      <w:r>
        <w:rPr>
          <w:rFonts w:ascii="Times New Roman" w:cs="Times New Roman"/>
        </w:rPr>
        <w:t>1</w:t>
      </w:r>
      <w:r>
        <w:rPr>
          <w:rFonts w:ascii="Times New Roman" w:hAnsi="宋体" w:cs="Times New Roman"/>
        </w:rPr>
        <w:t>）直销机构</w:t>
      </w:r>
    </w:p>
    <w:p w:rsidR="001C5CD5" w:rsidRDefault="00831A61">
      <w:pPr>
        <w:spacing w:line="360" w:lineRule="auto"/>
        <w:ind w:firstLineChars="200" w:firstLine="480"/>
        <w:jc w:val="both"/>
        <w:rPr>
          <w:rFonts w:ascii="Times New Roman" w:cs="Times New Roman"/>
        </w:rPr>
      </w:pPr>
      <w:r>
        <w:rPr>
          <w:rFonts w:ascii="Times New Roman" w:hAnsi="宋体" w:cs="Times New Roman"/>
        </w:rPr>
        <w:t>本基金的直销机构：苏新基金管理有限公司</w:t>
      </w:r>
    </w:p>
    <w:p w:rsidR="001C5CD5" w:rsidRDefault="00831A61">
      <w:pPr>
        <w:spacing w:line="360" w:lineRule="auto"/>
        <w:ind w:firstLineChars="200" w:firstLine="480"/>
        <w:jc w:val="both"/>
        <w:rPr>
          <w:rFonts w:ascii="Times New Roman" w:cs="Times New Roman"/>
        </w:rPr>
      </w:pPr>
      <w:r>
        <w:rPr>
          <w:rFonts w:ascii="Times New Roman" w:hAnsi="宋体" w:cs="Times New Roman"/>
        </w:rPr>
        <w:t>本公司的具体地点和联系方式见本公告第（八）部分或本公司网站。</w:t>
      </w:r>
    </w:p>
    <w:p w:rsidR="001C5CD5" w:rsidRDefault="00831A61">
      <w:pPr>
        <w:spacing w:line="360" w:lineRule="auto"/>
        <w:ind w:firstLineChars="200" w:firstLine="480"/>
        <w:jc w:val="both"/>
        <w:rPr>
          <w:rFonts w:ascii="Times New Roman" w:cs="Times New Roman"/>
        </w:rPr>
      </w:pPr>
      <w:r>
        <w:rPr>
          <w:rFonts w:ascii="Times New Roman" w:hAnsi="宋体" w:cs="Times New Roman"/>
        </w:rPr>
        <w:t>（</w:t>
      </w:r>
      <w:r>
        <w:rPr>
          <w:rFonts w:ascii="Times New Roman" w:cs="Times New Roman"/>
        </w:rPr>
        <w:t>2</w:t>
      </w:r>
      <w:r>
        <w:rPr>
          <w:rFonts w:ascii="Times New Roman" w:hAnsi="宋体" w:cs="Times New Roman"/>
        </w:rPr>
        <w:t>）</w:t>
      </w:r>
      <w:r>
        <w:rPr>
          <w:rFonts w:ascii="Times New Roman" w:hAnsi="宋体" w:cs="Times New Roman" w:hint="eastAsia"/>
        </w:rPr>
        <w:t>销售</w:t>
      </w:r>
      <w:r>
        <w:rPr>
          <w:rFonts w:ascii="Times New Roman" w:hAnsi="宋体" w:cs="Times New Roman"/>
        </w:rPr>
        <w:t>机构</w:t>
      </w:r>
    </w:p>
    <w:p w:rsidR="001C5CD5" w:rsidRDefault="00831A61">
      <w:pPr>
        <w:spacing w:line="360" w:lineRule="auto"/>
        <w:ind w:firstLineChars="200" w:firstLine="480"/>
        <w:jc w:val="both"/>
        <w:rPr>
          <w:rFonts w:hAnsi="宋体"/>
        </w:rPr>
      </w:pPr>
      <w:r>
        <w:rPr>
          <w:rFonts w:hAnsi="宋体" w:hint="eastAsia"/>
        </w:rPr>
        <w:t>苏州银行股份有限公司、</w:t>
      </w:r>
      <w:r>
        <w:rPr>
          <w:rFonts w:hAnsi="宋体" w:hint="eastAsia"/>
        </w:rPr>
        <w:t>华鑫证券有限责任公司、上海天天基金销售有限公司、蚂蚁（杭州）基金销售有限公司、上海利得基金销售有限公司。</w:t>
      </w:r>
    </w:p>
    <w:p w:rsidR="001C5CD5" w:rsidRDefault="00831A61">
      <w:pPr>
        <w:spacing w:line="360" w:lineRule="auto"/>
        <w:ind w:firstLineChars="200" w:firstLine="480"/>
        <w:rPr>
          <w:rFonts w:ascii="Times New Roman" w:cs="Times New Roman"/>
        </w:rPr>
      </w:pPr>
      <w:r>
        <w:rPr>
          <w:rFonts w:ascii="Times New Roman" w:hAnsi="宋体" w:cs="Times New Roman" w:hint="eastAsia"/>
        </w:rPr>
        <w:t>销售机构</w:t>
      </w:r>
      <w:r>
        <w:rPr>
          <w:rFonts w:ascii="Times New Roman" w:hAnsi="宋体" w:cs="Times New Roman"/>
        </w:rPr>
        <w:t>的具体地点和联系方式见本公告第（八）部分。</w:t>
      </w:r>
    </w:p>
    <w:p w:rsidR="001C5CD5" w:rsidRDefault="00831A61">
      <w:pPr>
        <w:spacing w:line="360" w:lineRule="auto"/>
        <w:ind w:firstLineChars="200" w:firstLine="480"/>
        <w:jc w:val="both"/>
        <w:rPr>
          <w:rFonts w:ascii="Times New Roman" w:cs="Times New Roman"/>
        </w:rPr>
      </w:pPr>
      <w:r>
        <w:rPr>
          <w:rFonts w:ascii="Times New Roman" w:cs="Times New Roman"/>
        </w:rPr>
        <w:t>11</w:t>
      </w:r>
      <w:r>
        <w:rPr>
          <w:rFonts w:ascii="Times New Roman" w:hAnsi="宋体" w:cs="Times New Roman"/>
        </w:rPr>
        <w:t>、募集时间安排与基金合同的生效</w:t>
      </w:r>
    </w:p>
    <w:p w:rsidR="001C5CD5" w:rsidRDefault="00831A61">
      <w:pPr>
        <w:spacing w:line="360" w:lineRule="auto"/>
        <w:ind w:firstLineChars="200" w:firstLine="480"/>
        <w:jc w:val="both"/>
        <w:rPr>
          <w:rFonts w:ascii="Times New Roman" w:hAnsi="宋体" w:cs="Times New Roman"/>
        </w:rPr>
      </w:pPr>
      <w:r>
        <w:rPr>
          <w:rFonts w:ascii="Times New Roman" w:hAnsi="宋体" w:cs="Times New Roman"/>
        </w:rPr>
        <w:t>根据有关法律法规的规定，本基金的募集期为自基金份额发售之日起不超过</w:t>
      </w:r>
      <w:r>
        <w:rPr>
          <w:rFonts w:ascii="Times New Roman" w:cs="Times New Roman"/>
        </w:rPr>
        <w:t>3</w:t>
      </w:r>
      <w:r>
        <w:rPr>
          <w:rFonts w:ascii="Times New Roman" w:hAnsi="宋体" w:cs="Times New Roman"/>
        </w:rPr>
        <w:t>个月。</w:t>
      </w:r>
    </w:p>
    <w:p w:rsidR="001C5CD5" w:rsidRDefault="00831A61">
      <w:pPr>
        <w:spacing w:line="360" w:lineRule="auto"/>
        <w:ind w:firstLineChars="200" w:firstLine="480"/>
        <w:jc w:val="both"/>
        <w:rPr>
          <w:rFonts w:ascii="Times New Roman" w:cs="Times New Roman"/>
        </w:rPr>
      </w:pPr>
      <w:r>
        <w:rPr>
          <w:rFonts w:ascii="Times New Roman" w:hAnsi="宋体" w:cs="Times New Roman"/>
        </w:rPr>
        <w:t>本基金的募集期自</w:t>
      </w:r>
      <w:r>
        <w:rPr>
          <w:rFonts w:ascii="Times New Roman" w:cs="Times New Roman"/>
        </w:rPr>
        <w:t>20</w:t>
      </w:r>
      <w:r>
        <w:rPr>
          <w:rFonts w:ascii="Times New Roman" w:cs="Times New Roman" w:hint="eastAsia"/>
        </w:rPr>
        <w:t>2</w:t>
      </w:r>
      <w:r>
        <w:rPr>
          <w:rFonts w:ascii="Times New Roman" w:cs="Times New Roman" w:hint="eastAsia"/>
        </w:rPr>
        <w:t>5</w:t>
      </w:r>
      <w:r>
        <w:rPr>
          <w:rFonts w:ascii="Times New Roman" w:hAnsi="宋体" w:cs="Times New Roman"/>
        </w:rPr>
        <w:t>年</w:t>
      </w:r>
      <w:r>
        <w:rPr>
          <w:rFonts w:ascii="Times New Roman" w:hAnsi="宋体" w:cs="Times New Roman" w:hint="eastAsia"/>
        </w:rPr>
        <w:t>4</w:t>
      </w:r>
      <w:r>
        <w:rPr>
          <w:rFonts w:ascii="Times New Roman" w:hAnsi="宋体" w:cs="Times New Roman"/>
        </w:rPr>
        <w:t>月</w:t>
      </w:r>
      <w:r>
        <w:rPr>
          <w:rFonts w:ascii="Times New Roman" w:hAnsi="宋体" w:cs="Times New Roman" w:hint="eastAsia"/>
        </w:rPr>
        <w:t>14</w:t>
      </w:r>
      <w:r>
        <w:rPr>
          <w:rFonts w:ascii="Times New Roman" w:hAnsi="宋体" w:cs="Times New Roman"/>
        </w:rPr>
        <w:t>日至</w:t>
      </w:r>
      <w:r>
        <w:rPr>
          <w:rFonts w:ascii="Times New Roman" w:cs="Times New Roman" w:hint="eastAsia"/>
        </w:rPr>
        <w:t>202</w:t>
      </w:r>
      <w:r>
        <w:rPr>
          <w:rFonts w:ascii="Times New Roman" w:cs="Times New Roman" w:hint="eastAsia"/>
        </w:rPr>
        <w:t>5</w:t>
      </w:r>
      <w:r>
        <w:rPr>
          <w:rFonts w:ascii="Times New Roman" w:hAnsi="宋体" w:cs="Times New Roman"/>
        </w:rPr>
        <w:t>年</w:t>
      </w:r>
      <w:r>
        <w:rPr>
          <w:rFonts w:ascii="Times New Roman" w:hAnsi="宋体" w:cs="Times New Roman" w:hint="eastAsia"/>
        </w:rPr>
        <w:t>5</w:t>
      </w:r>
      <w:r>
        <w:rPr>
          <w:rFonts w:ascii="Times New Roman" w:hAnsi="宋体" w:cs="Times New Roman"/>
        </w:rPr>
        <w:t>月</w:t>
      </w:r>
      <w:r>
        <w:rPr>
          <w:rFonts w:ascii="Times New Roman" w:hAnsi="宋体" w:cs="Times New Roman" w:hint="eastAsia"/>
        </w:rPr>
        <w:t>16</w:t>
      </w:r>
      <w:r>
        <w:rPr>
          <w:rFonts w:ascii="Times New Roman" w:hAnsi="宋体" w:cs="Times New Roman"/>
        </w:rPr>
        <w:t>日。</w:t>
      </w:r>
      <w:r>
        <w:rPr>
          <w:rFonts w:ascii="Times New Roman" w:hAnsi="宋体" w:cs="Times New Roman" w:hint="eastAsia"/>
        </w:rPr>
        <w:t>本基金管理人可根据认购的情况在募集期内适当延长或缩短发售时间，并及时公告。另外，如</w:t>
      </w:r>
      <w:r>
        <w:rPr>
          <w:rFonts w:ascii="Times New Roman" w:hAnsi="宋体" w:cs="Times New Roman" w:hint="eastAsia"/>
        </w:rPr>
        <w:t>遇突发事件，以上基金募集期的安排也可以适当调整。</w:t>
      </w:r>
    </w:p>
    <w:p w:rsidR="001C5CD5" w:rsidRDefault="00831A61">
      <w:pPr>
        <w:spacing w:line="360" w:lineRule="auto"/>
        <w:ind w:firstLineChars="200" w:firstLine="480"/>
        <w:jc w:val="both"/>
        <w:rPr>
          <w:rFonts w:ascii="Times New Roman" w:cs="Times New Roman"/>
        </w:rPr>
      </w:pPr>
      <w:r>
        <w:rPr>
          <w:rFonts w:ascii="Times New Roman" w:hAnsi="宋体" w:cs="Times New Roman"/>
        </w:rPr>
        <w:t>基金募集期届满，本基金具备下列条件的，基金管理人应当按照规定办理验资和基金备案手续：</w:t>
      </w:r>
    </w:p>
    <w:p w:rsidR="001C5CD5" w:rsidRDefault="00831A61">
      <w:pPr>
        <w:spacing w:line="360" w:lineRule="auto"/>
        <w:ind w:firstLine="435"/>
        <w:rPr>
          <w:rFonts w:ascii="Times New Roman" w:cs="Times New Roman"/>
          <w:bCs/>
          <w:szCs w:val="21"/>
        </w:rPr>
      </w:pPr>
      <w:r>
        <w:rPr>
          <w:rFonts w:ascii="Times New Roman" w:cs="Times New Roman" w:hint="eastAsia"/>
          <w:bCs/>
          <w:szCs w:val="21"/>
        </w:rPr>
        <w:t>本基金自基金份额发售之日起</w:t>
      </w:r>
      <w:r>
        <w:rPr>
          <w:rFonts w:ascii="Times New Roman" w:cs="Times New Roman" w:hint="eastAsia"/>
          <w:bCs/>
          <w:szCs w:val="21"/>
        </w:rPr>
        <w:t>3</w:t>
      </w:r>
      <w:r>
        <w:rPr>
          <w:rFonts w:ascii="Times New Roman" w:cs="Times New Roman" w:hint="eastAsia"/>
          <w:bCs/>
          <w:szCs w:val="21"/>
        </w:rPr>
        <w:t>个月内，在基金募集份额总额不少于</w:t>
      </w:r>
      <w:r>
        <w:rPr>
          <w:rFonts w:ascii="Times New Roman" w:cs="Times New Roman" w:hint="eastAsia"/>
          <w:bCs/>
          <w:szCs w:val="21"/>
        </w:rPr>
        <w:t>2</w:t>
      </w:r>
      <w:r>
        <w:rPr>
          <w:rFonts w:ascii="Times New Roman" w:cs="Times New Roman" w:hint="eastAsia"/>
          <w:bCs/>
          <w:szCs w:val="21"/>
        </w:rPr>
        <w:t>亿份，基金募集金额不少于</w:t>
      </w:r>
      <w:r>
        <w:rPr>
          <w:rFonts w:ascii="Times New Roman" w:cs="Times New Roman" w:hint="eastAsia"/>
          <w:bCs/>
          <w:szCs w:val="21"/>
        </w:rPr>
        <w:t>2</w:t>
      </w:r>
      <w:r>
        <w:rPr>
          <w:rFonts w:ascii="Times New Roman" w:cs="Times New Roman" w:hint="eastAsia"/>
          <w:bCs/>
          <w:szCs w:val="21"/>
        </w:rPr>
        <w:t>亿元人民币且基金认购人数不少于</w:t>
      </w:r>
      <w:r>
        <w:rPr>
          <w:rFonts w:ascii="Times New Roman" w:cs="Times New Roman" w:hint="eastAsia"/>
          <w:bCs/>
          <w:szCs w:val="21"/>
        </w:rPr>
        <w:t>200</w:t>
      </w:r>
      <w:r>
        <w:rPr>
          <w:rFonts w:ascii="Times New Roman" w:cs="Times New Roman" w:hint="eastAsia"/>
          <w:bCs/>
          <w:szCs w:val="21"/>
        </w:rPr>
        <w:t>人的条件下，基金募集期届满或基金管理人依据法律法规及招募说明书可以决定停止基金发售，并在</w:t>
      </w:r>
      <w:r>
        <w:rPr>
          <w:rFonts w:ascii="Times New Roman" w:cs="Times New Roman" w:hint="eastAsia"/>
          <w:bCs/>
          <w:szCs w:val="21"/>
        </w:rPr>
        <w:t>10</w:t>
      </w:r>
      <w:r>
        <w:rPr>
          <w:rFonts w:ascii="Times New Roman" w:cs="Times New Roman" w:hint="eastAsia"/>
          <w:bCs/>
          <w:szCs w:val="21"/>
        </w:rPr>
        <w:t>日内聘请法定验资机构验资，自收到验资报告之日起</w:t>
      </w:r>
      <w:r>
        <w:rPr>
          <w:rFonts w:ascii="Times New Roman" w:cs="Times New Roman" w:hint="eastAsia"/>
          <w:bCs/>
          <w:szCs w:val="21"/>
        </w:rPr>
        <w:t>10</w:t>
      </w:r>
      <w:r>
        <w:rPr>
          <w:rFonts w:ascii="Times New Roman" w:cs="Times New Roman" w:hint="eastAsia"/>
          <w:bCs/>
          <w:szCs w:val="21"/>
        </w:rPr>
        <w:t>日内，向中国证监会办理基金备案手续。</w:t>
      </w:r>
    </w:p>
    <w:p w:rsidR="001C5CD5" w:rsidRDefault="00831A61">
      <w:pPr>
        <w:spacing w:line="360" w:lineRule="auto"/>
        <w:ind w:firstLine="435"/>
        <w:rPr>
          <w:rFonts w:ascii="Times New Roman" w:cs="Times New Roman"/>
          <w:bCs/>
          <w:szCs w:val="21"/>
        </w:rPr>
      </w:pPr>
      <w:r>
        <w:rPr>
          <w:rFonts w:ascii="Times New Roman" w:cs="Times New Roman"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C5CD5" w:rsidRDefault="00831A61">
      <w:pPr>
        <w:spacing w:line="360" w:lineRule="auto"/>
        <w:ind w:firstLine="435"/>
        <w:rPr>
          <w:rFonts w:ascii="Times New Roman" w:cs="Times New Roman"/>
          <w:bCs/>
          <w:szCs w:val="21"/>
        </w:rPr>
      </w:pPr>
      <w:r>
        <w:rPr>
          <w:rFonts w:ascii="Times New Roman" w:cs="Times New Roman" w:hint="eastAsia"/>
          <w:bCs/>
          <w:szCs w:val="21"/>
        </w:rPr>
        <w:t>《基金合同》生效时，有效认购款项在募集期间产生的利息将折算成基金份额归投资人所有。</w:t>
      </w:r>
    </w:p>
    <w:p w:rsidR="001C5CD5" w:rsidRDefault="00831A61">
      <w:pPr>
        <w:spacing w:line="360" w:lineRule="auto"/>
        <w:ind w:firstLineChars="200" w:firstLine="480"/>
        <w:rPr>
          <w:bCs/>
        </w:rPr>
      </w:pPr>
      <w:r>
        <w:rPr>
          <w:rFonts w:hint="eastAsia"/>
          <w:bCs/>
        </w:rPr>
        <w:t>如果募集期限届满，未满足基金备案条件，则基金募集失败。基金管理人应当承担下列责任：</w:t>
      </w:r>
    </w:p>
    <w:p w:rsidR="001C5CD5" w:rsidRDefault="00831A61">
      <w:pPr>
        <w:numPr>
          <w:ilvl w:val="0"/>
          <w:numId w:val="11"/>
        </w:numPr>
        <w:spacing w:line="360" w:lineRule="auto"/>
        <w:ind w:firstLine="435"/>
        <w:rPr>
          <w:rFonts w:ascii="Times New Roman" w:cs="Times New Roman"/>
          <w:bCs/>
          <w:szCs w:val="21"/>
        </w:rPr>
      </w:pPr>
      <w:r>
        <w:rPr>
          <w:rFonts w:ascii="Times New Roman" w:cs="Times New Roman" w:hint="eastAsia"/>
          <w:bCs/>
          <w:szCs w:val="21"/>
        </w:rPr>
        <w:t>以其固有财产承担因募集行为而产生的债务和费用；</w:t>
      </w:r>
    </w:p>
    <w:p w:rsidR="001C5CD5" w:rsidRDefault="00831A61">
      <w:pPr>
        <w:numPr>
          <w:ilvl w:val="0"/>
          <w:numId w:val="11"/>
        </w:numPr>
        <w:spacing w:line="360" w:lineRule="auto"/>
        <w:ind w:firstLine="435"/>
        <w:rPr>
          <w:rFonts w:ascii="Times New Roman" w:cs="Times New Roman"/>
          <w:bCs/>
          <w:szCs w:val="21"/>
        </w:rPr>
      </w:pPr>
      <w:r>
        <w:rPr>
          <w:rFonts w:ascii="Times New Roman" w:cs="Times New Roman" w:hint="eastAsia"/>
          <w:bCs/>
          <w:szCs w:val="21"/>
        </w:rPr>
        <w:t>在基金募集期限届满后</w:t>
      </w:r>
      <w:r>
        <w:rPr>
          <w:rFonts w:ascii="Times New Roman" w:cs="Times New Roman" w:hint="eastAsia"/>
          <w:bCs/>
          <w:szCs w:val="21"/>
        </w:rPr>
        <w:t>30</w:t>
      </w:r>
      <w:r>
        <w:rPr>
          <w:rFonts w:ascii="Times New Roman" w:cs="Times New Roman" w:hint="eastAsia"/>
          <w:bCs/>
          <w:szCs w:val="21"/>
        </w:rPr>
        <w:t>日内返还投资人已缴纳的款项，并加计银行同期活期存款利息；</w:t>
      </w:r>
    </w:p>
    <w:p w:rsidR="001C5CD5" w:rsidRDefault="00831A61">
      <w:pPr>
        <w:numPr>
          <w:ilvl w:val="0"/>
          <w:numId w:val="11"/>
        </w:numPr>
        <w:spacing w:line="360" w:lineRule="auto"/>
        <w:ind w:firstLine="435"/>
        <w:rPr>
          <w:bCs/>
        </w:rPr>
      </w:pPr>
      <w:r>
        <w:rPr>
          <w:rFonts w:ascii="Times New Roman" w:cs="Times New Roman" w:hint="eastAsia"/>
          <w:bCs/>
          <w:szCs w:val="21"/>
        </w:rPr>
        <w:t>如基金募集失败，基金管理人、基金托管人及销售机构不得请求报酬。基金管理人、基金托管人和销售机构为基金募集支付之一切费用应由各方各自承担。</w:t>
      </w:r>
    </w:p>
    <w:p w:rsidR="001C5CD5" w:rsidRDefault="00831A61">
      <w:pPr>
        <w:spacing w:line="360" w:lineRule="auto"/>
        <w:ind w:firstLine="480"/>
        <w:jc w:val="both"/>
        <w:rPr>
          <w:rFonts w:ascii="Times New Roman" w:cs="Times New Roman"/>
        </w:rPr>
      </w:pPr>
      <w:r>
        <w:rPr>
          <w:rFonts w:ascii="Times New Roman" w:cs="Times New Roman"/>
        </w:rPr>
        <w:t>12</w:t>
      </w:r>
      <w:r>
        <w:rPr>
          <w:rFonts w:ascii="Times New Roman" w:hAnsi="宋体" w:cs="Times New Roman"/>
        </w:rPr>
        <w:t>、认购方式与费率</w:t>
      </w:r>
    </w:p>
    <w:p w:rsidR="001C5CD5" w:rsidRDefault="00831A61">
      <w:pPr>
        <w:spacing w:line="360" w:lineRule="auto"/>
        <w:ind w:firstLine="480"/>
        <w:jc w:val="both"/>
        <w:rPr>
          <w:rFonts w:ascii="Times New Roman" w:cs="Times New Roman"/>
        </w:rPr>
      </w:pPr>
      <w:r>
        <w:rPr>
          <w:rFonts w:ascii="Times New Roman" w:hAnsi="宋体" w:cs="Times New Roman"/>
        </w:rPr>
        <w:t>（</w:t>
      </w:r>
      <w:r>
        <w:rPr>
          <w:rFonts w:ascii="Times New Roman" w:cs="Times New Roman"/>
        </w:rPr>
        <w:t>1</w:t>
      </w:r>
      <w:r>
        <w:rPr>
          <w:rFonts w:ascii="Times New Roman" w:hAnsi="宋体" w:cs="Times New Roman"/>
        </w:rPr>
        <w:t>）认购方式</w:t>
      </w:r>
    </w:p>
    <w:p w:rsidR="001C5CD5" w:rsidRDefault="00831A61">
      <w:pPr>
        <w:spacing w:line="360" w:lineRule="auto"/>
        <w:ind w:firstLine="480"/>
        <w:jc w:val="both"/>
        <w:rPr>
          <w:rFonts w:ascii="Times New Roman" w:cs="Times New Roman"/>
        </w:rPr>
      </w:pPr>
      <w:r>
        <w:rPr>
          <w:rFonts w:ascii="Times New Roman" w:hAnsi="宋体" w:cs="Times New Roman"/>
        </w:rPr>
        <w:t>本基金认购采取金额认购的方式。</w:t>
      </w:r>
    </w:p>
    <w:p w:rsidR="001C5CD5" w:rsidRDefault="00831A61">
      <w:pPr>
        <w:pStyle w:val="ad"/>
        <w:numPr>
          <w:ilvl w:val="0"/>
          <w:numId w:val="12"/>
        </w:numPr>
        <w:spacing w:line="360" w:lineRule="auto"/>
        <w:ind w:firstLine="480"/>
        <w:jc w:val="both"/>
        <w:rPr>
          <w:rFonts w:ascii="Times New Roman" w:hAnsi="宋体" w:cs="Times New Roman"/>
        </w:rPr>
      </w:pPr>
      <w:r>
        <w:rPr>
          <w:rFonts w:ascii="Times New Roman" w:hAnsi="宋体" w:cs="Times New Roman"/>
        </w:rPr>
        <w:t>认购费率</w:t>
      </w:r>
    </w:p>
    <w:p w:rsidR="001C5CD5" w:rsidRDefault="00831A61">
      <w:pPr>
        <w:widowControl/>
        <w:spacing w:line="360" w:lineRule="auto"/>
        <w:ind w:firstLineChars="200" w:firstLine="480"/>
        <w:rPr>
          <w:rFonts w:ascii="Times New Roman" w:cs="Times New Roman"/>
          <w:szCs w:val="21"/>
        </w:rPr>
      </w:pPr>
      <w:r>
        <w:rPr>
          <w:rFonts w:ascii="Times New Roman" w:cs="Times New Roman" w:hint="eastAsia"/>
          <w:szCs w:val="21"/>
        </w:rPr>
        <w:t>本基金</w:t>
      </w:r>
      <w:r>
        <w:rPr>
          <w:rFonts w:ascii="Times New Roman" w:cs="Times New Roman" w:hint="eastAsia"/>
          <w:szCs w:val="21"/>
        </w:rPr>
        <w:t>A</w:t>
      </w:r>
      <w:r>
        <w:rPr>
          <w:rFonts w:ascii="Times New Roman" w:cs="Times New Roman" w:hint="eastAsia"/>
          <w:szCs w:val="21"/>
        </w:rPr>
        <w:t>类基金份额收取认购费，</w:t>
      </w:r>
      <w:r>
        <w:rPr>
          <w:rFonts w:ascii="Times New Roman" w:cs="Times New Roman" w:hint="eastAsia"/>
          <w:szCs w:val="21"/>
        </w:rPr>
        <w:t>C</w:t>
      </w:r>
      <w:r>
        <w:rPr>
          <w:rFonts w:ascii="Times New Roman" w:cs="Times New Roman" w:hint="eastAsia"/>
          <w:szCs w:val="21"/>
        </w:rPr>
        <w:t>类基金份额不收取认购费。</w:t>
      </w:r>
    </w:p>
    <w:tbl>
      <w:tblPr>
        <w:tblW w:w="5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2552"/>
      </w:tblGrid>
      <w:tr w:rsidR="001C5CD5">
        <w:trPr>
          <w:trHeight w:val="442"/>
          <w:jc w:val="center"/>
        </w:trPr>
        <w:tc>
          <w:tcPr>
            <w:tcW w:w="3261" w:type="dxa"/>
            <w:vAlign w:val="center"/>
          </w:tcPr>
          <w:p w:rsidR="001C5CD5" w:rsidRDefault="00831A61">
            <w:pPr>
              <w:widowControl/>
              <w:spacing w:line="360" w:lineRule="auto"/>
              <w:jc w:val="center"/>
              <w:rPr>
                <w:rFonts w:ascii="Times New Roman" w:cs="Times New Roman"/>
                <w:b/>
                <w:bCs/>
                <w:szCs w:val="21"/>
              </w:rPr>
            </w:pPr>
            <w:r>
              <w:rPr>
                <w:rFonts w:ascii="Times New Roman" w:cs="Times New Roman" w:hint="eastAsia"/>
                <w:b/>
                <w:bCs/>
                <w:szCs w:val="21"/>
              </w:rPr>
              <w:t>认购金额</w:t>
            </w:r>
            <w:r>
              <w:rPr>
                <w:rFonts w:ascii="Times New Roman" w:cs="Times New Roman"/>
                <w:b/>
                <w:bCs/>
                <w:szCs w:val="21"/>
              </w:rPr>
              <w:t>M</w:t>
            </w:r>
            <w:r>
              <w:rPr>
                <w:rFonts w:ascii="Times New Roman" w:cs="Times New Roman" w:hint="eastAsia"/>
                <w:b/>
                <w:bCs/>
                <w:szCs w:val="21"/>
              </w:rPr>
              <w:t>（元）（含认购费）</w:t>
            </w:r>
          </w:p>
        </w:tc>
        <w:tc>
          <w:tcPr>
            <w:tcW w:w="2552" w:type="dxa"/>
            <w:vAlign w:val="center"/>
          </w:tcPr>
          <w:p w:rsidR="001C5CD5" w:rsidRDefault="00831A61">
            <w:pPr>
              <w:widowControl/>
              <w:spacing w:line="360" w:lineRule="auto"/>
              <w:ind w:firstLineChars="200" w:firstLine="482"/>
              <w:jc w:val="center"/>
              <w:rPr>
                <w:rFonts w:ascii="Times New Roman" w:cs="Times New Roman"/>
                <w:bCs/>
                <w:szCs w:val="21"/>
              </w:rPr>
            </w:pPr>
            <w:r>
              <w:rPr>
                <w:rFonts w:ascii="Times New Roman" w:cs="Times New Roman" w:hint="eastAsia"/>
                <w:b/>
                <w:bCs/>
                <w:szCs w:val="21"/>
              </w:rPr>
              <w:t>认购费率</w:t>
            </w:r>
          </w:p>
        </w:tc>
      </w:tr>
      <w:tr w:rsidR="001C5CD5">
        <w:tblPrEx>
          <w:tblBorders>
            <w:insideH w:val="none" w:sz="0" w:space="0" w:color="auto"/>
            <w:insideV w:val="none" w:sz="0" w:space="0" w:color="auto"/>
          </w:tblBorders>
        </w:tblPrEx>
        <w:trPr>
          <w:trHeight w:val="461"/>
          <w:jc w:val="center"/>
        </w:trPr>
        <w:tc>
          <w:tcPr>
            <w:tcW w:w="3261" w:type="dxa"/>
            <w:tcBorders>
              <w:top w:val="single" w:sz="4" w:space="0" w:color="auto"/>
              <w:left w:val="single" w:sz="4" w:space="0" w:color="auto"/>
              <w:bottom w:val="single" w:sz="4" w:space="0" w:color="auto"/>
              <w:right w:val="single" w:sz="4" w:space="0" w:color="auto"/>
            </w:tcBorders>
          </w:tcPr>
          <w:p w:rsidR="001C5CD5" w:rsidRDefault="00831A61">
            <w:pPr>
              <w:widowControl/>
              <w:spacing w:line="360" w:lineRule="auto"/>
              <w:ind w:firstLineChars="200" w:firstLine="480"/>
              <w:jc w:val="center"/>
              <w:rPr>
                <w:rFonts w:ascii="Times New Roman" w:cs="Times New Roman"/>
                <w:bCs/>
                <w:szCs w:val="21"/>
              </w:rPr>
            </w:pPr>
            <w:r>
              <w:rPr>
                <w:rFonts w:ascii="Times New Roman" w:cs="Times New Roman"/>
                <w:bCs/>
                <w:szCs w:val="21"/>
              </w:rPr>
              <w:t>M</w:t>
            </w:r>
            <w:r>
              <w:rPr>
                <w:rFonts w:ascii="Times New Roman" w:cs="Times New Roman"/>
                <w:bCs/>
                <w:szCs w:val="21"/>
              </w:rPr>
              <w:t>＜</w:t>
            </w:r>
            <w:r>
              <w:rPr>
                <w:rFonts w:ascii="Times New Roman" w:cs="Times New Roman" w:hint="eastAsia"/>
                <w:bCs/>
                <w:szCs w:val="21"/>
              </w:rPr>
              <w:t>100</w:t>
            </w:r>
            <w:r>
              <w:rPr>
                <w:rFonts w:ascii="Times New Roman" w:cs="Times New Roman"/>
                <w:bCs/>
                <w:szCs w:val="21"/>
              </w:rPr>
              <w:t>万</w:t>
            </w:r>
          </w:p>
        </w:tc>
        <w:tc>
          <w:tcPr>
            <w:tcW w:w="2552" w:type="dxa"/>
            <w:tcBorders>
              <w:top w:val="single" w:sz="4" w:space="0" w:color="auto"/>
              <w:left w:val="single" w:sz="4" w:space="0" w:color="auto"/>
              <w:bottom w:val="single" w:sz="4" w:space="0" w:color="auto"/>
              <w:right w:val="single" w:sz="4" w:space="0" w:color="auto"/>
            </w:tcBorders>
          </w:tcPr>
          <w:p w:rsidR="001C5CD5" w:rsidRDefault="00831A61">
            <w:pPr>
              <w:widowControl/>
              <w:spacing w:line="360" w:lineRule="auto"/>
              <w:ind w:firstLineChars="200" w:firstLine="480"/>
              <w:jc w:val="center"/>
              <w:rPr>
                <w:rFonts w:ascii="Times New Roman" w:cs="Times New Roman"/>
                <w:bCs/>
                <w:szCs w:val="21"/>
              </w:rPr>
            </w:pPr>
            <w:r>
              <w:rPr>
                <w:rFonts w:ascii="Times New Roman" w:cs="Times New Roman" w:hint="eastAsia"/>
                <w:bCs/>
                <w:szCs w:val="21"/>
              </w:rPr>
              <w:t>1.</w:t>
            </w:r>
            <w:r>
              <w:rPr>
                <w:rFonts w:ascii="Times New Roman" w:cs="Times New Roman" w:hint="eastAsia"/>
                <w:bCs/>
                <w:szCs w:val="21"/>
              </w:rPr>
              <w:t>2</w:t>
            </w:r>
            <w:r>
              <w:rPr>
                <w:rFonts w:ascii="Times New Roman" w:cs="Times New Roman"/>
                <w:bCs/>
                <w:szCs w:val="21"/>
              </w:rPr>
              <w:t>%</w:t>
            </w:r>
          </w:p>
        </w:tc>
      </w:tr>
      <w:tr w:rsidR="001C5CD5">
        <w:tblPrEx>
          <w:tblBorders>
            <w:insideH w:val="none" w:sz="0" w:space="0" w:color="auto"/>
            <w:insideV w:val="none" w:sz="0" w:space="0" w:color="auto"/>
          </w:tblBorders>
        </w:tblPrEx>
        <w:trPr>
          <w:trHeight w:val="461"/>
          <w:jc w:val="center"/>
        </w:trPr>
        <w:tc>
          <w:tcPr>
            <w:tcW w:w="3261" w:type="dxa"/>
            <w:tcBorders>
              <w:top w:val="single" w:sz="4" w:space="0" w:color="auto"/>
              <w:left w:val="single" w:sz="4" w:space="0" w:color="auto"/>
              <w:bottom w:val="single" w:sz="4" w:space="0" w:color="auto"/>
              <w:right w:val="single" w:sz="4" w:space="0" w:color="auto"/>
            </w:tcBorders>
          </w:tcPr>
          <w:p w:rsidR="001C5CD5" w:rsidRDefault="00831A61">
            <w:pPr>
              <w:widowControl/>
              <w:spacing w:line="360" w:lineRule="auto"/>
              <w:ind w:firstLineChars="200" w:firstLine="480"/>
              <w:jc w:val="center"/>
              <w:rPr>
                <w:rFonts w:ascii="Times New Roman" w:cs="Times New Roman"/>
                <w:bCs/>
                <w:szCs w:val="21"/>
              </w:rPr>
            </w:pPr>
            <w:r>
              <w:rPr>
                <w:rFonts w:ascii="Times New Roman" w:cs="Times New Roman" w:hint="eastAsia"/>
                <w:bCs/>
                <w:szCs w:val="21"/>
              </w:rPr>
              <w:t>10</w:t>
            </w:r>
            <w:r>
              <w:rPr>
                <w:rFonts w:ascii="Times New Roman" w:cs="Times New Roman" w:hint="eastAsia"/>
                <w:bCs/>
                <w:szCs w:val="21"/>
              </w:rPr>
              <w:t>0</w:t>
            </w:r>
            <w:r>
              <w:rPr>
                <w:rFonts w:ascii="Times New Roman" w:cs="Times New Roman" w:hint="eastAsia"/>
                <w:bCs/>
                <w:szCs w:val="21"/>
              </w:rPr>
              <w:t>万</w:t>
            </w:r>
            <w:r>
              <w:rPr>
                <w:rFonts w:ascii="Times New Roman" w:cs="Times New Roman"/>
                <w:bCs/>
                <w:szCs w:val="21"/>
              </w:rPr>
              <w:t>≤M</w:t>
            </w:r>
            <w:r>
              <w:rPr>
                <w:rFonts w:ascii="Times New Roman" w:cs="Times New Roman"/>
                <w:bCs/>
                <w:szCs w:val="21"/>
              </w:rPr>
              <w:t>＜</w:t>
            </w:r>
            <w:r>
              <w:rPr>
                <w:rFonts w:ascii="Times New Roman" w:cs="Times New Roman" w:hint="eastAsia"/>
                <w:bCs/>
                <w:szCs w:val="21"/>
              </w:rPr>
              <w:t>5</w:t>
            </w:r>
            <w:r>
              <w:rPr>
                <w:rFonts w:ascii="Times New Roman" w:cs="Times New Roman"/>
                <w:bCs/>
                <w:szCs w:val="21"/>
              </w:rPr>
              <w:t>00</w:t>
            </w:r>
            <w:r>
              <w:rPr>
                <w:rFonts w:ascii="Times New Roman" w:cs="Times New Roman"/>
                <w:bCs/>
                <w:szCs w:val="21"/>
              </w:rPr>
              <w:t>万</w:t>
            </w:r>
          </w:p>
        </w:tc>
        <w:tc>
          <w:tcPr>
            <w:tcW w:w="2552" w:type="dxa"/>
            <w:tcBorders>
              <w:top w:val="single" w:sz="4" w:space="0" w:color="auto"/>
              <w:left w:val="single" w:sz="4" w:space="0" w:color="auto"/>
              <w:bottom w:val="single" w:sz="4" w:space="0" w:color="auto"/>
              <w:right w:val="single" w:sz="4" w:space="0" w:color="auto"/>
            </w:tcBorders>
          </w:tcPr>
          <w:p w:rsidR="001C5CD5" w:rsidRDefault="00831A61">
            <w:pPr>
              <w:widowControl/>
              <w:spacing w:line="360" w:lineRule="auto"/>
              <w:ind w:firstLineChars="200" w:firstLine="480"/>
              <w:jc w:val="center"/>
              <w:rPr>
                <w:rFonts w:ascii="Times New Roman" w:cs="Times New Roman"/>
                <w:bCs/>
                <w:szCs w:val="21"/>
              </w:rPr>
            </w:pPr>
            <w:r>
              <w:rPr>
                <w:rFonts w:ascii="Times New Roman" w:cs="Times New Roman" w:hint="eastAsia"/>
                <w:bCs/>
                <w:szCs w:val="21"/>
              </w:rPr>
              <w:t>0.8</w:t>
            </w:r>
            <w:r>
              <w:rPr>
                <w:rFonts w:ascii="Times New Roman" w:cs="Times New Roman"/>
                <w:bCs/>
                <w:szCs w:val="21"/>
              </w:rPr>
              <w:t>%</w:t>
            </w:r>
          </w:p>
        </w:tc>
      </w:tr>
      <w:tr w:rsidR="001C5CD5">
        <w:tblPrEx>
          <w:tblBorders>
            <w:insideH w:val="none" w:sz="0" w:space="0" w:color="auto"/>
            <w:insideV w:val="none" w:sz="0" w:space="0" w:color="auto"/>
          </w:tblBorders>
        </w:tblPrEx>
        <w:trPr>
          <w:trHeight w:val="461"/>
          <w:jc w:val="center"/>
        </w:trPr>
        <w:tc>
          <w:tcPr>
            <w:tcW w:w="3261" w:type="dxa"/>
            <w:tcBorders>
              <w:top w:val="single" w:sz="4" w:space="0" w:color="auto"/>
              <w:left w:val="single" w:sz="4" w:space="0" w:color="auto"/>
              <w:bottom w:val="single" w:sz="4" w:space="0" w:color="auto"/>
              <w:right w:val="single" w:sz="4" w:space="0" w:color="auto"/>
            </w:tcBorders>
          </w:tcPr>
          <w:p w:rsidR="001C5CD5" w:rsidRDefault="00831A61">
            <w:pPr>
              <w:widowControl/>
              <w:spacing w:line="360" w:lineRule="auto"/>
              <w:ind w:firstLineChars="200" w:firstLine="480"/>
              <w:jc w:val="center"/>
              <w:rPr>
                <w:rFonts w:ascii="Times New Roman" w:cs="Times New Roman"/>
                <w:bCs/>
                <w:szCs w:val="21"/>
              </w:rPr>
            </w:pPr>
            <w:r>
              <w:rPr>
                <w:rFonts w:ascii="Times New Roman" w:cs="Times New Roman"/>
                <w:bCs/>
                <w:szCs w:val="21"/>
              </w:rPr>
              <w:t>M≥500</w:t>
            </w:r>
            <w:r>
              <w:rPr>
                <w:rFonts w:ascii="Times New Roman" w:cs="Times New Roman"/>
                <w:bCs/>
                <w:szCs w:val="21"/>
              </w:rPr>
              <w:t>万</w:t>
            </w:r>
          </w:p>
        </w:tc>
        <w:tc>
          <w:tcPr>
            <w:tcW w:w="2552" w:type="dxa"/>
            <w:tcBorders>
              <w:top w:val="single" w:sz="4" w:space="0" w:color="auto"/>
              <w:left w:val="single" w:sz="4" w:space="0" w:color="auto"/>
              <w:bottom w:val="single" w:sz="4" w:space="0" w:color="auto"/>
              <w:right w:val="single" w:sz="4" w:space="0" w:color="auto"/>
            </w:tcBorders>
          </w:tcPr>
          <w:p w:rsidR="001C5CD5" w:rsidRDefault="00831A61">
            <w:pPr>
              <w:widowControl/>
              <w:spacing w:line="360" w:lineRule="auto"/>
              <w:ind w:firstLineChars="200" w:firstLine="480"/>
              <w:jc w:val="center"/>
              <w:rPr>
                <w:rFonts w:ascii="Times New Roman" w:cs="Times New Roman"/>
                <w:bCs/>
                <w:szCs w:val="21"/>
              </w:rPr>
            </w:pPr>
            <w:r>
              <w:rPr>
                <w:rFonts w:ascii="Times New Roman" w:cs="Times New Roman"/>
                <w:bCs/>
                <w:szCs w:val="21"/>
              </w:rPr>
              <w:t>1000</w:t>
            </w:r>
            <w:r>
              <w:rPr>
                <w:rFonts w:ascii="Times New Roman" w:cs="Times New Roman"/>
                <w:bCs/>
                <w:szCs w:val="21"/>
              </w:rPr>
              <w:t>元</w:t>
            </w:r>
            <w:r>
              <w:rPr>
                <w:rFonts w:ascii="Times New Roman" w:cs="Times New Roman"/>
                <w:bCs/>
                <w:szCs w:val="21"/>
              </w:rPr>
              <w:t>/</w:t>
            </w:r>
            <w:r>
              <w:rPr>
                <w:rFonts w:ascii="Times New Roman" w:cs="Times New Roman"/>
                <w:bCs/>
                <w:szCs w:val="21"/>
              </w:rPr>
              <w:t>笔</w:t>
            </w:r>
          </w:p>
        </w:tc>
      </w:tr>
    </w:tbl>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基金认购费用不列入基金财产，主要用于基金的市场推广、销售、注册登记等募集期间发生的各项费用。</w:t>
      </w:r>
    </w:p>
    <w:p w:rsidR="001C5CD5" w:rsidRDefault="00831A61">
      <w:pPr>
        <w:spacing w:line="360" w:lineRule="auto"/>
        <w:ind w:firstLineChars="200" w:firstLine="480"/>
        <w:jc w:val="both"/>
        <w:rPr>
          <w:rFonts w:ascii="Times New Roman" w:cs="Times New Roman"/>
        </w:rPr>
      </w:pPr>
      <w:r>
        <w:rPr>
          <w:rFonts w:ascii="Times New Roman" w:hAnsi="宋体" w:cs="Times New Roman"/>
        </w:rPr>
        <w:t>（</w:t>
      </w:r>
      <w:r>
        <w:rPr>
          <w:rFonts w:ascii="Times New Roman" w:cs="Times New Roman"/>
        </w:rPr>
        <w:t>3</w:t>
      </w:r>
      <w:r>
        <w:rPr>
          <w:rFonts w:ascii="Times New Roman" w:hAnsi="宋体" w:cs="Times New Roman"/>
        </w:rPr>
        <w:t>）基金认购份额的计算</w:t>
      </w:r>
    </w:p>
    <w:p w:rsidR="001C5CD5" w:rsidRDefault="00831A61">
      <w:pPr>
        <w:widowControl/>
        <w:spacing w:line="360" w:lineRule="auto"/>
        <w:ind w:firstLineChars="200" w:firstLine="480"/>
        <w:rPr>
          <w:rFonts w:ascii="Times New Roman" w:cs="Times New Roman"/>
          <w:bCs/>
          <w:szCs w:val="21"/>
        </w:rPr>
      </w:pPr>
      <w:bookmarkStart w:id="5" w:name="_Toc270592472"/>
      <w:bookmarkStart w:id="6" w:name="_Toc270592441"/>
      <w:r>
        <w:rPr>
          <w:rFonts w:ascii="Times New Roman" w:cs="Times New Roman" w:hint="eastAsia"/>
          <w:bCs/>
          <w:szCs w:val="21"/>
        </w:rPr>
        <w:t>1</w:t>
      </w:r>
      <w:r>
        <w:rPr>
          <w:rFonts w:ascii="Times New Roman" w:cs="Times New Roman" w:hint="eastAsia"/>
          <w:bCs/>
          <w:szCs w:val="21"/>
        </w:rPr>
        <w:t>）</w:t>
      </w:r>
      <w:r>
        <w:rPr>
          <w:rFonts w:ascii="Times New Roman" w:cs="Times New Roman" w:hint="eastAsia"/>
          <w:bCs/>
          <w:szCs w:val="21"/>
        </w:rPr>
        <w:t>若投资者选择认购本基金</w:t>
      </w:r>
      <w:r>
        <w:rPr>
          <w:rFonts w:ascii="Times New Roman" w:cs="Times New Roman" w:hint="eastAsia"/>
          <w:szCs w:val="21"/>
        </w:rPr>
        <w:t>A</w:t>
      </w:r>
      <w:r>
        <w:rPr>
          <w:rFonts w:ascii="Times New Roman" w:cs="Times New Roman" w:hint="eastAsia"/>
          <w:szCs w:val="21"/>
        </w:rPr>
        <w:t>类基金份额</w:t>
      </w:r>
      <w:r>
        <w:rPr>
          <w:rFonts w:ascii="Times New Roman" w:cs="Times New Roman" w:hint="eastAsia"/>
          <w:bCs/>
          <w:szCs w:val="21"/>
        </w:rPr>
        <w:t>，</w:t>
      </w:r>
      <w:r>
        <w:rPr>
          <w:rFonts w:ascii="Times New Roman" w:cs="Times New Roman"/>
          <w:bCs/>
          <w:szCs w:val="21"/>
        </w:rPr>
        <w:t>认购份额的计算公式如下：</w:t>
      </w:r>
    </w:p>
    <w:p w:rsidR="001C5CD5" w:rsidRDefault="00831A61">
      <w:pPr>
        <w:widowControl/>
        <w:spacing w:line="360" w:lineRule="auto"/>
        <w:ind w:firstLineChars="200" w:firstLine="480"/>
        <w:rPr>
          <w:rFonts w:ascii="Times New Roman" w:cs="Times New Roman"/>
          <w:bCs/>
          <w:szCs w:val="21"/>
        </w:rPr>
      </w:pPr>
      <w:r>
        <w:rPr>
          <w:rFonts w:ascii="Times New Roman" w:cs="Times New Roman"/>
          <w:bCs/>
          <w:szCs w:val="21"/>
        </w:rPr>
        <w:t>认购费用</w:t>
      </w:r>
      <w:r>
        <w:rPr>
          <w:rFonts w:ascii="Times New Roman" w:cs="Times New Roman"/>
          <w:bCs/>
          <w:szCs w:val="21"/>
        </w:rPr>
        <w:t>=</w:t>
      </w:r>
      <w:r>
        <w:rPr>
          <w:rFonts w:ascii="Times New Roman" w:cs="Times New Roman"/>
          <w:bCs/>
          <w:szCs w:val="21"/>
        </w:rPr>
        <w:t>认购金额</w:t>
      </w:r>
      <w:r>
        <w:rPr>
          <w:rFonts w:ascii="Times New Roman" w:cs="Times New Roman" w:hint="eastAsia"/>
          <w:bCs/>
          <w:szCs w:val="21"/>
        </w:rPr>
        <w:t>﹣</w:t>
      </w:r>
      <w:r>
        <w:rPr>
          <w:rFonts w:ascii="Times New Roman" w:cs="Times New Roman"/>
          <w:bCs/>
          <w:szCs w:val="21"/>
        </w:rPr>
        <w:t>认购金额</w:t>
      </w:r>
      <w:r>
        <w:rPr>
          <w:rFonts w:ascii="Times New Roman" w:cs="Times New Roman"/>
          <w:bCs/>
          <w:szCs w:val="21"/>
        </w:rPr>
        <w:t>/</w:t>
      </w:r>
      <w:r>
        <w:rPr>
          <w:rFonts w:ascii="Times New Roman" w:cs="Times New Roman"/>
          <w:bCs/>
          <w:szCs w:val="21"/>
        </w:rPr>
        <w:t>（</w:t>
      </w:r>
      <w:r>
        <w:rPr>
          <w:rFonts w:ascii="Times New Roman" w:cs="Times New Roman"/>
          <w:bCs/>
          <w:szCs w:val="21"/>
        </w:rPr>
        <w:t>1</w:t>
      </w:r>
      <w:r>
        <w:rPr>
          <w:rFonts w:ascii="Times New Roman" w:cs="Times New Roman"/>
          <w:bCs/>
          <w:szCs w:val="21"/>
        </w:rPr>
        <w:t>＋认购费率）</w:t>
      </w:r>
    </w:p>
    <w:p w:rsidR="001C5CD5" w:rsidRDefault="00831A61">
      <w:pPr>
        <w:widowControl/>
        <w:spacing w:line="360" w:lineRule="auto"/>
        <w:ind w:firstLineChars="200" w:firstLine="480"/>
        <w:rPr>
          <w:rFonts w:ascii="Times New Roman" w:cs="Times New Roman"/>
          <w:bCs/>
          <w:szCs w:val="21"/>
        </w:rPr>
      </w:pPr>
      <w:r>
        <w:rPr>
          <w:rFonts w:ascii="Times New Roman" w:cs="Times New Roman"/>
          <w:bCs/>
          <w:szCs w:val="21"/>
        </w:rPr>
        <w:t>（注：对于适用固定金额认购费的认购，认购费用</w:t>
      </w:r>
      <w:r>
        <w:rPr>
          <w:rFonts w:ascii="Times New Roman" w:cs="Times New Roman"/>
          <w:bCs/>
          <w:szCs w:val="21"/>
        </w:rPr>
        <w:t>=</w:t>
      </w:r>
      <w:r>
        <w:rPr>
          <w:rFonts w:ascii="Times New Roman" w:cs="Times New Roman"/>
          <w:bCs/>
          <w:szCs w:val="21"/>
        </w:rPr>
        <w:t>固定认购费金额）</w:t>
      </w:r>
    </w:p>
    <w:p w:rsidR="001C5CD5" w:rsidRDefault="00831A61">
      <w:pPr>
        <w:widowControl/>
        <w:spacing w:line="360" w:lineRule="auto"/>
        <w:ind w:firstLineChars="200" w:firstLine="480"/>
        <w:rPr>
          <w:rFonts w:ascii="Times New Roman" w:cs="Times New Roman"/>
          <w:bCs/>
          <w:szCs w:val="21"/>
        </w:rPr>
      </w:pPr>
      <w:r>
        <w:rPr>
          <w:rFonts w:ascii="Times New Roman" w:cs="Times New Roman"/>
          <w:bCs/>
          <w:szCs w:val="21"/>
        </w:rPr>
        <w:t>净认购金额</w:t>
      </w:r>
      <w:r>
        <w:rPr>
          <w:rFonts w:ascii="Times New Roman" w:cs="Times New Roman"/>
          <w:bCs/>
          <w:szCs w:val="21"/>
        </w:rPr>
        <w:t>=</w:t>
      </w:r>
      <w:r>
        <w:rPr>
          <w:rFonts w:ascii="Times New Roman" w:cs="Times New Roman"/>
          <w:bCs/>
          <w:szCs w:val="21"/>
        </w:rPr>
        <w:t>认购金额</w:t>
      </w:r>
      <w:r>
        <w:rPr>
          <w:rFonts w:ascii="Times New Roman" w:cs="Times New Roman" w:hint="eastAsia"/>
          <w:bCs/>
          <w:szCs w:val="21"/>
        </w:rPr>
        <w:t>﹣</w:t>
      </w:r>
      <w:r>
        <w:rPr>
          <w:rFonts w:ascii="Times New Roman" w:cs="Times New Roman"/>
          <w:bCs/>
          <w:szCs w:val="21"/>
        </w:rPr>
        <w:t>认购费用</w:t>
      </w:r>
    </w:p>
    <w:p w:rsidR="001C5CD5" w:rsidRDefault="00831A61">
      <w:pPr>
        <w:widowControl/>
        <w:spacing w:line="360" w:lineRule="auto"/>
        <w:ind w:firstLineChars="200" w:firstLine="480"/>
        <w:rPr>
          <w:rFonts w:ascii="Times New Roman" w:cs="Times New Roman"/>
          <w:bCs/>
          <w:szCs w:val="21"/>
        </w:rPr>
      </w:pPr>
      <w:r>
        <w:rPr>
          <w:rFonts w:ascii="Times New Roman" w:cs="Times New Roman"/>
          <w:bCs/>
          <w:szCs w:val="21"/>
        </w:rPr>
        <w:t>（注：对于适用固定金额认购费的认购，净认购金额</w:t>
      </w:r>
      <w:r>
        <w:rPr>
          <w:rFonts w:ascii="Times New Roman" w:cs="Times New Roman"/>
          <w:bCs/>
          <w:szCs w:val="21"/>
        </w:rPr>
        <w:t>=</w:t>
      </w:r>
      <w:r>
        <w:rPr>
          <w:rFonts w:ascii="Times New Roman" w:cs="Times New Roman"/>
          <w:bCs/>
          <w:szCs w:val="21"/>
        </w:rPr>
        <w:t>认购金额</w:t>
      </w:r>
      <w:r>
        <w:rPr>
          <w:rFonts w:ascii="Times New Roman" w:cs="Times New Roman"/>
          <w:bCs/>
          <w:szCs w:val="21"/>
        </w:rPr>
        <w:t>-</w:t>
      </w:r>
      <w:r>
        <w:rPr>
          <w:rFonts w:ascii="Times New Roman" w:cs="Times New Roman"/>
          <w:bCs/>
          <w:szCs w:val="21"/>
        </w:rPr>
        <w:t>固定认购费金额</w:t>
      </w:r>
      <w:r>
        <w:rPr>
          <w:rFonts w:ascii="Times New Roman" w:cs="Times New Roman" w:hint="eastAsia"/>
          <w:bCs/>
          <w:szCs w:val="21"/>
        </w:rPr>
        <w:t>）</w:t>
      </w:r>
    </w:p>
    <w:p w:rsidR="001C5CD5" w:rsidRDefault="00831A61">
      <w:pPr>
        <w:widowControl/>
        <w:spacing w:line="360" w:lineRule="auto"/>
        <w:ind w:firstLineChars="200" w:firstLine="480"/>
        <w:rPr>
          <w:rFonts w:ascii="Times New Roman" w:cs="Times New Roman"/>
          <w:bCs/>
          <w:szCs w:val="21"/>
        </w:rPr>
      </w:pPr>
      <w:r>
        <w:rPr>
          <w:rFonts w:ascii="Times New Roman" w:cs="Times New Roman"/>
          <w:bCs/>
          <w:szCs w:val="21"/>
        </w:rPr>
        <w:t>认购份额</w:t>
      </w:r>
      <w:r>
        <w:rPr>
          <w:rFonts w:ascii="Times New Roman" w:cs="Times New Roman"/>
          <w:bCs/>
          <w:szCs w:val="21"/>
        </w:rPr>
        <w:t>=</w:t>
      </w:r>
      <w:r>
        <w:rPr>
          <w:rFonts w:ascii="Times New Roman" w:cs="Times New Roman"/>
          <w:bCs/>
          <w:szCs w:val="21"/>
        </w:rPr>
        <w:t>（净认购金额＋利息）</w:t>
      </w:r>
      <w:r>
        <w:rPr>
          <w:rFonts w:ascii="Times New Roman" w:cs="Times New Roman"/>
          <w:bCs/>
          <w:szCs w:val="21"/>
        </w:rPr>
        <w:t>/</w:t>
      </w:r>
      <w:r>
        <w:rPr>
          <w:rFonts w:ascii="Times New Roman" w:cs="Times New Roman"/>
          <w:bCs/>
          <w:szCs w:val="21"/>
        </w:rPr>
        <w:t>基金份额</w:t>
      </w:r>
      <w:r>
        <w:rPr>
          <w:rFonts w:ascii="Times New Roman" w:cs="Times New Roman" w:hint="eastAsia"/>
          <w:bCs/>
          <w:szCs w:val="21"/>
        </w:rPr>
        <w:t>发售</w:t>
      </w:r>
      <w:r>
        <w:rPr>
          <w:rFonts w:ascii="Times New Roman" w:cs="Times New Roman"/>
          <w:bCs/>
          <w:szCs w:val="21"/>
        </w:rPr>
        <w:t>面值</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认购份额的计算保留到小数点后</w:t>
      </w:r>
      <w:r>
        <w:rPr>
          <w:rFonts w:ascii="Times New Roman" w:cs="Times New Roman" w:hint="eastAsia"/>
          <w:bCs/>
          <w:szCs w:val="21"/>
        </w:rPr>
        <w:t>2</w:t>
      </w:r>
      <w:r>
        <w:rPr>
          <w:rFonts w:ascii="Times New Roman" w:cs="Times New Roman" w:hint="eastAsia"/>
          <w:bCs/>
          <w:szCs w:val="21"/>
        </w:rPr>
        <w:t>位，小数点</w:t>
      </w:r>
      <w:r>
        <w:rPr>
          <w:rFonts w:ascii="Times New Roman" w:cs="Times New Roman" w:hint="eastAsia"/>
          <w:bCs/>
          <w:szCs w:val="21"/>
        </w:rPr>
        <w:t>2</w:t>
      </w:r>
      <w:r>
        <w:rPr>
          <w:rFonts w:ascii="Times New Roman" w:cs="Times New Roman" w:hint="eastAsia"/>
          <w:bCs/>
          <w:szCs w:val="21"/>
        </w:rPr>
        <w:t>位以后的部分四舍五入，由此误差产生的损益归入基金财产</w:t>
      </w:r>
      <w:r>
        <w:rPr>
          <w:rFonts w:ascii="Times New Roman" w:cs="Times New Roman"/>
          <w:bCs/>
          <w:szCs w:val="21"/>
        </w:rPr>
        <w:t>。</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例：某投资者在认购期内投资</w:t>
      </w:r>
      <w:r>
        <w:rPr>
          <w:rFonts w:ascii="Times New Roman" w:cs="Times New Roman"/>
          <w:bCs/>
          <w:szCs w:val="21"/>
        </w:rPr>
        <w:t>10,000</w:t>
      </w:r>
      <w:r>
        <w:rPr>
          <w:rFonts w:ascii="Times New Roman" w:cs="Times New Roman" w:hint="eastAsia"/>
          <w:bCs/>
          <w:szCs w:val="21"/>
        </w:rPr>
        <w:t>元认购本基金</w:t>
      </w:r>
      <w:r>
        <w:rPr>
          <w:rFonts w:ascii="Times New Roman" w:cs="Times New Roman"/>
          <w:szCs w:val="21"/>
        </w:rPr>
        <w:t>A</w:t>
      </w:r>
      <w:r>
        <w:rPr>
          <w:rFonts w:ascii="Times New Roman" w:cs="Times New Roman" w:hint="eastAsia"/>
          <w:szCs w:val="21"/>
        </w:rPr>
        <w:t>类基金份额</w:t>
      </w:r>
      <w:r>
        <w:rPr>
          <w:rFonts w:ascii="Times New Roman" w:cs="Times New Roman" w:hint="eastAsia"/>
          <w:bCs/>
          <w:szCs w:val="21"/>
        </w:rPr>
        <w:t>，认购费率为</w:t>
      </w:r>
      <w:r>
        <w:rPr>
          <w:rFonts w:ascii="Times New Roman" w:cs="Times New Roman"/>
          <w:bCs/>
          <w:szCs w:val="21"/>
        </w:rPr>
        <w:t>1.</w:t>
      </w:r>
      <w:r>
        <w:rPr>
          <w:rFonts w:ascii="Times New Roman" w:cs="Times New Roman" w:hint="eastAsia"/>
          <w:bCs/>
          <w:szCs w:val="21"/>
        </w:rPr>
        <w:t>2</w:t>
      </w:r>
      <w:r>
        <w:rPr>
          <w:rFonts w:ascii="Times New Roman" w:cs="Times New Roman"/>
          <w:bCs/>
          <w:szCs w:val="21"/>
        </w:rPr>
        <w:t>%</w:t>
      </w:r>
      <w:r>
        <w:rPr>
          <w:rFonts w:ascii="Times New Roman" w:cs="Times New Roman" w:hint="eastAsia"/>
          <w:bCs/>
          <w:szCs w:val="21"/>
        </w:rPr>
        <w:t>，假定认购期产生的利息为</w:t>
      </w:r>
      <w:r>
        <w:rPr>
          <w:rFonts w:ascii="Times New Roman" w:cs="Times New Roman"/>
          <w:bCs/>
          <w:szCs w:val="21"/>
        </w:rPr>
        <w:t>5.00</w:t>
      </w:r>
      <w:r>
        <w:rPr>
          <w:rFonts w:ascii="Times New Roman" w:cs="Times New Roman" w:hint="eastAsia"/>
          <w:bCs/>
          <w:szCs w:val="21"/>
        </w:rPr>
        <w:t>元，则其可得到的</w:t>
      </w:r>
      <w:r>
        <w:rPr>
          <w:rFonts w:ascii="Times New Roman" w:cs="Times New Roman"/>
          <w:szCs w:val="21"/>
        </w:rPr>
        <w:t>A</w:t>
      </w:r>
      <w:r>
        <w:rPr>
          <w:rFonts w:ascii="Times New Roman" w:cs="Times New Roman" w:hint="eastAsia"/>
          <w:szCs w:val="21"/>
        </w:rPr>
        <w:t>类</w:t>
      </w:r>
      <w:r>
        <w:rPr>
          <w:rFonts w:ascii="Times New Roman" w:cs="Times New Roman" w:hint="eastAsia"/>
          <w:bCs/>
          <w:szCs w:val="21"/>
        </w:rPr>
        <w:t>基金份额数计算如下：</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认购费用</w:t>
      </w:r>
      <w:r>
        <w:rPr>
          <w:rFonts w:ascii="Times New Roman" w:cs="Times New Roman"/>
          <w:bCs/>
          <w:szCs w:val="21"/>
        </w:rPr>
        <w:t>=10,000-10,000/</w:t>
      </w:r>
      <w:r>
        <w:rPr>
          <w:rFonts w:ascii="Times New Roman" w:cs="Times New Roman" w:hint="eastAsia"/>
          <w:bCs/>
          <w:szCs w:val="21"/>
        </w:rPr>
        <w:t>（</w:t>
      </w:r>
      <w:r>
        <w:rPr>
          <w:rFonts w:ascii="Times New Roman" w:cs="Times New Roman"/>
          <w:bCs/>
          <w:szCs w:val="21"/>
        </w:rPr>
        <w:t>1+1.</w:t>
      </w:r>
      <w:r>
        <w:rPr>
          <w:rFonts w:ascii="Times New Roman" w:cs="Times New Roman" w:hint="eastAsia"/>
          <w:bCs/>
          <w:szCs w:val="21"/>
        </w:rPr>
        <w:t>2</w:t>
      </w:r>
      <w:r>
        <w:rPr>
          <w:rFonts w:ascii="Times New Roman" w:cs="Times New Roman"/>
          <w:bCs/>
          <w:szCs w:val="21"/>
        </w:rPr>
        <w:t>%</w:t>
      </w:r>
      <w:r>
        <w:rPr>
          <w:rFonts w:ascii="Times New Roman" w:cs="Times New Roman" w:hint="eastAsia"/>
          <w:bCs/>
          <w:szCs w:val="21"/>
        </w:rPr>
        <w:t>）</w:t>
      </w:r>
      <w:r>
        <w:rPr>
          <w:rFonts w:ascii="Times New Roman" w:cs="Times New Roman"/>
          <w:bCs/>
          <w:szCs w:val="21"/>
        </w:rPr>
        <w:t>=</w:t>
      </w:r>
      <w:r>
        <w:rPr>
          <w:rFonts w:ascii="Times New Roman" w:cs="Times New Roman" w:hint="eastAsia"/>
          <w:bCs/>
          <w:szCs w:val="21"/>
        </w:rPr>
        <w:t>118.58</w:t>
      </w:r>
      <w:r>
        <w:rPr>
          <w:rFonts w:ascii="Times New Roman" w:cs="Times New Roman" w:hint="eastAsia"/>
          <w:bCs/>
          <w:szCs w:val="21"/>
        </w:rPr>
        <w:t>元</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净认购金额</w:t>
      </w:r>
      <w:r>
        <w:rPr>
          <w:rFonts w:ascii="Times New Roman" w:cs="Times New Roman"/>
          <w:bCs/>
          <w:szCs w:val="21"/>
        </w:rPr>
        <w:t>=10,000-</w:t>
      </w:r>
      <w:r>
        <w:rPr>
          <w:rFonts w:ascii="Times New Roman" w:cs="Times New Roman" w:hint="eastAsia"/>
          <w:bCs/>
          <w:szCs w:val="21"/>
        </w:rPr>
        <w:t>118.58</w:t>
      </w:r>
      <w:r>
        <w:rPr>
          <w:rFonts w:ascii="Times New Roman" w:cs="Times New Roman"/>
          <w:bCs/>
          <w:szCs w:val="21"/>
        </w:rPr>
        <w:t>=9,</w:t>
      </w:r>
      <w:r>
        <w:rPr>
          <w:rFonts w:ascii="Times New Roman" w:cs="Times New Roman" w:hint="eastAsia"/>
          <w:bCs/>
          <w:szCs w:val="21"/>
        </w:rPr>
        <w:t>881</w:t>
      </w:r>
      <w:r>
        <w:rPr>
          <w:rFonts w:ascii="Times New Roman" w:cs="Times New Roman"/>
          <w:bCs/>
          <w:szCs w:val="21"/>
        </w:rPr>
        <w:t>.</w:t>
      </w:r>
      <w:r>
        <w:rPr>
          <w:rFonts w:ascii="Times New Roman" w:cs="Times New Roman" w:hint="eastAsia"/>
          <w:bCs/>
          <w:szCs w:val="21"/>
        </w:rPr>
        <w:t>42</w:t>
      </w:r>
      <w:r>
        <w:rPr>
          <w:rFonts w:ascii="Times New Roman" w:cs="Times New Roman" w:hint="eastAsia"/>
          <w:bCs/>
          <w:szCs w:val="21"/>
        </w:rPr>
        <w:t>元</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认购份额</w:t>
      </w:r>
      <w:r>
        <w:rPr>
          <w:rFonts w:ascii="Times New Roman" w:cs="Times New Roman"/>
          <w:bCs/>
          <w:szCs w:val="21"/>
        </w:rPr>
        <w:t>=</w:t>
      </w:r>
      <w:r>
        <w:rPr>
          <w:rFonts w:ascii="Times New Roman" w:cs="Times New Roman" w:hint="eastAsia"/>
          <w:bCs/>
          <w:szCs w:val="21"/>
        </w:rPr>
        <w:t>（</w:t>
      </w:r>
      <w:r>
        <w:rPr>
          <w:rFonts w:ascii="Times New Roman" w:cs="Times New Roman"/>
          <w:bCs/>
          <w:szCs w:val="21"/>
        </w:rPr>
        <w:t>9,</w:t>
      </w:r>
      <w:r>
        <w:rPr>
          <w:rFonts w:ascii="Times New Roman" w:cs="Times New Roman" w:hint="eastAsia"/>
          <w:bCs/>
          <w:szCs w:val="21"/>
        </w:rPr>
        <w:t>881</w:t>
      </w:r>
      <w:r>
        <w:rPr>
          <w:rFonts w:ascii="Times New Roman" w:cs="Times New Roman"/>
          <w:bCs/>
          <w:szCs w:val="21"/>
        </w:rPr>
        <w:t>.</w:t>
      </w:r>
      <w:r>
        <w:rPr>
          <w:rFonts w:ascii="Times New Roman" w:cs="Times New Roman" w:hint="eastAsia"/>
          <w:bCs/>
          <w:szCs w:val="21"/>
        </w:rPr>
        <w:t>42</w:t>
      </w:r>
      <w:r>
        <w:rPr>
          <w:rFonts w:ascii="Times New Roman" w:cs="Times New Roman" w:hint="eastAsia"/>
          <w:bCs/>
          <w:szCs w:val="21"/>
        </w:rPr>
        <w:t>＋</w:t>
      </w:r>
      <w:r>
        <w:rPr>
          <w:rFonts w:ascii="Times New Roman" w:cs="Times New Roman"/>
          <w:bCs/>
          <w:szCs w:val="21"/>
        </w:rPr>
        <w:t>5.00</w:t>
      </w:r>
      <w:r>
        <w:rPr>
          <w:rFonts w:ascii="Times New Roman" w:cs="Times New Roman" w:hint="eastAsia"/>
          <w:bCs/>
          <w:szCs w:val="21"/>
        </w:rPr>
        <w:t>）</w:t>
      </w:r>
      <w:r>
        <w:rPr>
          <w:rFonts w:ascii="Times New Roman" w:cs="Times New Roman"/>
          <w:bCs/>
          <w:szCs w:val="21"/>
        </w:rPr>
        <w:t>/1.00=9,</w:t>
      </w:r>
      <w:r>
        <w:rPr>
          <w:rFonts w:ascii="Times New Roman" w:cs="Times New Roman" w:hint="eastAsia"/>
          <w:bCs/>
          <w:szCs w:val="21"/>
        </w:rPr>
        <w:t>886.42</w:t>
      </w:r>
      <w:r>
        <w:rPr>
          <w:rFonts w:ascii="Times New Roman" w:cs="Times New Roman" w:hint="eastAsia"/>
          <w:bCs/>
          <w:szCs w:val="21"/>
        </w:rPr>
        <w:t>份</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即：该投资者投资</w:t>
      </w:r>
      <w:r>
        <w:rPr>
          <w:rFonts w:ascii="Times New Roman" w:cs="Times New Roman"/>
          <w:bCs/>
          <w:szCs w:val="21"/>
        </w:rPr>
        <w:t>10,000</w:t>
      </w:r>
      <w:r>
        <w:rPr>
          <w:rFonts w:ascii="Times New Roman" w:cs="Times New Roman" w:hint="eastAsia"/>
          <w:bCs/>
          <w:szCs w:val="21"/>
        </w:rPr>
        <w:t>元认购本基金</w:t>
      </w:r>
      <w:r>
        <w:rPr>
          <w:rFonts w:ascii="Times New Roman" w:cs="Times New Roman"/>
          <w:szCs w:val="21"/>
        </w:rPr>
        <w:t>A</w:t>
      </w:r>
      <w:r>
        <w:rPr>
          <w:rFonts w:ascii="Times New Roman" w:cs="Times New Roman" w:hint="eastAsia"/>
          <w:szCs w:val="21"/>
        </w:rPr>
        <w:t>类基金份额</w:t>
      </w:r>
      <w:r>
        <w:rPr>
          <w:rFonts w:ascii="Times New Roman" w:cs="Times New Roman" w:hint="eastAsia"/>
          <w:bCs/>
          <w:szCs w:val="21"/>
        </w:rPr>
        <w:t>，假定认购期产生的利息为</w:t>
      </w:r>
      <w:r>
        <w:rPr>
          <w:rFonts w:ascii="Times New Roman" w:cs="Times New Roman"/>
          <w:bCs/>
          <w:szCs w:val="21"/>
        </w:rPr>
        <w:t>5.00</w:t>
      </w:r>
      <w:r>
        <w:rPr>
          <w:rFonts w:ascii="Times New Roman" w:cs="Times New Roman" w:hint="eastAsia"/>
          <w:bCs/>
          <w:szCs w:val="21"/>
        </w:rPr>
        <w:t>元，则其可得到</w:t>
      </w:r>
      <w:r>
        <w:rPr>
          <w:rFonts w:ascii="Times New Roman" w:cs="Times New Roman"/>
          <w:bCs/>
          <w:szCs w:val="21"/>
        </w:rPr>
        <w:t>9,</w:t>
      </w:r>
      <w:r>
        <w:rPr>
          <w:rFonts w:ascii="Times New Roman" w:cs="Times New Roman" w:hint="eastAsia"/>
          <w:bCs/>
          <w:szCs w:val="21"/>
        </w:rPr>
        <w:t>886.42</w:t>
      </w:r>
      <w:r>
        <w:rPr>
          <w:rFonts w:ascii="Times New Roman" w:cs="Times New Roman" w:hint="eastAsia"/>
          <w:bCs/>
          <w:szCs w:val="21"/>
        </w:rPr>
        <w:t>份</w:t>
      </w:r>
      <w:r>
        <w:rPr>
          <w:rFonts w:ascii="Times New Roman" w:cs="Times New Roman"/>
          <w:szCs w:val="21"/>
        </w:rPr>
        <w:t>A</w:t>
      </w:r>
      <w:r>
        <w:rPr>
          <w:rFonts w:ascii="Times New Roman" w:cs="Times New Roman" w:hint="eastAsia"/>
          <w:szCs w:val="21"/>
        </w:rPr>
        <w:t>类</w:t>
      </w:r>
      <w:r>
        <w:rPr>
          <w:rFonts w:ascii="Times New Roman" w:cs="Times New Roman" w:hint="eastAsia"/>
          <w:bCs/>
          <w:szCs w:val="21"/>
        </w:rPr>
        <w:t>基金份额。</w:t>
      </w:r>
    </w:p>
    <w:p w:rsidR="001C5CD5" w:rsidRDefault="00831A61">
      <w:pPr>
        <w:widowControl/>
        <w:spacing w:line="360" w:lineRule="auto"/>
        <w:ind w:firstLineChars="200" w:firstLine="480"/>
        <w:rPr>
          <w:rFonts w:ascii="Times New Roman" w:cs="Times New Roman"/>
          <w:bCs/>
          <w:szCs w:val="21"/>
        </w:rPr>
      </w:pPr>
      <w:r>
        <w:rPr>
          <w:rFonts w:ascii="Times New Roman" w:cs="Times New Roman"/>
          <w:bCs/>
          <w:szCs w:val="21"/>
        </w:rPr>
        <w:t>2</w:t>
      </w:r>
      <w:r>
        <w:rPr>
          <w:rFonts w:ascii="Times New Roman" w:cs="Times New Roman" w:hint="eastAsia"/>
          <w:bCs/>
          <w:szCs w:val="21"/>
        </w:rPr>
        <w:t>）</w:t>
      </w:r>
      <w:r>
        <w:rPr>
          <w:rFonts w:ascii="Times New Roman" w:cs="Times New Roman" w:hint="eastAsia"/>
          <w:bCs/>
          <w:szCs w:val="21"/>
        </w:rPr>
        <w:t>若投资者选择认购本基金</w:t>
      </w:r>
      <w:r>
        <w:rPr>
          <w:rFonts w:ascii="Times New Roman" w:cs="Times New Roman"/>
          <w:szCs w:val="21"/>
        </w:rPr>
        <w:t>C</w:t>
      </w:r>
      <w:r>
        <w:rPr>
          <w:rFonts w:ascii="Times New Roman" w:cs="Times New Roman" w:hint="eastAsia"/>
          <w:szCs w:val="21"/>
        </w:rPr>
        <w:t>类基金份额</w:t>
      </w:r>
      <w:r>
        <w:rPr>
          <w:rFonts w:ascii="Times New Roman" w:cs="Times New Roman" w:hint="eastAsia"/>
          <w:bCs/>
          <w:szCs w:val="21"/>
        </w:rPr>
        <w:t>，</w:t>
      </w:r>
      <w:r>
        <w:rPr>
          <w:rFonts w:ascii="Times New Roman" w:cs="Times New Roman"/>
          <w:bCs/>
          <w:szCs w:val="21"/>
        </w:rPr>
        <w:t>认购份额的计算公式如下：</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认购份额＝</w:t>
      </w:r>
      <w:r>
        <w:rPr>
          <w:rFonts w:ascii="Times New Roman" w:cs="Times New Roman"/>
          <w:bCs/>
          <w:szCs w:val="21"/>
        </w:rPr>
        <w:t>（</w:t>
      </w:r>
      <w:r>
        <w:rPr>
          <w:rFonts w:ascii="Times New Roman" w:cs="Times New Roman" w:hint="eastAsia"/>
          <w:bCs/>
          <w:szCs w:val="21"/>
        </w:rPr>
        <w:t>认购金额＋认购金额产生的利息</w:t>
      </w:r>
      <w:r>
        <w:rPr>
          <w:rFonts w:ascii="Times New Roman" w:cs="Times New Roman"/>
          <w:bCs/>
          <w:szCs w:val="21"/>
        </w:rPr>
        <w:t>）</w:t>
      </w:r>
      <w:r>
        <w:rPr>
          <w:rFonts w:ascii="Times New Roman" w:cs="Times New Roman" w:hint="eastAsia"/>
          <w:bCs/>
          <w:szCs w:val="21"/>
        </w:rPr>
        <w:t>/</w:t>
      </w:r>
      <w:r>
        <w:rPr>
          <w:rFonts w:ascii="Times New Roman" w:cs="Times New Roman" w:hint="eastAsia"/>
          <w:bCs/>
          <w:szCs w:val="21"/>
        </w:rPr>
        <w:t>基金份额发售面值</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认购份额的计算保留到小数点后</w:t>
      </w:r>
      <w:r>
        <w:rPr>
          <w:rFonts w:ascii="Times New Roman" w:cs="Times New Roman" w:hint="eastAsia"/>
          <w:bCs/>
          <w:szCs w:val="21"/>
        </w:rPr>
        <w:t>2</w:t>
      </w:r>
      <w:r>
        <w:rPr>
          <w:rFonts w:ascii="Times New Roman" w:cs="Times New Roman" w:hint="eastAsia"/>
          <w:bCs/>
          <w:szCs w:val="21"/>
        </w:rPr>
        <w:t>位，小数点</w:t>
      </w:r>
      <w:r>
        <w:rPr>
          <w:rFonts w:ascii="Times New Roman" w:cs="Times New Roman" w:hint="eastAsia"/>
          <w:bCs/>
          <w:szCs w:val="21"/>
        </w:rPr>
        <w:t>2</w:t>
      </w:r>
      <w:r>
        <w:rPr>
          <w:rFonts w:ascii="Times New Roman" w:cs="Times New Roman" w:hint="eastAsia"/>
          <w:bCs/>
          <w:szCs w:val="21"/>
        </w:rPr>
        <w:t>位以后的部分四舍五入，由此误差产生的损益归入基金财产。</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例：某投资者在认购期内投资</w:t>
      </w:r>
      <w:r>
        <w:rPr>
          <w:rFonts w:ascii="Times New Roman" w:cs="Times New Roman"/>
          <w:bCs/>
          <w:szCs w:val="21"/>
        </w:rPr>
        <w:t>10,000</w:t>
      </w:r>
      <w:r>
        <w:rPr>
          <w:rFonts w:ascii="Times New Roman" w:cs="Times New Roman" w:hint="eastAsia"/>
          <w:bCs/>
          <w:szCs w:val="21"/>
        </w:rPr>
        <w:t>元认购本基金</w:t>
      </w:r>
      <w:r>
        <w:rPr>
          <w:rFonts w:ascii="Times New Roman" w:cs="Times New Roman" w:hint="eastAsia"/>
          <w:bCs/>
          <w:szCs w:val="21"/>
        </w:rPr>
        <w:t>C</w:t>
      </w:r>
      <w:r>
        <w:rPr>
          <w:rFonts w:ascii="Times New Roman" w:cs="Times New Roman" w:hint="eastAsia"/>
          <w:bCs/>
          <w:szCs w:val="21"/>
        </w:rPr>
        <w:t>类基金份额，假定认购期产生的利息为</w:t>
      </w:r>
      <w:r>
        <w:rPr>
          <w:rFonts w:ascii="Times New Roman" w:cs="Times New Roman"/>
          <w:bCs/>
          <w:szCs w:val="21"/>
        </w:rPr>
        <w:t>5.00</w:t>
      </w:r>
      <w:r>
        <w:rPr>
          <w:rFonts w:ascii="Times New Roman" w:cs="Times New Roman" w:hint="eastAsia"/>
          <w:bCs/>
          <w:szCs w:val="21"/>
        </w:rPr>
        <w:t>元，则其可得到的</w:t>
      </w:r>
      <w:r>
        <w:rPr>
          <w:rFonts w:ascii="Times New Roman" w:cs="Times New Roman" w:hint="eastAsia"/>
          <w:bCs/>
          <w:szCs w:val="21"/>
        </w:rPr>
        <w:t>C</w:t>
      </w:r>
      <w:r>
        <w:rPr>
          <w:rFonts w:ascii="Times New Roman" w:cs="Times New Roman" w:hint="eastAsia"/>
          <w:bCs/>
          <w:szCs w:val="21"/>
        </w:rPr>
        <w:t>类基金份额数计算如下：</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认购份额</w:t>
      </w:r>
      <w:r>
        <w:rPr>
          <w:rFonts w:ascii="Times New Roman" w:cs="Times New Roman" w:hint="eastAsia"/>
          <w:bCs/>
          <w:szCs w:val="21"/>
        </w:rPr>
        <w:t>=</w:t>
      </w:r>
      <w:r>
        <w:rPr>
          <w:rFonts w:ascii="Times New Roman" w:cs="Times New Roman" w:hint="eastAsia"/>
          <w:bCs/>
          <w:szCs w:val="21"/>
        </w:rPr>
        <w:t>（</w:t>
      </w:r>
      <w:r>
        <w:rPr>
          <w:rFonts w:ascii="Times New Roman" w:cs="Times New Roman" w:hint="eastAsia"/>
          <w:bCs/>
          <w:szCs w:val="21"/>
        </w:rPr>
        <w:t>10,000</w:t>
      </w:r>
      <w:r>
        <w:rPr>
          <w:rFonts w:ascii="Times New Roman" w:cs="Times New Roman" w:hint="eastAsia"/>
          <w:bCs/>
          <w:szCs w:val="21"/>
        </w:rPr>
        <w:t>＋</w:t>
      </w:r>
      <w:r>
        <w:rPr>
          <w:rFonts w:ascii="Times New Roman" w:cs="Times New Roman" w:hint="eastAsia"/>
          <w:bCs/>
          <w:szCs w:val="21"/>
        </w:rPr>
        <w:t>5.00</w:t>
      </w:r>
      <w:r>
        <w:rPr>
          <w:rFonts w:ascii="Times New Roman" w:cs="Times New Roman" w:hint="eastAsia"/>
          <w:bCs/>
          <w:szCs w:val="21"/>
        </w:rPr>
        <w:t>）</w:t>
      </w:r>
      <w:r>
        <w:rPr>
          <w:rFonts w:ascii="Times New Roman" w:cs="Times New Roman" w:hint="eastAsia"/>
          <w:bCs/>
          <w:szCs w:val="21"/>
        </w:rPr>
        <w:t>/1.00=10,005.00</w:t>
      </w:r>
      <w:r>
        <w:rPr>
          <w:rFonts w:ascii="Times New Roman" w:cs="Times New Roman" w:hint="eastAsia"/>
          <w:bCs/>
          <w:szCs w:val="21"/>
        </w:rPr>
        <w:t>份</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即：该投资者投资</w:t>
      </w:r>
      <w:r>
        <w:rPr>
          <w:rFonts w:ascii="Times New Roman" w:cs="Times New Roman" w:hint="eastAsia"/>
          <w:bCs/>
          <w:szCs w:val="21"/>
        </w:rPr>
        <w:t>10,000</w:t>
      </w:r>
      <w:r>
        <w:rPr>
          <w:rFonts w:ascii="Times New Roman" w:cs="Times New Roman" w:hint="eastAsia"/>
          <w:bCs/>
          <w:szCs w:val="21"/>
        </w:rPr>
        <w:t>元认购本基金</w:t>
      </w:r>
      <w:r>
        <w:rPr>
          <w:rFonts w:ascii="Times New Roman" w:cs="Times New Roman" w:hint="eastAsia"/>
          <w:bCs/>
          <w:szCs w:val="21"/>
        </w:rPr>
        <w:t>C</w:t>
      </w:r>
      <w:r>
        <w:rPr>
          <w:rFonts w:ascii="Times New Roman" w:cs="Times New Roman" w:hint="eastAsia"/>
          <w:bCs/>
          <w:szCs w:val="21"/>
        </w:rPr>
        <w:t>类基金份额，假定认购期产生的利息为</w:t>
      </w:r>
      <w:r>
        <w:rPr>
          <w:rFonts w:ascii="Times New Roman" w:cs="Times New Roman" w:hint="eastAsia"/>
          <w:bCs/>
          <w:szCs w:val="21"/>
        </w:rPr>
        <w:t>5.00</w:t>
      </w:r>
      <w:r>
        <w:rPr>
          <w:rFonts w:ascii="Times New Roman" w:cs="Times New Roman" w:hint="eastAsia"/>
          <w:bCs/>
          <w:szCs w:val="21"/>
        </w:rPr>
        <w:t>元，则其可得到</w:t>
      </w:r>
      <w:r>
        <w:rPr>
          <w:rFonts w:ascii="Times New Roman" w:cs="Times New Roman" w:hint="eastAsia"/>
          <w:bCs/>
          <w:szCs w:val="21"/>
        </w:rPr>
        <w:t>10,005.00</w:t>
      </w:r>
      <w:r>
        <w:rPr>
          <w:rFonts w:ascii="Times New Roman" w:cs="Times New Roman" w:hint="eastAsia"/>
          <w:bCs/>
          <w:szCs w:val="21"/>
        </w:rPr>
        <w:t>份</w:t>
      </w:r>
      <w:r>
        <w:rPr>
          <w:rFonts w:ascii="Times New Roman" w:cs="Times New Roman" w:hint="eastAsia"/>
          <w:bCs/>
          <w:szCs w:val="21"/>
        </w:rPr>
        <w:t>C</w:t>
      </w:r>
      <w:r>
        <w:rPr>
          <w:rFonts w:ascii="Times New Roman" w:cs="Times New Roman" w:hint="eastAsia"/>
          <w:bCs/>
          <w:szCs w:val="21"/>
        </w:rPr>
        <w:t>类基金份额。</w:t>
      </w:r>
    </w:p>
    <w:p w:rsidR="001C5CD5" w:rsidRDefault="00831A61">
      <w:pPr>
        <w:pStyle w:val="2"/>
        <w:spacing w:before="20" w:after="20"/>
      </w:pPr>
      <w:r>
        <w:rPr>
          <w:rFonts w:ascii="Times New Roman" w:eastAsia="宋体" w:hAnsi="宋体"/>
          <w:sz w:val="24"/>
          <w:szCs w:val="24"/>
        </w:rPr>
        <w:t>（二）募集方式及相关规定</w:t>
      </w:r>
      <w:bookmarkEnd w:id="5"/>
      <w:bookmarkEnd w:id="6"/>
    </w:p>
    <w:p w:rsidR="001C5CD5" w:rsidRDefault="00831A61">
      <w:pPr>
        <w:spacing w:line="360" w:lineRule="auto"/>
        <w:ind w:firstLine="480"/>
        <w:jc w:val="both"/>
        <w:rPr>
          <w:rFonts w:ascii="Times New Roman" w:cs="Times New Roman"/>
        </w:rPr>
      </w:pPr>
      <w:r>
        <w:rPr>
          <w:rFonts w:ascii="Times New Roman" w:hAnsi="宋体" w:cs="Times New Roman"/>
        </w:rPr>
        <w:t>本次基金的募集，在募集期内面向</w:t>
      </w:r>
      <w:r>
        <w:rPr>
          <w:rFonts w:ascii="Times New Roman" w:cs="Times New Roman" w:hint="eastAsia"/>
          <w:bCs/>
          <w:szCs w:val="21"/>
        </w:rPr>
        <w:t>个人投资者、机构投资者、合格境外投资者以及法律法规或中国证监会允许购买证券投资基金的其他投资人</w:t>
      </w:r>
      <w:r>
        <w:rPr>
          <w:rFonts w:ascii="Times New Roman" w:hAnsi="宋体" w:cs="Times New Roman"/>
        </w:rPr>
        <w:t>同时公开</w:t>
      </w:r>
      <w:r>
        <w:rPr>
          <w:rFonts w:ascii="Times New Roman" w:hAnsi="宋体" w:cs="Times New Roman"/>
        </w:rPr>
        <w:t>发售。</w:t>
      </w:r>
    </w:p>
    <w:p w:rsidR="001C5CD5" w:rsidRDefault="00831A61">
      <w:pPr>
        <w:widowControl/>
        <w:spacing w:line="360" w:lineRule="auto"/>
        <w:ind w:firstLineChars="200" w:firstLine="480"/>
        <w:rPr>
          <w:rFonts w:ascii="Times New Roman" w:cs="Times New Roman"/>
          <w:bCs/>
          <w:szCs w:val="21"/>
        </w:rPr>
      </w:pPr>
      <w:r>
        <w:rPr>
          <w:rFonts w:ascii="Times New Roman" w:cs="Times New Roman"/>
        </w:rPr>
        <w:t>1</w:t>
      </w:r>
      <w:r>
        <w:rPr>
          <w:rFonts w:ascii="Times New Roman" w:hAnsi="宋体" w:cs="Times New Roman"/>
        </w:rPr>
        <w:t>、</w:t>
      </w:r>
      <w:r>
        <w:rPr>
          <w:rFonts w:ascii="Times New Roman" w:cs="Times New Roman"/>
          <w:bCs/>
          <w:szCs w:val="21"/>
        </w:rPr>
        <w:t>在基金管理人直销中心进行认购时，投资人以金额申请，每个基金账户首笔认购的最低金额为人民币</w:t>
      </w:r>
      <w:r>
        <w:rPr>
          <w:rFonts w:ascii="Times New Roman" w:cs="Times New Roman"/>
          <w:bCs/>
          <w:szCs w:val="21"/>
        </w:rPr>
        <w:t>10,000</w:t>
      </w:r>
      <w:r>
        <w:rPr>
          <w:rFonts w:ascii="Times New Roman" w:cs="Times New Roman"/>
          <w:bCs/>
          <w:szCs w:val="21"/>
        </w:rPr>
        <w:t>元（含认购费，下同），每笔追加认购的最低金额为人民币</w:t>
      </w:r>
      <w:r>
        <w:rPr>
          <w:rFonts w:ascii="Times New Roman" w:cs="Times New Roman"/>
          <w:bCs/>
          <w:szCs w:val="21"/>
        </w:rPr>
        <w:t>1,000</w:t>
      </w:r>
      <w:r>
        <w:rPr>
          <w:rFonts w:ascii="Times New Roman" w:cs="Times New Roman"/>
          <w:bCs/>
          <w:szCs w:val="21"/>
        </w:rPr>
        <w:t>元。各销售机构可根据各自情况设定最低认购、追加</w:t>
      </w:r>
      <w:r>
        <w:rPr>
          <w:rFonts w:ascii="Times New Roman" w:cs="Times New Roman"/>
          <w:bCs/>
          <w:szCs w:val="21"/>
        </w:rPr>
        <w:t>认购金额。投资者在各销售机构进行投资时应以销售机构官方公告为准。</w:t>
      </w:r>
    </w:p>
    <w:p w:rsidR="001C5CD5" w:rsidRDefault="00831A61">
      <w:pPr>
        <w:widowControl/>
        <w:spacing w:line="360" w:lineRule="auto"/>
        <w:ind w:firstLineChars="200" w:firstLine="480"/>
        <w:rPr>
          <w:rFonts w:ascii="Times New Roman" w:cs="Times New Roman"/>
          <w:bCs/>
          <w:szCs w:val="21"/>
        </w:rPr>
      </w:pPr>
      <w:r>
        <w:rPr>
          <w:rFonts w:ascii="Times New Roman" w:cs="Times New Roman"/>
          <w:bCs/>
          <w:szCs w:val="21"/>
        </w:rPr>
        <w:t>基金管理人可根据市场情况，调整本基金首笔认购和追加认购的最低金额限制。</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2</w:t>
      </w:r>
      <w:r>
        <w:rPr>
          <w:rFonts w:ascii="Times New Roman" w:cs="Times New Roman" w:hint="eastAsia"/>
          <w:bCs/>
          <w:szCs w:val="21"/>
        </w:rPr>
        <w:t>、</w:t>
      </w:r>
      <w:r>
        <w:rPr>
          <w:rFonts w:ascii="Times New Roman" w:cs="Times New Roman"/>
          <w:bCs/>
          <w:szCs w:val="21"/>
        </w:rPr>
        <w:t>基金管理人可以对募集期间的单个投资人的累计认购金额进行限制，具体限制和处理方法请参看更新的招募说明书或相关公告。</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单个投资人累计认购基金份额的比例达到或者超过基金份额总数的</w:t>
      </w:r>
      <w:r>
        <w:rPr>
          <w:rFonts w:ascii="Times New Roman" w:cs="Times New Roman" w:hint="eastAsia"/>
          <w:bCs/>
          <w:szCs w:val="21"/>
        </w:rPr>
        <w:t>50%</w:t>
      </w:r>
      <w:r>
        <w:rPr>
          <w:rFonts w:ascii="Times New Roman" w:cs="Times New Roman" w:hint="eastAsia"/>
          <w:bCs/>
          <w:szCs w:val="21"/>
        </w:rPr>
        <w:t>，或者出现变相规避</w:t>
      </w:r>
      <w:r>
        <w:rPr>
          <w:rFonts w:ascii="Times New Roman" w:cs="Times New Roman" w:hint="eastAsia"/>
          <w:bCs/>
          <w:szCs w:val="21"/>
        </w:rPr>
        <w:t>50%</w:t>
      </w:r>
      <w:r>
        <w:rPr>
          <w:rFonts w:ascii="Times New Roman" w:cs="Times New Roman" w:hint="eastAsia"/>
          <w:bCs/>
          <w:szCs w:val="21"/>
        </w:rPr>
        <w:t>集中度情形的，基金管理人有权对该等认购申请进行部分确认或拒绝接受该等认购申请。投资人认购的基金份额数以登记机构的确认为准</w:t>
      </w:r>
      <w:r>
        <w:rPr>
          <w:rFonts w:ascii="Times New Roman" w:cs="Times New Roman"/>
          <w:bCs/>
          <w:szCs w:val="21"/>
        </w:rPr>
        <w:t>。</w:t>
      </w:r>
    </w:p>
    <w:p w:rsidR="001C5CD5" w:rsidRDefault="00831A61">
      <w:pPr>
        <w:widowControl/>
        <w:spacing w:line="360" w:lineRule="auto"/>
        <w:ind w:firstLineChars="200" w:firstLine="480"/>
        <w:rPr>
          <w:rFonts w:ascii="Times New Roman" w:cs="Times New Roman"/>
        </w:rPr>
      </w:pPr>
      <w:r>
        <w:rPr>
          <w:rFonts w:ascii="Times New Roman" w:cs="Times New Roman" w:hint="eastAsia"/>
        </w:rPr>
        <w:t>3</w:t>
      </w:r>
      <w:r>
        <w:rPr>
          <w:rFonts w:ascii="Times New Roman" w:hAnsi="宋体" w:cs="Times New Roman"/>
        </w:rPr>
        <w:t>、</w:t>
      </w:r>
      <w:r>
        <w:rPr>
          <w:rFonts w:ascii="Times New Roman" w:cs="Times New Roman" w:hint="eastAsia"/>
          <w:bCs/>
          <w:szCs w:val="21"/>
        </w:rPr>
        <w:t>投资人在募集期内可以多次认购，须按每次认购所对应的费率档次分别计费。已受理的认购申请不允许撤销。</w:t>
      </w:r>
    </w:p>
    <w:p w:rsidR="001C5CD5" w:rsidRDefault="00831A61">
      <w:pPr>
        <w:pStyle w:val="2"/>
        <w:spacing w:before="0" w:after="0" w:line="360" w:lineRule="auto"/>
        <w:rPr>
          <w:rFonts w:ascii="Times New Roman" w:eastAsia="宋体" w:hAnsi="Times New Roman"/>
          <w:sz w:val="24"/>
          <w:szCs w:val="24"/>
        </w:rPr>
      </w:pPr>
      <w:bookmarkStart w:id="7" w:name="_Toc270592473"/>
      <w:bookmarkStart w:id="8" w:name="_Toc270592442"/>
      <w:r>
        <w:rPr>
          <w:rFonts w:ascii="Times New Roman" w:eastAsia="宋体" w:hAnsi="宋体"/>
          <w:sz w:val="24"/>
          <w:szCs w:val="24"/>
        </w:rPr>
        <w:t>（三）直销中心开户与认购程序</w:t>
      </w:r>
      <w:bookmarkEnd w:id="7"/>
      <w:bookmarkEnd w:id="8"/>
    </w:p>
    <w:p w:rsidR="001C5CD5" w:rsidRDefault="00831A61">
      <w:pPr>
        <w:spacing w:line="360" w:lineRule="auto"/>
        <w:ind w:firstLine="480"/>
        <w:jc w:val="both"/>
        <w:rPr>
          <w:rFonts w:ascii="Times New Roman" w:cs="Times New Roman"/>
        </w:rPr>
      </w:pPr>
      <w:r>
        <w:rPr>
          <w:rFonts w:ascii="Times New Roman" w:cs="Times New Roman"/>
        </w:rPr>
        <w:t>1</w:t>
      </w:r>
      <w:r>
        <w:rPr>
          <w:rFonts w:ascii="Times New Roman" w:hAnsi="宋体" w:cs="Times New Roman"/>
        </w:rPr>
        <w:t>、注意事项</w:t>
      </w:r>
    </w:p>
    <w:p w:rsidR="001C5CD5" w:rsidRDefault="00831A61">
      <w:pPr>
        <w:spacing w:line="360" w:lineRule="auto"/>
        <w:ind w:firstLineChars="200" w:firstLine="480"/>
        <w:jc w:val="both"/>
        <w:rPr>
          <w:rFonts w:ascii="Times New Roman" w:cs="Times New Roman"/>
        </w:rPr>
      </w:pPr>
      <w:r>
        <w:rPr>
          <w:rFonts w:ascii="Times New Roman" w:hAnsi="宋体" w:cs="Times New Roman"/>
        </w:rPr>
        <w:t>（</w:t>
      </w:r>
      <w:r>
        <w:rPr>
          <w:rFonts w:ascii="Times New Roman" w:cs="Times New Roman"/>
        </w:rPr>
        <w:t>1</w:t>
      </w:r>
      <w:r>
        <w:rPr>
          <w:rFonts w:ascii="Times New Roman" w:hAnsi="宋体" w:cs="Times New Roman"/>
        </w:rPr>
        <w:t>）业务办</w:t>
      </w:r>
      <w:r>
        <w:rPr>
          <w:rFonts w:ascii="Times New Roman" w:hAnsi="宋体" w:cs="Times New Roman"/>
        </w:rPr>
        <w:t>理时间：公开发售期间每日</w:t>
      </w:r>
      <w:r>
        <w:rPr>
          <w:rFonts w:ascii="Times New Roman" w:cs="Times New Roman"/>
        </w:rPr>
        <w:t>9</w:t>
      </w:r>
      <w:r>
        <w:rPr>
          <w:rFonts w:ascii="Times New Roman" w:hAnsi="宋体" w:cs="Times New Roman" w:hint="eastAsia"/>
        </w:rPr>
        <w:t>:</w:t>
      </w:r>
      <w:r>
        <w:rPr>
          <w:rFonts w:ascii="Times New Roman" w:cs="Times New Roman"/>
        </w:rPr>
        <w:t>00-1</w:t>
      </w:r>
      <w:r>
        <w:rPr>
          <w:rFonts w:ascii="Times New Roman" w:cs="Times New Roman" w:hint="eastAsia"/>
        </w:rPr>
        <w:t>7</w:t>
      </w:r>
      <w:r>
        <w:rPr>
          <w:rFonts w:ascii="Times New Roman" w:hAnsi="宋体" w:cs="Times New Roman" w:hint="eastAsia"/>
        </w:rPr>
        <w:t>:</w:t>
      </w:r>
      <w:r>
        <w:rPr>
          <w:rFonts w:ascii="Times New Roman" w:cs="Times New Roman"/>
        </w:rPr>
        <w:t>00</w:t>
      </w:r>
      <w:r>
        <w:rPr>
          <w:rFonts w:ascii="Times New Roman" w:hAnsi="宋体" w:cs="Times New Roman"/>
        </w:rPr>
        <w:t>（开户业务办理至每日</w:t>
      </w:r>
      <w:r>
        <w:rPr>
          <w:rFonts w:ascii="Times New Roman" w:cs="Times New Roman"/>
        </w:rPr>
        <w:t>15</w:t>
      </w:r>
      <w:r>
        <w:rPr>
          <w:rFonts w:ascii="Times New Roman" w:hAnsi="宋体" w:cs="Times New Roman" w:hint="eastAsia"/>
        </w:rPr>
        <w:t>:</w:t>
      </w:r>
      <w:r>
        <w:rPr>
          <w:rFonts w:ascii="Times New Roman" w:cs="Times New Roman"/>
        </w:rPr>
        <w:t>00</w:t>
      </w:r>
      <w:r>
        <w:rPr>
          <w:rFonts w:ascii="Times New Roman" w:hAnsi="宋体" w:cs="Times New Roman"/>
        </w:rPr>
        <w:t>，周六、周日及节假日不营业）。</w:t>
      </w:r>
    </w:p>
    <w:p w:rsidR="001C5CD5" w:rsidRDefault="00831A61">
      <w:pPr>
        <w:spacing w:line="360" w:lineRule="auto"/>
        <w:ind w:firstLineChars="200" w:firstLine="480"/>
        <w:jc w:val="both"/>
        <w:rPr>
          <w:rFonts w:ascii="Times New Roman" w:cs="Times New Roman"/>
        </w:rPr>
      </w:pPr>
      <w:r>
        <w:rPr>
          <w:rFonts w:ascii="Times New Roman" w:hAnsi="宋体" w:cs="Times New Roman"/>
        </w:rPr>
        <w:t>（</w:t>
      </w:r>
      <w:r>
        <w:rPr>
          <w:rFonts w:ascii="Times New Roman" w:cs="Times New Roman"/>
        </w:rPr>
        <w:t>2</w:t>
      </w:r>
      <w:r>
        <w:rPr>
          <w:rFonts w:ascii="Times New Roman" w:hAnsi="宋体" w:cs="Times New Roman"/>
        </w:rPr>
        <w:t>）投资者认购本基金，须开立苏新基金管理有限公司基金账户。本公司直销中心接受办理基金账户的开立申请。</w:t>
      </w:r>
    </w:p>
    <w:p w:rsidR="001C5CD5" w:rsidRDefault="00831A61">
      <w:pPr>
        <w:spacing w:line="360" w:lineRule="auto"/>
        <w:ind w:firstLineChars="200" w:firstLine="480"/>
        <w:jc w:val="both"/>
        <w:rPr>
          <w:rFonts w:ascii="Times New Roman" w:cs="Times New Roman"/>
        </w:rPr>
      </w:pPr>
      <w:r>
        <w:rPr>
          <w:rFonts w:ascii="Times New Roman" w:hAnsi="宋体" w:cs="Times New Roman"/>
        </w:rPr>
        <w:t>（</w:t>
      </w:r>
      <w:r>
        <w:rPr>
          <w:rFonts w:ascii="Times New Roman" w:cs="Times New Roman"/>
        </w:rPr>
        <w:t>3</w:t>
      </w:r>
      <w:r>
        <w:rPr>
          <w:rFonts w:ascii="Times New Roman" w:hAnsi="宋体" w:cs="Times New Roman"/>
        </w:rPr>
        <w:t>）已在我公司直销中心成功开立了基金账户的投资者，如还拟通过其他</w:t>
      </w:r>
      <w:r>
        <w:rPr>
          <w:rFonts w:ascii="Times New Roman" w:hAnsi="宋体" w:cs="Times New Roman" w:hint="eastAsia"/>
        </w:rPr>
        <w:t>销售</w:t>
      </w:r>
      <w:r>
        <w:rPr>
          <w:rFonts w:ascii="Times New Roman" w:hAnsi="宋体" w:cs="Times New Roman"/>
        </w:rPr>
        <w:t>机构办理基金业务，须先在该</w:t>
      </w:r>
      <w:r>
        <w:rPr>
          <w:rFonts w:ascii="Times New Roman" w:hAnsi="宋体" w:cs="Times New Roman" w:hint="eastAsia"/>
        </w:rPr>
        <w:t>销售</w:t>
      </w:r>
      <w:r>
        <w:rPr>
          <w:rFonts w:ascii="Times New Roman" w:hAnsi="宋体" w:cs="Times New Roman"/>
        </w:rPr>
        <w:t>机构处开立交易账户。</w:t>
      </w:r>
    </w:p>
    <w:p w:rsidR="001C5CD5" w:rsidRDefault="00831A61">
      <w:pPr>
        <w:spacing w:line="360" w:lineRule="auto"/>
        <w:ind w:firstLineChars="200" w:firstLine="480"/>
        <w:jc w:val="both"/>
        <w:rPr>
          <w:rFonts w:ascii="Times New Roman" w:cs="Times New Roman"/>
        </w:rPr>
      </w:pPr>
      <w:r>
        <w:rPr>
          <w:rFonts w:ascii="Times New Roman" w:hAnsi="宋体" w:cs="Times New Roman"/>
        </w:rPr>
        <w:t>（</w:t>
      </w:r>
      <w:r>
        <w:rPr>
          <w:rFonts w:ascii="Times New Roman" w:cs="Times New Roman"/>
        </w:rPr>
        <w:t>4</w:t>
      </w:r>
      <w:r>
        <w:rPr>
          <w:rFonts w:ascii="Times New Roman" w:hAnsi="宋体" w:cs="Times New Roman"/>
        </w:rPr>
        <w:t>）投资者在开立基金账户的同时，可以办理认购申请。</w:t>
      </w:r>
    </w:p>
    <w:p w:rsidR="001C5CD5" w:rsidRDefault="00831A61">
      <w:pPr>
        <w:spacing w:line="360" w:lineRule="auto"/>
        <w:ind w:firstLineChars="200" w:firstLine="480"/>
        <w:jc w:val="both"/>
        <w:rPr>
          <w:rFonts w:ascii="Times New Roman" w:cs="Times New Roman"/>
        </w:rPr>
      </w:pPr>
      <w:r>
        <w:rPr>
          <w:rFonts w:ascii="Times New Roman" w:hAnsi="宋体" w:cs="Times New Roman"/>
        </w:rPr>
        <w:t>（</w:t>
      </w:r>
      <w:r>
        <w:rPr>
          <w:rFonts w:ascii="Times New Roman" w:cs="Times New Roman"/>
        </w:rPr>
        <w:t>5</w:t>
      </w:r>
      <w:r>
        <w:rPr>
          <w:rFonts w:ascii="Times New Roman" w:hAnsi="宋体" w:cs="Times New Roman"/>
        </w:rPr>
        <w:t>）投资者认购本基金</w:t>
      </w:r>
      <w:r>
        <w:t>通过银行转账汇入本公司指定的直销专户</w:t>
      </w:r>
      <w:r>
        <w:rPr>
          <w:rFonts w:hint="eastAsia"/>
        </w:rPr>
        <w:t>。</w:t>
      </w:r>
    </w:p>
    <w:p w:rsidR="001C5CD5" w:rsidRDefault="00831A61">
      <w:pPr>
        <w:spacing w:line="360" w:lineRule="auto"/>
        <w:ind w:firstLineChars="200" w:firstLine="480"/>
        <w:jc w:val="both"/>
        <w:rPr>
          <w:rFonts w:ascii="Times New Roman" w:cs="Times New Roman"/>
        </w:rPr>
      </w:pPr>
      <w:r>
        <w:rPr>
          <w:rFonts w:ascii="Times New Roman" w:hAnsi="宋体" w:cs="Times New Roman"/>
        </w:rPr>
        <w:t>（</w:t>
      </w:r>
      <w:r>
        <w:rPr>
          <w:rFonts w:ascii="Times New Roman" w:cs="Times New Roman"/>
        </w:rPr>
        <w:t>6</w:t>
      </w:r>
      <w:r>
        <w:rPr>
          <w:rFonts w:ascii="Times New Roman" w:hAnsi="宋体" w:cs="Times New Roman"/>
        </w:rPr>
        <w:t>）在直销中心认购的投资者必须指定一个银行活期账户作为投资者赎回、分红及无效认（申）购的资金退款结算账户。</w:t>
      </w:r>
    </w:p>
    <w:p w:rsidR="001C5CD5" w:rsidRDefault="00831A61">
      <w:pPr>
        <w:autoSpaceDE/>
        <w:autoSpaceDN/>
        <w:adjustRightInd/>
        <w:spacing w:line="360" w:lineRule="auto"/>
        <w:ind w:firstLineChars="200" w:firstLine="480"/>
        <w:jc w:val="both"/>
        <w:rPr>
          <w:rFonts w:ascii="Times New Roman" w:cs="Times New Roman"/>
        </w:rPr>
      </w:pPr>
      <w:r>
        <w:rPr>
          <w:rFonts w:ascii="Times New Roman" w:hAnsi="宋体" w:cs="Times New Roman"/>
        </w:rPr>
        <w:t>（</w:t>
      </w:r>
      <w:r>
        <w:rPr>
          <w:rFonts w:ascii="Times New Roman" w:cs="Times New Roman"/>
        </w:rPr>
        <w:t>7</w:t>
      </w:r>
      <w:r>
        <w:rPr>
          <w:rFonts w:ascii="Times New Roman" w:hAnsi="宋体" w:cs="Times New Roman"/>
        </w:rPr>
        <w:t>）请有意在直销中心认购基金的个人投资者和机构投资者尽早向直销中心索取开户和认购申请表及相关资料，投资者也可从本公司的网站</w:t>
      </w:r>
      <w:r>
        <w:rPr>
          <w:rFonts w:ascii="Times New Roman" w:cs="Times New Roman" w:hint="eastAsia"/>
        </w:rPr>
        <w:t>（</w:t>
      </w:r>
      <w:r>
        <w:rPr>
          <w:rFonts w:ascii="Times New Roman" w:cs="Times New Roman" w:hint="eastAsia"/>
        </w:rPr>
        <w:t>www.susingfund.com</w:t>
      </w:r>
      <w:r>
        <w:rPr>
          <w:rFonts w:ascii="Times New Roman" w:hAnsi="宋体" w:cs="Times New Roman"/>
        </w:rPr>
        <w:t>）上下载有关表格，但必须在办理业务时保证提交的材料与下载文件中所要求的格式一致。</w:t>
      </w:r>
    </w:p>
    <w:p w:rsidR="001C5CD5" w:rsidRDefault="00831A61">
      <w:pPr>
        <w:autoSpaceDE/>
        <w:autoSpaceDN/>
        <w:adjustRightInd/>
        <w:spacing w:line="360" w:lineRule="auto"/>
        <w:ind w:firstLineChars="200" w:firstLine="480"/>
        <w:jc w:val="both"/>
        <w:rPr>
          <w:rFonts w:ascii="Times New Roman" w:cs="Times New Roman"/>
        </w:rPr>
      </w:pPr>
      <w:r>
        <w:rPr>
          <w:rFonts w:ascii="Times New Roman" w:hAnsi="宋体" w:cs="Times New Roman"/>
        </w:rPr>
        <w:t>（</w:t>
      </w:r>
      <w:r>
        <w:rPr>
          <w:rFonts w:ascii="Times New Roman" w:cs="Times New Roman"/>
        </w:rPr>
        <w:t>8</w:t>
      </w:r>
      <w:r>
        <w:rPr>
          <w:rFonts w:ascii="Times New Roman" w:hAnsi="宋体" w:cs="Times New Roman"/>
        </w:rPr>
        <w:t>）直销中心与</w:t>
      </w:r>
      <w:r>
        <w:rPr>
          <w:rFonts w:ascii="Times New Roman" w:hAnsi="宋体" w:cs="Times New Roman" w:hint="eastAsia"/>
        </w:rPr>
        <w:t>其他销售机构</w:t>
      </w:r>
      <w:r>
        <w:rPr>
          <w:rFonts w:ascii="Times New Roman" w:hAnsi="宋体" w:cs="Times New Roman"/>
        </w:rPr>
        <w:t>网点的申请表不同，投资者请勿混用。</w:t>
      </w:r>
    </w:p>
    <w:p w:rsidR="001C5CD5" w:rsidRDefault="00831A61">
      <w:pPr>
        <w:spacing w:line="360" w:lineRule="auto"/>
        <w:ind w:firstLineChars="236" w:firstLine="566"/>
        <w:jc w:val="both"/>
        <w:rPr>
          <w:rFonts w:ascii="Times New Roman" w:cs="Times New Roman"/>
        </w:rPr>
      </w:pPr>
      <w:r>
        <w:rPr>
          <w:rFonts w:ascii="Times New Roman" w:cs="Times New Roman"/>
        </w:rPr>
        <w:t>2</w:t>
      </w:r>
      <w:r>
        <w:rPr>
          <w:rFonts w:ascii="Times New Roman" w:hAnsi="宋体" w:cs="Times New Roman"/>
        </w:rPr>
        <w:t>、直销中心的开户与认购程序</w:t>
      </w:r>
      <w:r>
        <w:rPr>
          <w:rFonts w:ascii="Times New Roman" w:cs="Times New Roman"/>
        </w:rPr>
        <w:t xml:space="preserve"> </w:t>
      </w:r>
    </w:p>
    <w:p w:rsidR="001C5CD5" w:rsidRDefault="00831A61">
      <w:pPr>
        <w:spacing w:line="360" w:lineRule="auto"/>
        <w:ind w:firstLineChars="200" w:firstLine="480"/>
        <w:rPr>
          <w:rFonts w:ascii="Times New Roman" w:cs="Times New Roman"/>
        </w:rPr>
      </w:pPr>
      <w:r>
        <w:rPr>
          <w:rFonts w:ascii="Times New Roman" w:hAnsi="宋体" w:cs="Times New Roman"/>
        </w:rPr>
        <w:t>（</w:t>
      </w:r>
      <w:r>
        <w:rPr>
          <w:rFonts w:ascii="Times New Roman" w:cs="Times New Roman"/>
        </w:rPr>
        <w:t>1</w:t>
      </w:r>
      <w:r>
        <w:rPr>
          <w:rFonts w:ascii="Times New Roman" w:hAnsi="宋体" w:cs="Times New Roman"/>
        </w:rPr>
        <w:t>）开户</w:t>
      </w:r>
    </w:p>
    <w:p w:rsidR="001C5CD5" w:rsidRDefault="00831A61">
      <w:p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rPr>
        <w:t>1</w:t>
      </w:r>
      <w:r>
        <w:rPr>
          <w:rFonts w:ascii="Times New Roman" w:hAnsi="宋体" w:cs="Times New Roman"/>
        </w:rPr>
        <w:t>）投资者可以到直销中心办理开户手续。开户资料的填写必须真实、准确，否则由此引起的客户资料寄送等错误的责任，由投资者自己承担。</w:t>
      </w:r>
    </w:p>
    <w:p w:rsidR="001C5CD5" w:rsidRDefault="00831A61">
      <w:p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rPr>
        <w:t>2</w:t>
      </w:r>
      <w:r>
        <w:rPr>
          <w:rFonts w:ascii="Times New Roman" w:hAnsi="宋体" w:cs="Times New Roman"/>
        </w:rPr>
        <w:t>）选择在直销中心认购的投资者应同时申请开立</w:t>
      </w:r>
      <w:r>
        <w:rPr>
          <w:rFonts w:ascii="Times New Roman" w:hAnsi="宋体" w:cs="Times New Roman" w:hint="eastAsia"/>
        </w:rPr>
        <w:t>直销账户</w:t>
      </w:r>
      <w:r>
        <w:rPr>
          <w:rFonts w:ascii="Times New Roman" w:hAnsi="宋体" w:cs="Times New Roman"/>
        </w:rPr>
        <w:t>。</w:t>
      </w:r>
    </w:p>
    <w:p w:rsidR="001C5CD5" w:rsidRDefault="00831A61">
      <w:p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rPr>
        <w:t>3</w:t>
      </w:r>
      <w:r>
        <w:rPr>
          <w:rFonts w:ascii="Times New Roman" w:hAnsi="宋体" w:cs="Times New Roman"/>
        </w:rPr>
        <w:t>）个人投资者：</w:t>
      </w:r>
    </w:p>
    <w:p w:rsidR="001C5CD5" w:rsidRDefault="00831A61">
      <w:pPr>
        <w:numPr>
          <w:ilvl w:val="0"/>
          <w:numId w:val="13"/>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填妥由本人签字的《基金账户业务申请表—个人投资者》；</w:t>
      </w:r>
    </w:p>
    <w:p w:rsidR="001C5CD5" w:rsidRDefault="00831A61">
      <w:pPr>
        <w:numPr>
          <w:ilvl w:val="0"/>
          <w:numId w:val="13"/>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出示本人有效身份证件并留存复印件（如为身份证，需正反两面复印件）；</w:t>
      </w:r>
      <w:r>
        <w:rPr>
          <w:rFonts w:ascii="Times New Roman" w:cs="Times New Roman" w:hint="eastAsia"/>
        </w:rPr>
        <w:t xml:space="preserve"> </w:t>
      </w:r>
    </w:p>
    <w:p w:rsidR="001C5CD5" w:rsidRDefault="00831A61">
      <w:pPr>
        <w:numPr>
          <w:ilvl w:val="0"/>
          <w:numId w:val="13"/>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出示银行活期存折或储蓄卡并留存复印件；</w:t>
      </w:r>
    </w:p>
    <w:p w:rsidR="001C5CD5" w:rsidRDefault="00831A61">
      <w:pPr>
        <w:numPr>
          <w:ilvl w:val="0"/>
          <w:numId w:val="13"/>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填妥由本人签字的《风险承受能力调查问卷—个人投资者》，《个人税收居</w:t>
      </w:r>
      <w:r>
        <w:rPr>
          <w:rFonts w:ascii="Times New Roman" w:cs="Times New Roman" w:hint="eastAsia"/>
        </w:rPr>
        <w:t>民身份声明文件—个人投资者》及《电子交易协议书—个人投资者》。</w:t>
      </w:r>
    </w:p>
    <w:p w:rsidR="001C5CD5" w:rsidRDefault="00831A61">
      <w:pPr>
        <w:spacing w:line="360" w:lineRule="auto"/>
        <w:ind w:firstLine="567"/>
        <w:jc w:val="both"/>
        <w:rPr>
          <w:rFonts w:ascii="Times New Roman" w:hAnsi="宋体" w:cs="Times New Roman"/>
        </w:rPr>
      </w:pPr>
      <w:r>
        <w:rPr>
          <w:rFonts w:ascii="Times New Roman" w:hAnsi="宋体" w:cs="Times New Roman" w:hint="eastAsia"/>
        </w:rPr>
        <w:t>具体材料详见本公司网站上（</w:t>
      </w:r>
      <w:r>
        <w:rPr>
          <w:rFonts w:ascii="Times New Roman" w:hAnsi="宋体" w:cs="Times New Roman"/>
        </w:rPr>
        <w:t>www.susingfund.com</w:t>
      </w:r>
      <w:r>
        <w:rPr>
          <w:rFonts w:ascii="Times New Roman" w:hAnsi="宋体" w:cs="Times New Roman"/>
        </w:rPr>
        <w:t>）</w:t>
      </w:r>
      <w:r>
        <w:rPr>
          <w:rFonts w:ascii="Times New Roman" w:hAnsi="宋体" w:cs="Times New Roman" w:hint="eastAsia"/>
        </w:rPr>
        <w:t>《个人开户业务指南》。</w:t>
      </w:r>
    </w:p>
    <w:p w:rsidR="001C5CD5" w:rsidRDefault="00831A61">
      <w:pPr>
        <w:autoSpaceDE/>
        <w:autoSpaceDN/>
        <w:adjustRightInd/>
        <w:spacing w:line="360" w:lineRule="auto"/>
        <w:ind w:firstLineChars="200" w:firstLine="480"/>
        <w:jc w:val="both"/>
        <w:rPr>
          <w:rFonts w:ascii="Times New Roman" w:cs="Times New Roman"/>
        </w:rPr>
      </w:pPr>
      <w:r>
        <w:rPr>
          <w:rFonts w:ascii="Times New Roman" w:cs="Times New Roman"/>
        </w:rPr>
        <w:t>4</w:t>
      </w:r>
      <w:r>
        <w:rPr>
          <w:rFonts w:ascii="Times New Roman" w:hAnsi="宋体" w:cs="Times New Roman"/>
        </w:rPr>
        <w:t>）机构投资者：</w:t>
      </w:r>
    </w:p>
    <w:p w:rsidR="001C5CD5" w:rsidRDefault="00831A61">
      <w:pPr>
        <w:numPr>
          <w:ilvl w:val="0"/>
          <w:numId w:val="14"/>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填妥由授权经办人签字及加盖机构公章、法人章的《基金账户业务申请表—机构投资者》；</w:t>
      </w:r>
    </w:p>
    <w:p w:rsidR="001C5CD5" w:rsidRDefault="00831A61">
      <w:pPr>
        <w:numPr>
          <w:ilvl w:val="0"/>
          <w:numId w:val="14"/>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可证明该机构依法设立并有效存续的营业执照、组织机构代码证、税务登记证书等副本复印件或统一社会信用代码复印件、机构资质证明复印件；</w:t>
      </w:r>
    </w:p>
    <w:p w:rsidR="001C5CD5" w:rsidRDefault="00831A61">
      <w:pPr>
        <w:numPr>
          <w:ilvl w:val="0"/>
          <w:numId w:val="14"/>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该机构法定代表人、负责人的有效身份证件复印件（如为身份证，请提供正反两面的复印件）；</w:t>
      </w:r>
    </w:p>
    <w:p w:rsidR="001C5CD5" w:rsidRDefault="00831A61">
      <w:pPr>
        <w:numPr>
          <w:ilvl w:val="0"/>
          <w:numId w:val="14"/>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指定银行账户的银行开户许可证或开户证明的复印件，或填写指定银行账户信息；</w:t>
      </w:r>
    </w:p>
    <w:p w:rsidR="001C5CD5" w:rsidRDefault="00831A61">
      <w:pPr>
        <w:numPr>
          <w:ilvl w:val="0"/>
          <w:numId w:val="14"/>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《基金业务印鉴卡—机构投资者》；</w:t>
      </w:r>
    </w:p>
    <w:p w:rsidR="001C5CD5" w:rsidRDefault="00831A61">
      <w:pPr>
        <w:numPr>
          <w:ilvl w:val="0"/>
          <w:numId w:val="14"/>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该机构对授权经办人的《基金业务授权委托书—机构投资者》；</w:t>
      </w:r>
    </w:p>
    <w:p w:rsidR="001C5CD5" w:rsidRDefault="00831A61">
      <w:pPr>
        <w:numPr>
          <w:ilvl w:val="0"/>
          <w:numId w:val="14"/>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授权经办人的有效身份证件复印件（如为身份证，请提供正反两面的复印件）；</w:t>
      </w:r>
    </w:p>
    <w:p w:rsidR="001C5CD5" w:rsidRDefault="00831A61">
      <w:pPr>
        <w:numPr>
          <w:ilvl w:val="0"/>
          <w:numId w:val="14"/>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签署一式两份的《电子交易协议书—机构投资者》；</w:t>
      </w:r>
    </w:p>
    <w:p w:rsidR="001C5CD5" w:rsidRDefault="00831A61">
      <w:pPr>
        <w:numPr>
          <w:ilvl w:val="0"/>
          <w:numId w:val="14"/>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填妥《风险承受能力调查问卷—机构投资者》、《机构税收居民身份声明文件—机构投资者》、《控制人税收居民身份声明文件—机构投资者（如需）》、《受益所有人信息表—机构投资者》并提供股东名单及董监高信息；</w:t>
      </w:r>
    </w:p>
    <w:p w:rsidR="001C5CD5" w:rsidRDefault="00831A61">
      <w:pPr>
        <w:autoSpaceDE/>
        <w:autoSpaceDN/>
        <w:adjustRightInd/>
        <w:spacing w:line="360" w:lineRule="auto"/>
        <w:ind w:firstLineChars="200" w:firstLine="480"/>
        <w:jc w:val="both"/>
        <w:rPr>
          <w:rFonts w:ascii="Times New Roman" w:cs="Times New Roman"/>
        </w:rPr>
      </w:pPr>
      <w:r>
        <w:rPr>
          <w:rFonts w:ascii="Times New Roman" w:cs="Times New Roman" w:hint="eastAsia"/>
        </w:rPr>
        <w:t>如开立产品户，需补充提供以下</w:t>
      </w:r>
      <w:r>
        <w:rPr>
          <w:rFonts w:ascii="Times New Roman" w:cs="Times New Roman" w:hint="eastAsia"/>
        </w:rPr>
        <w:t>材料：</w:t>
      </w:r>
    </w:p>
    <w:p w:rsidR="001C5CD5" w:rsidRDefault="00831A61">
      <w:pPr>
        <w:numPr>
          <w:ilvl w:val="0"/>
          <w:numId w:val="15"/>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产品批复或产品报备复印件；</w:t>
      </w:r>
    </w:p>
    <w:p w:rsidR="001C5CD5" w:rsidRDefault="00831A61">
      <w:pPr>
        <w:numPr>
          <w:ilvl w:val="0"/>
          <w:numId w:val="15"/>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合同首页及盖章尾页。</w:t>
      </w:r>
    </w:p>
    <w:p w:rsidR="001C5CD5" w:rsidRDefault="00831A61">
      <w:pPr>
        <w:autoSpaceDE/>
        <w:autoSpaceDN/>
        <w:adjustRightInd/>
        <w:spacing w:line="360" w:lineRule="auto"/>
        <w:ind w:firstLineChars="200" w:firstLine="480"/>
        <w:jc w:val="both"/>
        <w:rPr>
          <w:rFonts w:ascii="Times New Roman" w:cs="Times New Roman"/>
        </w:rPr>
      </w:pPr>
      <w:r>
        <w:rPr>
          <w:rFonts w:ascii="Times New Roman" w:cs="Times New Roman" w:hint="eastAsia"/>
        </w:rPr>
        <w:t>具体材料详见</w:t>
      </w:r>
      <w:r>
        <w:rPr>
          <w:rFonts w:ascii="Times New Roman" w:cs="Times New Roman" w:hint="eastAsia"/>
        </w:rPr>
        <w:t>本公司网站上</w:t>
      </w:r>
      <w:r>
        <w:rPr>
          <w:rFonts w:ascii="Times New Roman" w:cs="Times New Roman" w:hint="eastAsia"/>
        </w:rPr>
        <w:t>（</w:t>
      </w:r>
      <w:r>
        <w:rPr>
          <w:rFonts w:ascii="Times New Roman" w:cs="Times New Roman" w:hint="eastAsia"/>
        </w:rPr>
        <w:t>www.susingfund.com</w:t>
      </w:r>
      <w:r>
        <w:rPr>
          <w:rFonts w:ascii="Times New Roman" w:cs="Times New Roman" w:hint="eastAsia"/>
        </w:rPr>
        <w:t>）《机构开户业务指南》。</w:t>
      </w:r>
    </w:p>
    <w:p w:rsidR="001C5CD5" w:rsidRDefault="00831A61">
      <w:pPr>
        <w:autoSpaceDE/>
        <w:autoSpaceDN/>
        <w:adjustRightInd/>
        <w:spacing w:line="360" w:lineRule="auto"/>
        <w:ind w:firstLineChars="200" w:firstLine="480"/>
        <w:jc w:val="both"/>
        <w:rPr>
          <w:rFonts w:ascii="Times New Roman" w:cs="Times New Roman"/>
        </w:rPr>
      </w:pPr>
      <w:r>
        <w:rPr>
          <w:rFonts w:ascii="Times New Roman" w:cs="Times New Roman" w:hint="eastAsia"/>
        </w:rPr>
        <w:t>注：</w:t>
      </w:r>
      <w:r>
        <w:rPr>
          <w:rFonts w:ascii="Times New Roman" w:cs="Times New Roman" w:hint="eastAsia"/>
        </w:rPr>
        <w:t>“</w:t>
      </w:r>
      <w:r>
        <w:rPr>
          <w:rFonts w:ascii="Times New Roman" w:cs="Times New Roman" w:hint="eastAsia"/>
        </w:rPr>
        <w:t>指定银行账户</w:t>
      </w:r>
      <w:r>
        <w:rPr>
          <w:rFonts w:ascii="Times New Roman" w:cs="Times New Roman" w:hint="eastAsia"/>
        </w:rPr>
        <w:t>”</w:t>
      </w:r>
      <w:r>
        <w:rPr>
          <w:rFonts w:ascii="Times New Roman" w:cs="Times New Roman" w:hint="eastAsia"/>
        </w:rPr>
        <w:t>是指在本直销中心认购基金的机构投资者需指定一家商业银行开立的银行账户作为投资者赎回、分红及无效认</w:t>
      </w:r>
      <w:r>
        <w:rPr>
          <w:rFonts w:ascii="Times New Roman" w:cs="Times New Roman" w:hint="eastAsia"/>
        </w:rPr>
        <w:t>（</w:t>
      </w:r>
      <w:r>
        <w:rPr>
          <w:rFonts w:ascii="Times New Roman" w:cs="Times New Roman" w:hint="eastAsia"/>
        </w:rPr>
        <w:t>申</w:t>
      </w:r>
      <w:r>
        <w:rPr>
          <w:rFonts w:ascii="Times New Roman" w:cs="Times New Roman" w:hint="eastAsia"/>
        </w:rPr>
        <w:t>）</w:t>
      </w:r>
      <w:r>
        <w:rPr>
          <w:rFonts w:ascii="Times New Roman" w:cs="Times New Roman" w:hint="eastAsia"/>
        </w:rPr>
        <w:t>购的资金退款等资金结算汇入账户。</w:t>
      </w:r>
    </w:p>
    <w:p w:rsidR="001C5CD5" w:rsidRDefault="00831A61">
      <w:pPr>
        <w:autoSpaceDE/>
        <w:autoSpaceDN/>
        <w:adjustRightInd/>
        <w:spacing w:line="360" w:lineRule="auto"/>
        <w:ind w:firstLineChars="236" w:firstLine="566"/>
        <w:jc w:val="both"/>
        <w:rPr>
          <w:rFonts w:ascii="Times New Roman" w:cs="Times New Roman"/>
        </w:rPr>
      </w:pPr>
      <w:r>
        <w:rPr>
          <w:rFonts w:ascii="Times New Roman" w:cs="Times New Roman"/>
        </w:rPr>
        <w:t>5</w:t>
      </w:r>
      <w:r>
        <w:rPr>
          <w:rFonts w:ascii="Times New Roman" w:hAnsi="宋体" w:cs="Times New Roman"/>
        </w:rPr>
        <w:t>）开户申请得到受理的投资者，可在自申请日（</w:t>
      </w:r>
      <w:r>
        <w:rPr>
          <w:rFonts w:ascii="Times New Roman" w:cs="Times New Roman"/>
        </w:rPr>
        <w:t>T</w:t>
      </w:r>
      <w:r>
        <w:rPr>
          <w:rFonts w:ascii="Times New Roman" w:hAnsi="宋体" w:cs="Times New Roman"/>
        </w:rPr>
        <w:t>日）后第二个工作日</w:t>
      </w:r>
      <w:r>
        <w:rPr>
          <w:rFonts w:ascii="Times New Roman" w:hAnsi="宋体" w:cs="Times New Roman" w:hint="eastAsia"/>
        </w:rPr>
        <w:t>致电</w:t>
      </w:r>
      <w:r>
        <w:rPr>
          <w:rFonts w:ascii="Times New Roman" w:hAnsi="宋体" w:cs="Times New Roman"/>
        </w:rPr>
        <w:t>直销中心</w:t>
      </w:r>
      <w:r>
        <w:rPr>
          <w:rFonts w:ascii="Times New Roman" w:hAnsi="宋体" w:cs="Times New Roman" w:hint="eastAsia"/>
        </w:rPr>
        <w:t>索要账户确认单</w:t>
      </w:r>
      <w:r>
        <w:rPr>
          <w:rFonts w:ascii="Times New Roman" w:hAnsi="宋体" w:cs="Times New Roman"/>
        </w:rPr>
        <w:t>。</w:t>
      </w:r>
    </w:p>
    <w:p w:rsidR="001C5CD5" w:rsidRDefault="00831A61">
      <w:pPr>
        <w:autoSpaceDE/>
        <w:autoSpaceDN/>
        <w:adjustRightInd/>
        <w:spacing w:line="360" w:lineRule="auto"/>
        <w:ind w:firstLineChars="236" w:firstLine="566"/>
        <w:jc w:val="both"/>
        <w:rPr>
          <w:rFonts w:ascii="Times New Roman" w:cs="Times New Roman"/>
        </w:rPr>
      </w:pPr>
      <w:r>
        <w:rPr>
          <w:rFonts w:ascii="Times New Roman" w:hAnsi="宋体" w:cs="Times New Roman"/>
          <w:kern w:val="2"/>
        </w:rPr>
        <w:t>注：在办理开户时，投资者须填写风险测评问卷，帮助投资者了解自己的风险承受能力。（个人使用个人版开户风险测评问卷，机构使用机构版开户风险测评问卷）</w:t>
      </w:r>
    </w:p>
    <w:p w:rsidR="001C5CD5" w:rsidRDefault="00831A61">
      <w:pPr>
        <w:spacing w:line="360" w:lineRule="auto"/>
        <w:ind w:firstLine="480"/>
        <w:jc w:val="both"/>
        <w:rPr>
          <w:rFonts w:ascii="Times New Roman" w:cs="Times New Roman"/>
        </w:rPr>
      </w:pPr>
      <w:r>
        <w:rPr>
          <w:rFonts w:ascii="Times New Roman" w:hAnsi="宋体" w:cs="Times New Roman"/>
        </w:rPr>
        <w:t>（</w:t>
      </w:r>
      <w:r>
        <w:rPr>
          <w:rFonts w:ascii="Times New Roman" w:cs="Times New Roman"/>
        </w:rPr>
        <w:t>2</w:t>
      </w:r>
      <w:r>
        <w:rPr>
          <w:rFonts w:ascii="Times New Roman" w:hAnsi="宋体" w:cs="Times New Roman"/>
        </w:rPr>
        <w:t>）缴款</w:t>
      </w:r>
    </w:p>
    <w:p w:rsidR="001C5CD5" w:rsidRDefault="00831A61">
      <w:pPr>
        <w:spacing w:line="360" w:lineRule="auto"/>
        <w:ind w:firstLine="480"/>
        <w:jc w:val="both"/>
      </w:pPr>
      <w:r>
        <w:rPr>
          <w:rFonts w:ascii="Times New Roman" w:hAnsi="宋体" w:cs="Times New Roman"/>
        </w:rPr>
        <w:t>投资者认购本基金，应通过汇款等方式将足额认购资金汇入本公司</w:t>
      </w:r>
      <w:r>
        <w:rPr>
          <w:rFonts w:ascii="Times New Roman" w:hAnsi="宋体" w:cs="Times New Roman" w:hint="eastAsia"/>
        </w:rPr>
        <w:t>在苏州银行开立的</w:t>
      </w:r>
      <w:r>
        <w:t>直销专户。</w:t>
      </w:r>
    </w:p>
    <w:p w:rsidR="001C5CD5" w:rsidRDefault="00831A61">
      <w:pPr>
        <w:spacing w:line="360" w:lineRule="auto"/>
        <w:ind w:left="480"/>
        <w:jc w:val="both"/>
      </w:pPr>
      <w:r>
        <w:t>户名</w:t>
      </w:r>
      <w:r>
        <w:rPr>
          <w:rFonts w:hint="eastAsia"/>
        </w:rPr>
        <w:t>：</w:t>
      </w:r>
      <w:r>
        <w:rPr>
          <w:rFonts w:hint="eastAsia"/>
        </w:rPr>
        <w:t>苏新基金管理有限公司公募基金直销账户</w:t>
      </w:r>
    </w:p>
    <w:p w:rsidR="001C5CD5" w:rsidRDefault="00831A61">
      <w:pPr>
        <w:spacing w:line="360" w:lineRule="auto"/>
        <w:ind w:firstLine="480"/>
        <w:jc w:val="both"/>
      </w:pPr>
      <w:r>
        <w:t>开户银行：</w:t>
      </w:r>
      <w:r>
        <w:rPr>
          <w:rFonts w:hint="eastAsia"/>
        </w:rPr>
        <w:t>苏州银行南京分行</w:t>
      </w:r>
    </w:p>
    <w:p w:rsidR="001C5CD5" w:rsidRDefault="00831A61">
      <w:pPr>
        <w:spacing w:line="360" w:lineRule="auto"/>
        <w:ind w:firstLine="480"/>
        <w:jc w:val="both"/>
      </w:pPr>
      <w:r>
        <w:t>银行账号：</w:t>
      </w:r>
      <w:r>
        <w:rPr>
          <w:rFonts w:hint="eastAsia"/>
        </w:rPr>
        <w:t>51945000001808</w:t>
      </w:r>
    </w:p>
    <w:p w:rsidR="001C5CD5" w:rsidRDefault="00831A61">
      <w:pPr>
        <w:spacing w:line="360" w:lineRule="auto"/>
        <w:ind w:firstLine="480"/>
        <w:jc w:val="both"/>
        <w:rPr>
          <w:rFonts w:ascii="Times New Roman" w:hAnsi="宋体" w:cs="Times New Roman"/>
        </w:rPr>
      </w:pPr>
      <w:r>
        <w:rPr>
          <w:rFonts w:ascii="Times New Roman" w:hAnsi="宋体" w:cs="Times New Roman"/>
        </w:rPr>
        <w:t>在办理汇款时，投资者务必注意以下事项：</w:t>
      </w:r>
    </w:p>
    <w:p w:rsidR="001C5CD5" w:rsidRDefault="00831A61">
      <w:pPr>
        <w:spacing w:line="360" w:lineRule="auto"/>
        <w:ind w:firstLine="480"/>
        <w:jc w:val="both"/>
        <w:rPr>
          <w:rFonts w:ascii="Times New Roman" w:cs="Times New Roman"/>
        </w:rPr>
      </w:pPr>
      <w:r>
        <w:rPr>
          <w:rFonts w:ascii="Times New Roman" w:hAnsi="宋体" w:cs="Times New Roman"/>
        </w:rPr>
        <w:t>1</w:t>
      </w:r>
      <w:r>
        <w:rPr>
          <w:rFonts w:ascii="Times New Roman" w:hAnsi="宋体" w:cs="Times New Roman"/>
        </w:rPr>
        <w:t>）</w:t>
      </w:r>
      <w:r>
        <w:rPr>
          <w:rFonts w:ascii="Times New Roman" w:hAnsi="宋体" w:cs="Times New Roman" w:hint="eastAsia"/>
        </w:rPr>
        <w:t xml:space="preserve"> </w:t>
      </w:r>
      <w:r>
        <w:rPr>
          <w:rFonts w:ascii="Times New Roman" w:hAnsi="宋体" w:cs="Times New Roman"/>
        </w:rPr>
        <w:t>投资者在</w:t>
      </w:r>
      <w:r>
        <w:rPr>
          <w:rFonts w:ascii="Times New Roman" w:hAnsi="宋体" w:cs="Times New Roman"/>
        </w:rPr>
        <w:t>“</w:t>
      </w:r>
      <w:r>
        <w:rPr>
          <w:rFonts w:ascii="Times New Roman" w:hAnsi="宋体" w:cs="Times New Roman"/>
        </w:rPr>
        <w:t>汇款人</w:t>
      </w:r>
      <w:r>
        <w:rPr>
          <w:rFonts w:ascii="Times New Roman" w:hAnsi="宋体" w:cs="Times New Roman"/>
        </w:rPr>
        <w:t>”</w:t>
      </w:r>
      <w:r>
        <w:rPr>
          <w:rFonts w:ascii="Times New Roman" w:hAnsi="宋体" w:cs="Times New Roman"/>
        </w:rPr>
        <w:t>栏中填写的汇款人名称必须与认购申请人名称一致；</w:t>
      </w:r>
    </w:p>
    <w:p w:rsidR="001C5CD5" w:rsidRDefault="00831A61">
      <w:pPr>
        <w:spacing w:line="360" w:lineRule="auto"/>
        <w:ind w:firstLine="480"/>
        <w:jc w:val="both"/>
        <w:rPr>
          <w:rFonts w:ascii="Times New Roman" w:cs="Times New Roman"/>
        </w:rPr>
      </w:pPr>
      <w:r>
        <w:rPr>
          <w:rFonts w:ascii="Times New Roman" w:cs="Times New Roman"/>
        </w:rPr>
        <w:t>2</w:t>
      </w:r>
      <w:r>
        <w:rPr>
          <w:rFonts w:ascii="Times New Roman" w:hAnsi="宋体" w:cs="Times New Roman"/>
        </w:rPr>
        <w:t>）投资者应在</w:t>
      </w:r>
      <w:r>
        <w:rPr>
          <w:rFonts w:ascii="Times New Roman" w:hAnsi="宋体" w:cs="Times New Roman" w:hint="eastAsia"/>
        </w:rPr>
        <w:t>“</w:t>
      </w:r>
      <w:r>
        <w:rPr>
          <w:rFonts w:ascii="Times New Roman" w:hAnsi="宋体" w:cs="Times New Roman"/>
        </w:rPr>
        <w:t>汇款备注</w:t>
      </w:r>
      <w:r>
        <w:rPr>
          <w:rFonts w:ascii="Times New Roman" w:hAnsi="宋体" w:cs="Times New Roman" w:hint="eastAsia"/>
        </w:rPr>
        <w:t>”</w:t>
      </w:r>
      <w:r>
        <w:rPr>
          <w:rFonts w:ascii="Times New Roman" w:hAnsi="宋体" w:cs="Times New Roman"/>
        </w:rPr>
        <w:t>栏中准确填写其在苏新基金管理有限公司直销中心开户时</w:t>
      </w:r>
      <w:r>
        <w:rPr>
          <w:rFonts w:ascii="Times New Roman" w:hAnsi="宋体" w:cs="Times New Roman" w:hint="eastAsia"/>
        </w:rPr>
        <w:t>生成</w:t>
      </w:r>
      <w:r>
        <w:rPr>
          <w:rFonts w:ascii="Times New Roman" w:hAnsi="宋体" w:cs="Times New Roman"/>
        </w:rPr>
        <w:t>的交易账号，因未填写或填写错误导致的认购失败或资金划转错误由投资者承担；</w:t>
      </w:r>
    </w:p>
    <w:p w:rsidR="001C5CD5" w:rsidRDefault="00831A61">
      <w:pPr>
        <w:spacing w:line="360" w:lineRule="auto"/>
        <w:ind w:firstLine="480"/>
        <w:jc w:val="both"/>
        <w:rPr>
          <w:rFonts w:ascii="Times New Roman" w:hAnsi="宋体" w:cs="Times New Roman"/>
        </w:rPr>
      </w:pPr>
      <w:r>
        <w:rPr>
          <w:rFonts w:ascii="Times New Roman" w:cs="Times New Roman"/>
        </w:rPr>
        <w:t>3</w:t>
      </w:r>
      <w:r>
        <w:rPr>
          <w:rFonts w:ascii="Times New Roman" w:hAnsi="宋体" w:cs="Times New Roman"/>
        </w:rPr>
        <w:t>）投资者汇款时，应提示银行柜台人员务必准确完整地传递汇款信息，包括汇款人和备注栏内容；</w:t>
      </w:r>
    </w:p>
    <w:p w:rsidR="001C5CD5" w:rsidRDefault="00831A61">
      <w:pPr>
        <w:spacing w:line="360" w:lineRule="auto"/>
        <w:ind w:firstLine="480"/>
        <w:jc w:val="both"/>
        <w:rPr>
          <w:rFonts w:ascii="Times New Roman" w:hAnsi="宋体" w:cs="Times New Roman"/>
        </w:rPr>
      </w:pPr>
      <w:r>
        <w:rPr>
          <w:rFonts w:ascii="Times New Roman" w:hAnsi="宋体" w:cs="Times New Roman"/>
        </w:rPr>
        <w:t>4</w:t>
      </w:r>
      <w:r>
        <w:rPr>
          <w:rFonts w:ascii="Times New Roman" w:hAnsi="宋体" w:cs="Times New Roman"/>
        </w:rPr>
        <w:t>）投资者汇款金额不得小于申请的认购金额。</w:t>
      </w:r>
    </w:p>
    <w:p w:rsidR="001C5CD5" w:rsidRDefault="00831A61">
      <w:pPr>
        <w:spacing w:line="360" w:lineRule="auto"/>
        <w:ind w:firstLine="480"/>
        <w:jc w:val="both"/>
        <w:rPr>
          <w:rFonts w:ascii="Times New Roman" w:hAnsi="宋体" w:cs="Times New Roman"/>
        </w:rPr>
      </w:pPr>
      <w:r>
        <w:rPr>
          <w:rFonts w:ascii="Times New Roman" w:hAnsi="宋体" w:cs="Times New Roman"/>
        </w:rPr>
        <w:t>（</w:t>
      </w:r>
      <w:r>
        <w:rPr>
          <w:rFonts w:ascii="Times New Roman" w:hAnsi="宋体" w:cs="Times New Roman"/>
        </w:rPr>
        <w:t>3</w:t>
      </w:r>
      <w:r>
        <w:rPr>
          <w:rFonts w:ascii="Times New Roman" w:hAnsi="宋体" w:cs="Times New Roman"/>
        </w:rPr>
        <w:t>）认购</w:t>
      </w:r>
      <w:r>
        <w:rPr>
          <w:rFonts w:ascii="Times New Roman" w:hAnsi="宋体" w:cs="Times New Roman"/>
        </w:rPr>
        <w:t xml:space="preserve"> </w:t>
      </w:r>
    </w:p>
    <w:p w:rsidR="001C5CD5" w:rsidRDefault="00831A61">
      <w:pPr>
        <w:spacing w:line="360" w:lineRule="auto"/>
        <w:ind w:firstLine="480"/>
        <w:jc w:val="both"/>
        <w:rPr>
          <w:rFonts w:ascii="Times New Roman" w:hAnsi="宋体" w:cs="Times New Roman"/>
        </w:rPr>
      </w:pPr>
      <w:r>
        <w:rPr>
          <w:rFonts w:ascii="Times New Roman" w:hAnsi="宋体" w:cs="Times New Roman"/>
        </w:rPr>
        <w:t>1</w:t>
      </w:r>
      <w:r>
        <w:rPr>
          <w:rFonts w:ascii="Times New Roman" w:hAnsi="宋体" w:cs="Times New Roman"/>
        </w:rPr>
        <w:t>）个人投资者办理认购手续需提供下列资料：</w:t>
      </w:r>
    </w:p>
    <w:p w:rsidR="001C5CD5" w:rsidRDefault="00831A61">
      <w:pPr>
        <w:numPr>
          <w:ilvl w:val="0"/>
          <w:numId w:val="16"/>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填妥由本人签字的《基金交易业务申请表—个人投资者》</w:t>
      </w:r>
      <w:r>
        <w:rPr>
          <w:rFonts w:ascii="Times New Roman" w:cs="Times New Roman"/>
        </w:rPr>
        <w:t>；</w:t>
      </w:r>
    </w:p>
    <w:p w:rsidR="001C5CD5" w:rsidRDefault="00831A61">
      <w:pPr>
        <w:numPr>
          <w:ilvl w:val="0"/>
          <w:numId w:val="16"/>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能证明付款信息的有效凭证复印件</w:t>
      </w:r>
      <w:r>
        <w:rPr>
          <w:rFonts w:ascii="Times New Roman" w:cs="Times New Roman"/>
        </w:rPr>
        <w:t>；</w:t>
      </w:r>
    </w:p>
    <w:p w:rsidR="001C5CD5" w:rsidRDefault="00831A61">
      <w:pPr>
        <w:numPr>
          <w:ilvl w:val="0"/>
          <w:numId w:val="16"/>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开户证件原件</w:t>
      </w:r>
      <w:r>
        <w:rPr>
          <w:rFonts w:ascii="Times New Roman" w:cs="Times New Roman"/>
        </w:rPr>
        <w:t>。</w:t>
      </w:r>
    </w:p>
    <w:p w:rsidR="001C5CD5" w:rsidRDefault="00831A61">
      <w:pPr>
        <w:spacing w:line="360" w:lineRule="auto"/>
        <w:ind w:firstLineChars="200" w:firstLine="480"/>
        <w:jc w:val="both"/>
        <w:rPr>
          <w:rFonts w:ascii="Times New Roman" w:hAnsi="宋体" w:cs="Times New Roman"/>
        </w:rPr>
      </w:pPr>
      <w:r>
        <w:rPr>
          <w:rFonts w:ascii="Times New Roman" w:hAnsi="宋体" w:cs="Times New Roman"/>
        </w:rPr>
        <w:t>2</w:t>
      </w:r>
      <w:r>
        <w:rPr>
          <w:rFonts w:ascii="Times New Roman" w:hAnsi="宋体" w:cs="Times New Roman"/>
        </w:rPr>
        <w:t>）机构投资者办理认购手续需提供下列资料：</w:t>
      </w:r>
    </w:p>
    <w:p w:rsidR="001C5CD5" w:rsidRDefault="00831A61">
      <w:pPr>
        <w:numPr>
          <w:ilvl w:val="0"/>
          <w:numId w:val="17"/>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填妥由交易类授权经办人签字并加盖预留印鉴的《基金交易业务申请表—机构投资者》</w:t>
      </w:r>
      <w:r>
        <w:rPr>
          <w:rFonts w:ascii="Times New Roman" w:cs="Times New Roman"/>
        </w:rPr>
        <w:t>；</w:t>
      </w:r>
    </w:p>
    <w:p w:rsidR="001C5CD5" w:rsidRDefault="00831A61">
      <w:pPr>
        <w:numPr>
          <w:ilvl w:val="0"/>
          <w:numId w:val="17"/>
        </w:numPr>
        <w:tabs>
          <w:tab w:val="left" w:pos="1276"/>
        </w:tabs>
        <w:autoSpaceDE/>
        <w:autoSpaceDN/>
        <w:adjustRightInd/>
        <w:spacing w:line="360" w:lineRule="auto"/>
        <w:ind w:firstLineChars="200" w:firstLine="480"/>
        <w:jc w:val="both"/>
        <w:rPr>
          <w:rFonts w:ascii="Times New Roman" w:cs="Times New Roman"/>
        </w:rPr>
      </w:pPr>
      <w:r>
        <w:rPr>
          <w:rFonts w:ascii="Times New Roman" w:cs="Times New Roman" w:hint="eastAsia"/>
        </w:rPr>
        <w:t>能证明付款信息的有效凭证复印件</w:t>
      </w:r>
      <w:r>
        <w:rPr>
          <w:rFonts w:ascii="Times New Roman" w:cs="Times New Roman" w:hint="eastAsia"/>
        </w:rPr>
        <w:t>。</w:t>
      </w:r>
    </w:p>
    <w:p w:rsidR="001C5CD5" w:rsidRDefault="00831A61">
      <w:pPr>
        <w:spacing w:line="360" w:lineRule="auto"/>
        <w:ind w:firstLineChars="200" w:firstLine="480"/>
        <w:jc w:val="both"/>
        <w:rPr>
          <w:rFonts w:ascii="Times New Roman" w:cs="Times New Roman"/>
        </w:rPr>
      </w:pPr>
      <w:r>
        <w:rPr>
          <w:rFonts w:ascii="Times New Roman" w:cs="Times New Roman"/>
        </w:rPr>
        <w:t>3</w:t>
      </w:r>
      <w:r>
        <w:rPr>
          <w:rFonts w:ascii="Times New Roman" w:hAnsi="宋体" w:cs="Times New Roman"/>
        </w:rPr>
        <w:t>）注意事项</w:t>
      </w:r>
      <w:r>
        <w:rPr>
          <w:rFonts w:ascii="Times New Roman" w:cs="Times New Roman"/>
        </w:rPr>
        <w:t xml:space="preserve"> </w:t>
      </w:r>
    </w:p>
    <w:p w:rsidR="001C5CD5" w:rsidRDefault="00831A61">
      <w:pPr>
        <w:numPr>
          <w:ilvl w:val="0"/>
          <w:numId w:val="18"/>
        </w:numPr>
        <w:tabs>
          <w:tab w:val="left" w:pos="1276"/>
        </w:tabs>
        <w:autoSpaceDE/>
        <w:autoSpaceDN/>
        <w:adjustRightInd/>
        <w:spacing w:line="360" w:lineRule="auto"/>
        <w:ind w:firstLineChars="200" w:firstLine="480"/>
        <w:jc w:val="both"/>
        <w:rPr>
          <w:rFonts w:ascii="Times New Roman" w:cs="Times New Roman"/>
          <w:kern w:val="2"/>
        </w:rPr>
      </w:pPr>
      <w:r>
        <w:rPr>
          <w:rFonts w:ascii="Times New Roman" w:hAnsi="宋体" w:cs="Times New Roman"/>
          <w:kern w:val="2"/>
        </w:rPr>
        <w:t>若投资者认购资金在当日</w:t>
      </w:r>
      <w:r>
        <w:rPr>
          <w:rFonts w:ascii="Times New Roman" w:cs="Times New Roman"/>
          <w:kern w:val="2"/>
        </w:rPr>
        <w:t>17:00</w:t>
      </w:r>
      <w:r>
        <w:rPr>
          <w:rFonts w:ascii="Times New Roman" w:hAnsi="宋体" w:cs="Times New Roman"/>
          <w:kern w:val="2"/>
        </w:rPr>
        <w:t>之前未到本公司指定直销资金账户的，则当日提交的申请无效。申请受理日期（即有效申请日）以资金到账日为准，但投资者应重新提交认购申请。</w:t>
      </w:r>
    </w:p>
    <w:p w:rsidR="001C5CD5" w:rsidRDefault="00831A61">
      <w:pPr>
        <w:numPr>
          <w:ilvl w:val="0"/>
          <w:numId w:val="18"/>
        </w:numPr>
        <w:tabs>
          <w:tab w:val="left" w:pos="1276"/>
        </w:tabs>
        <w:autoSpaceDE/>
        <w:autoSpaceDN/>
        <w:adjustRightInd/>
        <w:spacing w:line="360" w:lineRule="auto"/>
        <w:ind w:firstLineChars="200" w:firstLine="480"/>
        <w:jc w:val="both"/>
        <w:rPr>
          <w:rFonts w:ascii="Times New Roman" w:cs="Times New Roman"/>
          <w:kern w:val="2"/>
        </w:rPr>
      </w:pPr>
      <w:r>
        <w:rPr>
          <w:rFonts w:ascii="Times New Roman" w:hAnsi="宋体" w:cs="Times New Roman"/>
          <w:kern w:val="2"/>
        </w:rPr>
        <w:t>基金募集期结束，仍存在以下情况的，将被认定为无效认购：</w:t>
      </w:r>
    </w:p>
    <w:p w:rsidR="001C5CD5" w:rsidRDefault="00831A61">
      <w:pPr>
        <w:spacing w:line="360" w:lineRule="auto"/>
        <w:ind w:firstLine="480"/>
        <w:jc w:val="both"/>
        <w:rPr>
          <w:rFonts w:ascii="Times New Roman" w:cs="Times New Roman"/>
        </w:rPr>
      </w:pPr>
      <w:r>
        <w:rPr>
          <w:rFonts w:ascii="Times New Roman" w:cs="Times New Roman"/>
        </w:rPr>
        <w:t>i.</w:t>
      </w:r>
      <w:r>
        <w:rPr>
          <w:rFonts w:ascii="Times New Roman" w:hAnsi="宋体" w:cs="Times New Roman"/>
        </w:rPr>
        <w:t>投资者划入资金，但未办理开户手续或开户不成功的；</w:t>
      </w:r>
    </w:p>
    <w:p w:rsidR="001C5CD5" w:rsidRDefault="00831A61">
      <w:pPr>
        <w:spacing w:line="360" w:lineRule="auto"/>
        <w:ind w:firstLine="480"/>
        <w:jc w:val="both"/>
        <w:rPr>
          <w:rFonts w:ascii="Times New Roman" w:cs="Times New Roman"/>
        </w:rPr>
      </w:pPr>
      <w:r>
        <w:rPr>
          <w:rFonts w:ascii="Times New Roman" w:cs="Times New Roman"/>
        </w:rPr>
        <w:t>ii.</w:t>
      </w:r>
      <w:r>
        <w:rPr>
          <w:rFonts w:ascii="Times New Roman" w:hAnsi="宋体" w:cs="Times New Roman"/>
        </w:rPr>
        <w:t>投资者划入资金，但逾期未办理认购手续的；</w:t>
      </w:r>
    </w:p>
    <w:p w:rsidR="001C5CD5" w:rsidRDefault="00831A61">
      <w:pPr>
        <w:spacing w:line="360" w:lineRule="auto"/>
        <w:ind w:firstLine="480"/>
        <w:jc w:val="both"/>
        <w:rPr>
          <w:rFonts w:ascii="Times New Roman" w:cs="Times New Roman"/>
        </w:rPr>
      </w:pPr>
      <w:r>
        <w:rPr>
          <w:rFonts w:ascii="Times New Roman" w:cs="Times New Roman"/>
        </w:rPr>
        <w:t>iii.</w:t>
      </w:r>
      <w:r>
        <w:rPr>
          <w:rFonts w:ascii="Times New Roman" w:hAnsi="宋体" w:cs="Times New Roman"/>
        </w:rPr>
        <w:t>投资者划入的认购金额小于其申请的认购金额的；</w:t>
      </w:r>
    </w:p>
    <w:p w:rsidR="001C5CD5" w:rsidRDefault="00831A61">
      <w:pPr>
        <w:spacing w:line="360" w:lineRule="auto"/>
        <w:ind w:firstLine="480"/>
        <w:jc w:val="both"/>
        <w:rPr>
          <w:rFonts w:ascii="Times New Roman" w:cs="Times New Roman"/>
        </w:rPr>
      </w:pPr>
      <w:r>
        <w:rPr>
          <w:rFonts w:ascii="Times New Roman" w:cs="Times New Roman"/>
        </w:rPr>
        <w:t>iv.</w:t>
      </w:r>
      <w:r>
        <w:rPr>
          <w:rFonts w:ascii="Times New Roman" w:hAnsi="宋体" w:cs="Times New Roman"/>
        </w:rPr>
        <w:t>在募集期截止日</w:t>
      </w:r>
      <w:r>
        <w:rPr>
          <w:rFonts w:ascii="Times New Roman" w:cs="Times New Roman"/>
        </w:rPr>
        <w:t>17:00</w:t>
      </w:r>
      <w:r>
        <w:rPr>
          <w:rFonts w:ascii="Times New Roman" w:hAnsi="宋体" w:cs="Times New Roman"/>
        </w:rPr>
        <w:t>之前资金未到本公司指定直销资金账户的；</w:t>
      </w:r>
    </w:p>
    <w:p w:rsidR="001C5CD5" w:rsidRDefault="00831A61">
      <w:pPr>
        <w:spacing w:line="360" w:lineRule="auto"/>
        <w:ind w:firstLine="480"/>
        <w:jc w:val="both"/>
        <w:rPr>
          <w:rFonts w:ascii="Times New Roman" w:cs="Times New Roman"/>
        </w:rPr>
      </w:pPr>
      <w:r>
        <w:rPr>
          <w:rFonts w:ascii="Times New Roman" w:cs="Times New Roman"/>
        </w:rPr>
        <w:t>v.</w:t>
      </w:r>
      <w:r>
        <w:rPr>
          <w:rFonts w:ascii="Times New Roman" w:hAnsi="宋体" w:cs="Times New Roman"/>
        </w:rPr>
        <w:t>本公司确认的其它无效或认购失败情形。</w:t>
      </w:r>
    </w:p>
    <w:p w:rsidR="001C5CD5" w:rsidRDefault="00831A61">
      <w:pPr>
        <w:pStyle w:val="2"/>
        <w:spacing w:before="0" w:after="0" w:line="360" w:lineRule="auto"/>
        <w:rPr>
          <w:rFonts w:ascii="Times New Roman" w:eastAsia="宋体" w:hAnsi="Times New Roman"/>
          <w:sz w:val="24"/>
          <w:szCs w:val="24"/>
        </w:rPr>
      </w:pPr>
      <w:bookmarkStart w:id="9" w:name="_Toc270592474"/>
      <w:bookmarkStart w:id="10" w:name="_Toc270592443"/>
      <w:r>
        <w:rPr>
          <w:rFonts w:ascii="Times New Roman" w:eastAsia="宋体" w:hAnsi="宋体"/>
          <w:sz w:val="24"/>
          <w:szCs w:val="24"/>
        </w:rPr>
        <w:t>（四）</w:t>
      </w:r>
      <w:r>
        <w:rPr>
          <w:rFonts w:ascii="Times New Roman" w:eastAsia="宋体" w:hAnsi="宋体" w:hint="eastAsia"/>
          <w:sz w:val="24"/>
          <w:szCs w:val="24"/>
        </w:rPr>
        <w:t>销售</w:t>
      </w:r>
      <w:r>
        <w:rPr>
          <w:rFonts w:ascii="Times New Roman" w:eastAsia="宋体" w:hAnsi="宋体"/>
          <w:sz w:val="24"/>
          <w:szCs w:val="24"/>
        </w:rPr>
        <w:t>机构开户与认购程序</w:t>
      </w:r>
      <w:bookmarkEnd w:id="9"/>
      <w:bookmarkEnd w:id="10"/>
    </w:p>
    <w:p w:rsidR="001C5CD5" w:rsidRDefault="00831A61">
      <w:pPr>
        <w:pStyle w:val="Default"/>
        <w:spacing w:line="360" w:lineRule="auto"/>
        <w:ind w:firstLine="480"/>
        <w:rPr>
          <w:rFonts w:ascii="Times New Roman" w:hAnsi="宋体" w:cs="Times New Roman"/>
          <w:color w:val="auto"/>
          <w:kern w:val="2"/>
        </w:rPr>
      </w:pPr>
      <w:r>
        <w:rPr>
          <w:rFonts w:ascii="Times New Roman" w:hAnsi="宋体" w:cs="Times New Roman"/>
          <w:color w:val="auto"/>
          <w:kern w:val="2"/>
        </w:rPr>
        <w:t>1</w:t>
      </w:r>
      <w:r>
        <w:rPr>
          <w:rFonts w:ascii="Times New Roman" w:hAnsi="宋体" w:cs="Times New Roman"/>
          <w:color w:val="auto"/>
          <w:kern w:val="2"/>
        </w:rPr>
        <w:t>、注意事项</w:t>
      </w:r>
    </w:p>
    <w:p w:rsidR="001C5CD5" w:rsidRDefault="00831A61">
      <w:pPr>
        <w:pStyle w:val="Default"/>
        <w:spacing w:line="360" w:lineRule="auto"/>
        <w:ind w:firstLineChars="200" w:firstLine="480"/>
        <w:rPr>
          <w:rFonts w:ascii="Times New Roman" w:hAnsi="宋体" w:cs="Times New Roman"/>
          <w:color w:val="auto"/>
          <w:kern w:val="2"/>
        </w:rPr>
      </w:pPr>
      <w:r>
        <w:rPr>
          <w:rFonts w:ascii="Times New Roman" w:hAnsi="宋体" w:cs="Times New Roman"/>
          <w:color w:val="auto"/>
          <w:kern w:val="2"/>
        </w:rPr>
        <w:t>（</w:t>
      </w:r>
      <w:r>
        <w:rPr>
          <w:rFonts w:ascii="Times New Roman" w:hAnsi="宋体" w:cs="Times New Roman"/>
          <w:color w:val="auto"/>
          <w:kern w:val="2"/>
        </w:rPr>
        <w:t>1</w:t>
      </w:r>
      <w:r>
        <w:rPr>
          <w:rFonts w:ascii="Times New Roman" w:hAnsi="宋体" w:cs="Times New Roman"/>
          <w:color w:val="auto"/>
          <w:kern w:val="2"/>
        </w:rPr>
        <w:t>）业务办理时间：以各</w:t>
      </w:r>
      <w:r>
        <w:rPr>
          <w:rFonts w:ascii="Times New Roman" w:hAnsi="宋体" w:cs="Times New Roman" w:hint="eastAsia"/>
          <w:color w:val="auto"/>
          <w:kern w:val="2"/>
        </w:rPr>
        <w:t>销售</w:t>
      </w:r>
      <w:r>
        <w:rPr>
          <w:rFonts w:ascii="Times New Roman" w:hAnsi="宋体" w:cs="Times New Roman"/>
          <w:color w:val="auto"/>
          <w:kern w:val="2"/>
        </w:rPr>
        <w:t>机构规定为准。</w:t>
      </w:r>
    </w:p>
    <w:p w:rsidR="001C5CD5" w:rsidRDefault="00831A61">
      <w:pPr>
        <w:pStyle w:val="Default"/>
        <w:spacing w:line="360" w:lineRule="auto"/>
        <w:ind w:firstLineChars="200" w:firstLine="480"/>
        <w:rPr>
          <w:rFonts w:ascii="Times New Roman" w:hAnsi="宋体" w:cs="Times New Roman"/>
          <w:color w:val="auto"/>
          <w:kern w:val="2"/>
        </w:rPr>
      </w:pPr>
      <w:r>
        <w:rPr>
          <w:rFonts w:ascii="Times New Roman" w:hAnsi="宋体" w:cs="Times New Roman"/>
          <w:color w:val="auto"/>
          <w:kern w:val="2"/>
        </w:rPr>
        <w:t>（</w:t>
      </w:r>
      <w:r>
        <w:rPr>
          <w:rFonts w:ascii="Times New Roman" w:hAnsi="宋体" w:cs="Times New Roman"/>
          <w:color w:val="auto"/>
          <w:kern w:val="2"/>
        </w:rPr>
        <w:t>2</w:t>
      </w:r>
      <w:r>
        <w:rPr>
          <w:rFonts w:ascii="Times New Roman" w:hAnsi="宋体" w:cs="Times New Roman"/>
          <w:color w:val="auto"/>
          <w:kern w:val="2"/>
        </w:rPr>
        <w:t>）投资者通过</w:t>
      </w:r>
      <w:r>
        <w:rPr>
          <w:rFonts w:ascii="Times New Roman" w:hAnsi="宋体" w:cs="Times New Roman" w:hint="eastAsia"/>
          <w:color w:val="auto"/>
          <w:kern w:val="2"/>
        </w:rPr>
        <w:t>销售</w:t>
      </w:r>
      <w:r>
        <w:rPr>
          <w:rFonts w:ascii="Times New Roman" w:hAnsi="宋体" w:cs="Times New Roman"/>
          <w:color w:val="auto"/>
          <w:kern w:val="2"/>
        </w:rPr>
        <w:t>机构办理本基金的认购必须事先在</w:t>
      </w:r>
      <w:r>
        <w:rPr>
          <w:rFonts w:ascii="Times New Roman" w:hAnsi="宋体" w:cs="Times New Roman" w:hint="eastAsia"/>
          <w:color w:val="auto"/>
          <w:kern w:val="2"/>
        </w:rPr>
        <w:t>销售</w:t>
      </w:r>
      <w:r>
        <w:rPr>
          <w:rFonts w:ascii="Times New Roman" w:hAnsi="宋体" w:cs="Times New Roman"/>
          <w:color w:val="auto"/>
          <w:kern w:val="2"/>
        </w:rPr>
        <w:t>机构开立资金账户并存入足够的认购资金。</w:t>
      </w:r>
    </w:p>
    <w:p w:rsidR="001C5CD5" w:rsidRDefault="00831A61">
      <w:pPr>
        <w:pStyle w:val="Default"/>
        <w:spacing w:line="360" w:lineRule="auto"/>
        <w:ind w:firstLineChars="200" w:firstLine="480"/>
        <w:rPr>
          <w:rFonts w:ascii="Times New Roman" w:cs="Times New Roman"/>
        </w:rPr>
      </w:pPr>
      <w:r>
        <w:rPr>
          <w:rFonts w:ascii="Times New Roman" w:hAnsi="宋体" w:cs="Times New Roman"/>
          <w:color w:val="auto"/>
          <w:kern w:val="2"/>
        </w:rPr>
        <w:t>（</w:t>
      </w:r>
      <w:r>
        <w:rPr>
          <w:rFonts w:ascii="Times New Roman" w:hAnsi="宋体" w:cs="Times New Roman"/>
          <w:color w:val="auto"/>
          <w:kern w:val="2"/>
        </w:rPr>
        <w:t>3</w:t>
      </w:r>
      <w:r>
        <w:rPr>
          <w:rFonts w:ascii="Times New Roman" w:hAnsi="宋体" w:cs="Times New Roman"/>
          <w:color w:val="auto"/>
          <w:kern w:val="2"/>
        </w:rPr>
        <w:t>）投资者认购本基金</w:t>
      </w:r>
      <w:r>
        <w:rPr>
          <w:rFonts w:ascii="Times New Roman" w:hAnsi="宋体" w:cs="Times New Roman"/>
        </w:rPr>
        <w:t>，须注册开放式基金账户。本基金各</w:t>
      </w:r>
      <w:r>
        <w:rPr>
          <w:rFonts w:ascii="Times New Roman" w:hAnsi="宋体" w:cs="Times New Roman" w:hint="eastAsia"/>
        </w:rPr>
        <w:t>销售</w:t>
      </w:r>
      <w:r>
        <w:rPr>
          <w:rFonts w:ascii="Times New Roman" w:hAnsi="宋体" w:cs="Times New Roman"/>
        </w:rPr>
        <w:t>机构均可接受办理开放式基金账户的注册（具体以各</w:t>
      </w:r>
      <w:r>
        <w:rPr>
          <w:rFonts w:ascii="Times New Roman" w:hAnsi="宋体" w:cs="Times New Roman" w:hint="eastAsia"/>
        </w:rPr>
        <w:t>销售</w:t>
      </w:r>
      <w:r>
        <w:rPr>
          <w:rFonts w:ascii="Times New Roman" w:hAnsi="宋体" w:cs="Times New Roman"/>
        </w:rPr>
        <w:t>机构的业务规定为准）。</w:t>
      </w:r>
    </w:p>
    <w:p w:rsidR="001C5CD5" w:rsidRDefault="00831A61">
      <w:pPr>
        <w:spacing w:line="360" w:lineRule="auto"/>
        <w:ind w:firstLineChars="200" w:firstLine="480"/>
        <w:rPr>
          <w:rFonts w:ascii="Times New Roman" w:cs="Times New Roman"/>
        </w:rPr>
      </w:pPr>
      <w:r>
        <w:rPr>
          <w:rFonts w:ascii="Times New Roman" w:cs="Times New Roman"/>
        </w:rPr>
        <w:t>2</w:t>
      </w:r>
      <w:r>
        <w:rPr>
          <w:rFonts w:ascii="Times New Roman" w:hAnsi="宋体" w:cs="Times New Roman"/>
        </w:rPr>
        <w:t>、本基金其它</w:t>
      </w:r>
      <w:r>
        <w:rPr>
          <w:rFonts w:ascii="Times New Roman" w:hAnsi="宋体" w:cs="Times New Roman" w:hint="eastAsia"/>
        </w:rPr>
        <w:t>销售</w:t>
      </w:r>
      <w:r>
        <w:rPr>
          <w:rFonts w:ascii="Times New Roman" w:hAnsi="宋体" w:cs="Times New Roman"/>
        </w:rPr>
        <w:t>机构的开户与认购流程详见各</w:t>
      </w:r>
      <w:r>
        <w:rPr>
          <w:rFonts w:ascii="Times New Roman" w:hAnsi="宋体" w:cs="Times New Roman" w:hint="eastAsia"/>
        </w:rPr>
        <w:t>销售</w:t>
      </w:r>
      <w:r>
        <w:rPr>
          <w:rFonts w:ascii="Times New Roman" w:hAnsi="宋体" w:cs="Times New Roman"/>
        </w:rPr>
        <w:t>机构的业务流程规则。</w:t>
      </w:r>
    </w:p>
    <w:p w:rsidR="001C5CD5" w:rsidRDefault="00831A61">
      <w:pPr>
        <w:pStyle w:val="2"/>
        <w:spacing w:before="0" w:after="0" w:line="360" w:lineRule="auto"/>
        <w:rPr>
          <w:rFonts w:ascii="Times New Roman" w:eastAsia="宋体" w:hAnsi="Times New Roman"/>
          <w:sz w:val="24"/>
          <w:szCs w:val="24"/>
        </w:rPr>
      </w:pPr>
      <w:bookmarkStart w:id="11" w:name="_Toc270592475"/>
      <w:bookmarkStart w:id="12" w:name="_Toc270592444"/>
      <w:r>
        <w:rPr>
          <w:rFonts w:ascii="Times New Roman" w:eastAsia="宋体" w:hAnsi="宋体"/>
          <w:sz w:val="24"/>
          <w:szCs w:val="24"/>
        </w:rPr>
        <w:t>（五）清算与交割</w:t>
      </w:r>
      <w:bookmarkEnd w:id="11"/>
      <w:bookmarkEnd w:id="12"/>
    </w:p>
    <w:p w:rsidR="001C5CD5" w:rsidRDefault="00831A61">
      <w:pPr>
        <w:spacing w:line="360" w:lineRule="auto"/>
        <w:ind w:firstLine="480"/>
        <w:jc w:val="both"/>
        <w:rPr>
          <w:rFonts w:ascii="Times New Roman" w:cs="Times New Roman"/>
        </w:rPr>
      </w:pPr>
      <w:r>
        <w:rPr>
          <w:rFonts w:ascii="Times New Roman" w:cs="Times New Roman"/>
        </w:rPr>
        <w:t>1</w:t>
      </w:r>
      <w:r>
        <w:rPr>
          <w:rFonts w:ascii="Times New Roman" w:hAnsi="宋体" w:cs="Times New Roman"/>
        </w:rPr>
        <w:t>、本基金验资前，全部认购资金将存放在本基金募集专户中。投资人认购资金利息的计算以登记机构的记录为准，在基金合同生效时折合成基金份额，登记在投资者名下。</w:t>
      </w:r>
    </w:p>
    <w:p w:rsidR="001C5CD5" w:rsidRDefault="00831A61">
      <w:pPr>
        <w:spacing w:line="360" w:lineRule="auto"/>
        <w:ind w:firstLine="480"/>
        <w:jc w:val="both"/>
        <w:rPr>
          <w:rFonts w:ascii="Times New Roman" w:cs="Times New Roman"/>
        </w:rPr>
      </w:pPr>
      <w:r>
        <w:rPr>
          <w:rFonts w:ascii="Times New Roman" w:cs="Times New Roman"/>
        </w:rPr>
        <w:t>2</w:t>
      </w:r>
      <w:r>
        <w:rPr>
          <w:rFonts w:ascii="Times New Roman" w:hAnsi="宋体" w:cs="Times New Roman"/>
        </w:rPr>
        <w:t>、本基金权益登记由基金登记机构在募集结束后完成。</w:t>
      </w:r>
    </w:p>
    <w:p w:rsidR="001C5CD5" w:rsidRDefault="00831A61">
      <w:pPr>
        <w:pStyle w:val="2"/>
        <w:spacing w:before="0" w:after="0" w:line="360" w:lineRule="auto"/>
        <w:rPr>
          <w:rFonts w:ascii="Times New Roman" w:eastAsia="宋体" w:hAnsi="Times New Roman"/>
          <w:sz w:val="24"/>
          <w:szCs w:val="24"/>
        </w:rPr>
      </w:pPr>
      <w:bookmarkStart w:id="13" w:name="_Toc270592445"/>
      <w:bookmarkStart w:id="14" w:name="_Toc270592476"/>
      <w:r>
        <w:rPr>
          <w:rFonts w:ascii="Times New Roman" w:eastAsia="宋体" w:hAnsi="宋体"/>
          <w:sz w:val="24"/>
          <w:szCs w:val="24"/>
        </w:rPr>
        <w:t>（六）募集费用</w:t>
      </w:r>
      <w:bookmarkEnd w:id="13"/>
      <w:bookmarkEnd w:id="14"/>
    </w:p>
    <w:p w:rsidR="001C5CD5" w:rsidRDefault="00831A61">
      <w:pPr>
        <w:spacing w:line="360" w:lineRule="auto"/>
        <w:ind w:firstLine="480"/>
        <w:jc w:val="both"/>
        <w:rPr>
          <w:rFonts w:ascii="Times New Roman" w:cs="Times New Roman"/>
        </w:rPr>
      </w:pPr>
      <w:r>
        <w:rPr>
          <w:rFonts w:ascii="Times New Roman" w:hAnsi="宋体" w:cs="Times New Roman"/>
        </w:rPr>
        <w:t>本次基金募集过程中所发生的律师费和会计师费、法定信息披露费等费用，不</w:t>
      </w:r>
      <w:r>
        <w:rPr>
          <w:rFonts w:ascii="Times New Roman" w:hAnsi="宋体" w:cs="Times New Roman" w:hint="eastAsia"/>
        </w:rPr>
        <w:t>得</w:t>
      </w:r>
      <w:r>
        <w:rPr>
          <w:rFonts w:ascii="Times New Roman" w:hAnsi="宋体" w:cs="Times New Roman"/>
        </w:rPr>
        <w:t>从基金财产中列支。</w:t>
      </w:r>
    </w:p>
    <w:p w:rsidR="001C5CD5" w:rsidRDefault="00831A61">
      <w:pPr>
        <w:pStyle w:val="2"/>
        <w:spacing w:before="0" w:after="0" w:line="360" w:lineRule="auto"/>
        <w:rPr>
          <w:rFonts w:ascii="Times New Roman" w:eastAsia="宋体" w:hAnsi="Times New Roman"/>
          <w:sz w:val="24"/>
          <w:szCs w:val="24"/>
        </w:rPr>
      </w:pPr>
      <w:bookmarkStart w:id="15" w:name="_Toc270592446"/>
      <w:bookmarkStart w:id="16" w:name="_Toc270592477"/>
      <w:r>
        <w:rPr>
          <w:rFonts w:ascii="Times New Roman" w:eastAsia="宋体" w:hAnsi="宋体"/>
          <w:sz w:val="24"/>
          <w:szCs w:val="24"/>
        </w:rPr>
        <w:t>（七）基金的验资与合同的生效</w:t>
      </w:r>
      <w:bookmarkEnd w:id="15"/>
      <w:bookmarkEnd w:id="16"/>
      <w:r>
        <w:rPr>
          <w:rFonts w:ascii="Times New Roman" w:eastAsia="宋体" w:hAnsi="Times New Roman"/>
          <w:sz w:val="24"/>
          <w:szCs w:val="24"/>
        </w:rPr>
        <w:t xml:space="preserve"> </w:t>
      </w:r>
    </w:p>
    <w:p w:rsidR="001C5CD5" w:rsidRDefault="00831A61">
      <w:pPr>
        <w:spacing w:line="360" w:lineRule="auto"/>
        <w:ind w:firstLineChars="200" w:firstLine="480"/>
        <w:jc w:val="both"/>
        <w:rPr>
          <w:rFonts w:ascii="Times New Roman" w:hAnsi="宋体" w:cs="Times New Roman"/>
        </w:rPr>
      </w:pPr>
      <w:r>
        <w:rPr>
          <w:rFonts w:ascii="Times New Roman" w:hAnsi="宋体" w:cs="Times New Roman" w:hint="eastAsia"/>
        </w:rPr>
        <w:t>基金募集期限届满，基金募集达到基金备案条件的，基金管理人应当自募集期限届满之日起</w:t>
      </w:r>
      <w:r>
        <w:rPr>
          <w:rFonts w:ascii="Times New Roman" w:hAnsi="宋体" w:cs="Times New Roman" w:hint="eastAsia"/>
        </w:rPr>
        <w:t>10</w:t>
      </w:r>
      <w:r>
        <w:rPr>
          <w:rFonts w:ascii="Times New Roman" w:hAnsi="宋体" w:cs="Times New Roman" w:hint="eastAsia"/>
        </w:rPr>
        <w:t>日内聘请法定验资机构验资，自收到验资报告之日起</w:t>
      </w:r>
      <w:r>
        <w:rPr>
          <w:rFonts w:ascii="Times New Roman" w:hAnsi="宋体" w:cs="Times New Roman" w:hint="eastAsia"/>
        </w:rPr>
        <w:t>10</w:t>
      </w:r>
      <w:r>
        <w:rPr>
          <w:rFonts w:ascii="Times New Roman" w:hAnsi="宋体" w:cs="Times New Roman" w:hint="eastAsia"/>
        </w:rPr>
        <w:t>日内，向中国证监会办理基金备案手续。自中国证监会书面确认之日起，《基金合同》生效。基金管理人在收到中国证监会确认文件的次日对《基金合同》生效事宜予以公告。</w:t>
      </w:r>
    </w:p>
    <w:p w:rsidR="001C5CD5" w:rsidRDefault="00831A61">
      <w:pPr>
        <w:spacing w:line="360" w:lineRule="auto"/>
        <w:ind w:firstLineChars="200" w:firstLine="480"/>
        <w:jc w:val="both"/>
        <w:rPr>
          <w:rFonts w:ascii="Times New Roman" w:hAnsi="宋体" w:cs="Times New Roman"/>
        </w:rPr>
      </w:pPr>
      <w:r>
        <w:rPr>
          <w:rFonts w:ascii="Times New Roman" w:hAnsi="宋体" w:cs="Times New Roman" w:hint="eastAsia"/>
        </w:rPr>
        <w:t>基金募集期间的信息披露费用、会计师费、律师费以及其他费用，不得从基金财产中列支。</w:t>
      </w:r>
    </w:p>
    <w:p w:rsidR="001C5CD5" w:rsidRDefault="00831A61">
      <w:pPr>
        <w:spacing w:line="360" w:lineRule="auto"/>
        <w:ind w:firstLineChars="200" w:firstLine="480"/>
        <w:jc w:val="both"/>
        <w:rPr>
          <w:rFonts w:ascii="Times New Roman" w:cs="Times New Roman"/>
        </w:rPr>
      </w:pPr>
      <w:r>
        <w:rPr>
          <w:rFonts w:ascii="Times New Roman" w:hAnsi="宋体" w:cs="Times New Roman" w:hint="eastAsia"/>
        </w:rPr>
        <w:t>如本基金募集失败，基金管理人应以其固有财产承担因募集行为而产生的债务和费用</w:t>
      </w:r>
      <w:r>
        <w:rPr>
          <w:rFonts w:ascii="Times New Roman" w:hAnsi="宋体" w:cs="Times New Roman" w:hint="eastAsia"/>
        </w:rPr>
        <w:t>；</w:t>
      </w:r>
      <w:r>
        <w:rPr>
          <w:rFonts w:ascii="Times New Roman" w:hAnsi="宋体" w:cs="Times New Roman" w:hint="eastAsia"/>
        </w:rPr>
        <w:t>在基金募集期限届满后</w:t>
      </w:r>
      <w:r>
        <w:rPr>
          <w:rFonts w:ascii="Times New Roman" w:hAnsi="宋体" w:cs="Times New Roman" w:hint="eastAsia"/>
        </w:rPr>
        <w:t>30</w:t>
      </w:r>
      <w:r>
        <w:rPr>
          <w:rFonts w:ascii="Times New Roman" w:hAnsi="宋体" w:cs="Times New Roman" w:hint="eastAsia"/>
        </w:rPr>
        <w:t>日内返还投资者已缴纳的款项，并加计银行同</w:t>
      </w:r>
      <w:r>
        <w:rPr>
          <w:rFonts w:ascii="Times New Roman" w:hAnsi="宋体" w:cs="Times New Roman" w:hint="eastAsia"/>
        </w:rPr>
        <w:t>期活期存款利息。</w:t>
      </w:r>
    </w:p>
    <w:p w:rsidR="001C5CD5" w:rsidRDefault="00831A61">
      <w:pPr>
        <w:pStyle w:val="2"/>
        <w:spacing w:before="0" w:after="0" w:line="360" w:lineRule="auto"/>
        <w:rPr>
          <w:rFonts w:ascii="Times New Roman" w:eastAsia="宋体" w:hAnsi="Times New Roman"/>
          <w:sz w:val="24"/>
          <w:szCs w:val="24"/>
        </w:rPr>
      </w:pPr>
      <w:bookmarkStart w:id="17" w:name="_Toc270592478"/>
      <w:bookmarkStart w:id="18" w:name="_Toc270592447"/>
      <w:r>
        <w:rPr>
          <w:rFonts w:ascii="Times New Roman" w:eastAsia="宋体" w:hAnsi="宋体"/>
          <w:sz w:val="24"/>
          <w:szCs w:val="24"/>
        </w:rPr>
        <w:t>（八）本次募集当事人和中介机构</w:t>
      </w:r>
      <w:bookmarkEnd w:id="17"/>
      <w:bookmarkEnd w:id="18"/>
      <w:r>
        <w:rPr>
          <w:rFonts w:ascii="Times New Roman" w:eastAsia="宋体" w:hAnsi="Times New Roman"/>
          <w:sz w:val="24"/>
          <w:szCs w:val="24"/>
        </w:rPr>
        <w:t xml:space="preserve"> </w:t>
      </w:r>
    </w:p>
    <w:p w:rsidR="001C5CD5" w:rsidRDefault="00831A61">
      <w:pPr>
        <w:spacing w:line="360" w:lineRule="auto"/>
        <w:ind w:firstLine="480"/>
        <w:jc w:val="both"/>
        <w:rPr>
          <w:rFonts w:ascii="Times New Roman" w:cs="Times New Roman"/>
        </w:rPr>
      </w:pPr>
      <w:r>
        <w:rPr>
          <w:rFonts w:ascii="Times New Roman" w:cs="Times New Roman"/>
        </w:rPr>
        <w:t>1</w:t>
      </w:r>
      <w:r>
        <w:rPr>
          <w:rFonts w:ascii="Times New Roman" w:hAnsi="宋体" w:cs="Times New Roman"/>
        </w:rPr>
        <w:t>、基金管理人</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名称：苏新基金管理有限公司</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住所：中国（江苏）自由贸易试验区苏州片区苏州工业园区钟园路</w:t>
      </w:r>
      <w:r>
        <w:rPr>
          <w:rFonts w:ascii="Times New Roman" w:cs="Times New Roman" w:hint="eastAsia"/>
          <w:bCs/>
          <w:szCs w:val="21"/>
        </w:rPr>
        <w:t>728</w:t>
      </w:r>
      <w:r>
        <w:rPr>
          <w:rFonts w:ascii="Times New Roman" w:cs="Times New Roman" w:hint="eastAsia"/>
          <w:bCs/>
          <w:szCs w:val="21"/>
        </w:rPr>
        <w:t>号</w:t>
      </w:r>
      <w:r>
        <w:rPr>
          <w:rFonts w:ascii="Times New Roman" w:cs="Times New Roman" w:hint="eastAsia"/>
          <w:bCs/>
          <w:szCs w:val="21"/>
        </w:rPr>
        <w:t>20</w:t>
      </w:r>
      <w:r>
        <w:rPr>
          <w:rFonts w:ascii="Times New Roman" w:cs="Times New Roman" w:hint="eastAsia"/>
          <w:bCs/>
          <w:szCs w:val="21"/>
        </w:rPr>
        <w:t>层</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办公地址：上海市虹口区公平路</w:t>
      </w:r>
      <w:r>
        <w:rPr>
          <w:rFonts w:ascii="Times New Roman" w:cs="Times New Roman" w:hint="eastAsia"/>
          <w:bCs/>
          <w:szCs w:val="21"/>
        </w:rPr>
        <w:t>18</w:t>
      </w:r>
      <w:r>
        <w:rPr>
          <w:rFonts w:ascii="Times New Roman" w:cs="Times New Roman" w:hint="eastAsia"/>
          <w:bCs/>
          <w:szCs w:val="21"/>
        </w:rPr>
        <w:t>号</w:t>
      </w:r>
      <w:r>
        <w:rPr>
          <w:rFonts w:ascii="Times New Roman" w:cs="Times New Roman" w:hint="eastAsia"/>
          <w:bCs/>
          <w:szCs w:val="21"/>
        </w:rPr>
        <w:t>-1</w:t>
      </w:r>
      <w:r>
        <w:rPr>
          <w:rFonts w:ascii="Times New Roman" w:cs="Times New Roman" w:hint="eastAsia"/>
          <w:bCs/>
          <w:szCs w:val="21"/>
        </w:rPr>
        <w:t>栋</w:t>
      </w:r>
      <w:r>
        <w:rPr>
          <w:rFonts w:ascii="Times New Roman" w:cs="Times New Roman" w:hint="eastAsia"/>
          <w:bCs/>
          <w:szCs w:val="21"/>
        </w:rPr>
        <w:t>6</w:t>
      </w:r>
      <w:r>
        <w:rPr>
          <w:rFonts w:ascii="Times New Roman" w:cs="Times New Roman" w:hint="eastAsia"/>
          <w:bCs/>
          <w:szCs w:val="21"/>
        </w:rPr>
        <w:t>层</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法定代表人：卢凯</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设立日期：</w:t>
      </w:r>
      <w:r>
        <w:rPr>
          <w:rFonts w:ascii="Times New Roman" w:cs="Times New Roman" w:hint="eastAsia"/>
          <w:bCs/>
          <w:szCs w:val="21"/>
        </w:rPr>
        <w:t>2023</w:t>
      </w:r>
      <w:r>
        <w:rPr>
          <w:rFonts w:ascii="Times New Roman" w:cs="Times New Roman" w:hint="eastAsia"/>
          <w:bCs/>
          <w:szCs w:val="21"/>
        </w:rPr>
        <w:t>年</w:t>
      </w:r>
      <w:r>
        <w:rPr>
          <w:rFonts w:ascii="Times New Roman" w:cs="Times New Roman" w:hint="eastAsia"/>
          <w:bCs/>
          <w:szCs w:val="21"/>
        </w:rPr>
        <w:t>2</w:t>
      </w:r>
      <w:r>
        <w:rPr>
          <w:rFonts w:ascii="Times New Roman" w:cs="Times New Roman" w:hint="eastAsia"/>
          <w:bCs/>
          <w:szCs w:val="21"/>
        </w:rPr>
        <w:t>月</w:t>
      </w:r>
      <w:r>
        <w:rPr>
          <w:rFonts w:ascii="Times New Roman" w:cs="Times New Roman" w:hint="eastAsia"/>
          <w:bCs/>
          <w:szCs w:val="21"/>
        </w:rPr>
        <w:t>6</w:t>
      </w:r>
      <w:r>
        <w:rPr>
          <w:rFonts w:ascii="Times New Roman" w:cs="Times New Roman" w:hint="eastAsia"/>
          <w:bCs/>
          <w:szCs w:val="21"/>
        </w:rPr>
        <w:t>日</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批准设立机关及批准设立文号：中国证券监督管理委员会证监许可〔</w:t>
      </w:r>
      <w:r>
        <w:rPr>
          <w:rFonts w:ascii="Times New Roman" w:cs="Times New Roman" w:hint="eastAsia"/>
          <w:bCs/>
          <w:szCs w:val="21"/>
        </w:rPr>
        <w:t>2022</w:t>
      </w:r>
      <w:r>
        <w:rPr>
          <w:rFonts w:ascii="Times New Roman" w:cs="Times New Roman" w:hint="eastAsia"/>
          <w:bCs/>
          <w:szCs w:val="21"/>
        </w:rPr>
        <w:t>〕</w:t>
      </w:r>
      <w:r>
        <w:rPr>
          <w:rFonts w:ascii="Times New Roman" w:cs="Times New Roman" w:hint="eastAsia"/>
          <w:bCs/>
          <w:szCs w:val="21"/>
        </w:rPr>
        <w:t>2996</w:t>
      </w:r>
      <w:r>
        <w:rPr>
          <w:rFonts w:ascii="Times New Roman" w:cs="Times New Roman" w:hint="eastAsia"/>
          <w:bCs/>
          <w:szCs w:val="21"/>
        </w:rPr>
        <w:t>号</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组织形式：有限责任公司</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注册资本：</w:t>
      </w:r>
      <w:r>
        <w:rPr>
          <w:rFonts w:ascii="Times New Roman" w:cs="Times New Roman" w:hint="eastAsia"/>
          <w:bCs/>
          <w:szCs w:val="21"/>
        </w:rPr>
        <w:t>15000</w:t>
      </w:r>
      <w:r>
        <w:rPr>
          <w:rFonts w:ascii="Times New Roman" w:cs="Times New Roman" w:hint="eastAsia"/>
          <w:bCs/>
          <w:szCs w:val="21"/>
        </w:rPr>
        <w:t>万元人民币</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存续期限：</w:t>
      </w:r>
      <w:r>
        <w:rPr>
          <w:rFonts w:ascii="Times New Roman" w:cs="Times New Roman" w:hint="eastAsia"/>
          <w:bCs/>
          <w:szCs w:val="21"/>
        </w:rPr>
        <w:t>30</w:t>
      </w:r>
      <w:r>
        <w:rPr>
          <w:rFonts w:ascii="Times New Roman" w:cs="Times New Roman" w:hint="eastAsia"/>
          <w:bCs/>
          <w:szCs w:val="21"/>
        </w:rPr>
        <w:t>年</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联系电话：</w:t>
      </w:r>
      <w:r>
        <w:rPr>
          <w:rFonts w:ascii="Times New Roman" w:cs="Times New Roman"/>
          <w:bCs/>
          <w:szCs w:val="21"/>
        </w:rPr>
        <w:t>4006228862</w:t>
      </w:r>
    </w:p>
    <w:p w:rsidR="001C5CD5" w:rsidRDefault="001C5CD5">
      <w:pPr>
        <w:pStyle w:val="Default"/>
        <w:spacing w:line="360" w:lineRule="auto"/>
        <w:rPr>
          <w:rFonts w:ascii="Times New Roman" w:cs="Times New Roman"/>
          <w:kern w:val="2"/>
        </w:rPr>
      </w:pPr>
    </w:p>
    <w:p w:rsidR="001C5CD5" w:rsidRDefault="00831A61">
      <w:pPr>
        <w:spacing w:line="360" w:lineRule="auto"/>
        <w:ind w:firstLine="480"/>
        <w:jc w:val="both"/>
        <w:rPr>
          <w:rFonts w:ascii="Times New Roman" w:cs="Times New Roman"/>
        </w:rPr>
      </w:pPr>
      <w:r>
        <w:rPr>
          <w:rFonts w:ascii="Times New Roman" w:cs="Times New Roman"/>
        </w:rPr>
        <w:t>2</w:t>
      </w:r>
      <w:r>
        <w:rPr>
          <w:rFonts w:ascii="Times New Roman" w:hAnsi="宋体" w:cs="Times New Roman"/>
        </w:rPr>
        <w:t>、基金托管人</w:t>
      </w:r>
      <w:r>
        <w:rPr>
          <w:rFonts w:ascii="Times New Roman" w:cs="Times New Roman"/>
        </w:rPr>
        <w:t xml:space="preserve"> </w:t>
      </w:r>
    </w:p>
    <w:p w:rsidR="001C5CD5" w:rsidRDefault="00831A61">
      <w:pPr>
        <w:widowControl/>
        <w:spacing w:line="360" w:lineRule="auto"/>
        <w:ind w:firstLineChars="200" w:firstLine="480"/>
        <w:rPr>
          <w:rFonts w:ascii="Times New Roman" w:cs="Times New Roman"/>
          <w:bCs/>
          <w:color w:val="000000"/>
          <w:szCs w:val="21"/>
        </w:rPr>
      </w:pPr>
      <w:r>
        <w:rPr>
          <w:rFonts w:ascii="Times New Roman" w:cs="Times New Roman" w:hint="eastAsia"/>
          <w:bCs/>
          <w:color w:val="000000"/>
          <w:szCs w:val="21"/>
        </w:rPr>
        <w:t>名称：华鑫证券有限责任公司（以下简称“华鑫证券”）</w:t>
      </w:r>
    </w:p>
    <w:p w:rsidR="001C5CD5" w:rsidRDefault="00831A61">
      <w:pPr>
        <w:widowControl/>
        <w:spacing w:line="360" w:lineRule="auto"/>
        <w:ind w:firstLineChars="200" w:firstLine="480"/>
        <w:rPr>
          <w:rFonts w:ascii="Times New Roman" w:cs="Times New Roman"/>
          <w:bCs/>
          <w:color w:val="000000"/>
          <w:szCs w:val="21"/>
        </w:rPr>
      </w:pPr>
      <w:r>
        <w:rPr>
          <w:rFonts w:ascii="Times New Roman" w:cs="Times New Roman" w:hint="eastAsia"/>
          <w:bCs/>
          <w:color w:val="000000"/>
          <w:szCs w:val="21"/>
        </w:rPr>
        <w:t>住所</w:t>
      </w:r>
      <w:r>
        <w:rPr>
          <w:rFonts w:ascii="Times New Roman" w:cs="Times New Roman" w:hint="eastAsia"/>
          <w:bCs/>
          <w:color w:val="000000"/>
          <w:szCs w:val="21"/>
        </w:rPr>
        <w:t>：深圳市福田区香蜜湖街道东海社区深南大道</w:t>
      </w:r>
      <w:r>
        <w:rPr>
          <w:rFonts w:ascii="Times New Roman" w:cs="Times New Roman" w:hint="eastAsia"/>
          <w:bCs/>
          <w:color w:val="000000"/>
          <w:szCs w:val="21"/>
        </w:rPr>
        <w:t>7888</w:t>
      </w:r>
      <w:r>
        <w:rPr>
          <w:rFonts w:ascii="Times New Roman" w:cs="Times New Roman" w:hint="eastAsia"/>
          <w:bCs/>
          <w:color w:val="000000"/>
          <w:szCs w:val="21"/>
        </w:rPr>
        <w:t>号东海国际中心一期</w:t>
      </w:r>
      <w:r>
        <w:rPr>
          <w:rFonts w:ascii="Times New Roman" w:cs="Times New Roman" w:hint="eastAsia"/>
          <w:bCs/>
          <w:color w:val="000000"/>
          <w:szCs w:val="21"/>
        </w:rPr>
        <w:t>A</w:t>
      </w:r>
      <w:r>
        <w:rPr>
          <w:rFonts w:ascii="Times New Roman" w:cs="Times New Roman" w:hint="eastAsia"/>
          <w:bCs/>
          <w:color w:val="000000"/>
          <w:szCs w:val="21"/>
        </w:rPr>
        <w:t>栋</w:t>
      </w:r>
      <w:r>
        <w:rPr>
          <w:rFonts w:ascii="Times New Roman" w:cs="Times New Roman" w:hint="eastAsia"/>
          <w:bCs/>
          <w:color w:val="000000"/>
          <w:szCs w:val="21"/>
        </w:rPr>
        <w:t>2301A</w:t>
      </w:r>
    </w:p>
    <w:p w:rsidR="001C5CD5" w:rsidRDefault="00831A61">
      <w:pPr>
        <w:widowControl/>
        <w:spacing w:line="360" w:lineRule="auto"/>
        <w:ind w:firstLineChars="200" w:firstLine="480"/>
        <w:rPr>
          <w:rFonts w:ascii="Times New Roman" w:cs="Times New Roman"/>
          <w:bCs/>
          <w:color w:val="000000"/>
          <w:szCs w:val="21"/>
        </w:rPr>
      </w:pPr>
      <w:r>
        <w:rPr>
          <w:rFonts w:ascii="Times New Roman" w:cs="Times New Roman" w:hint="eastAsia"/>
          <w:bCs/>
          <w:color w:val="000000"/>
          <w:szCs w:val="21"/>
        </w:rPr>
        <w:t>办公地址：</w:t>
      </w:r>
      <w:r>
        <w:rPr>
          <w:rFonts w:ascii="Times New Roman" w:cs="Times New Roman" w:hint="eastAsia"/>
          <w:bCs/>
          <w:color w:val="000000"/>
          <w:szCs w:val="21"/>
        </w:rPr>
        <w:t>上海市银城路</w:t>
      </w:r>
      <w:r>
        <w:rPr>
          <w:rFonts w:ascii="Times New Roman" w:cs="Times New Roman" w:hint="eastAsia"/>
          <w:bCs/>
          <w:color w:val="000000"/>
          <w:szCs w:val="21"/>
        </w:rPr>
        <w:t>167</w:t>
      </w:r>
      <w:r>
        <w:rPr>
          <w:rFonts w:ascii="Times New Roman" w:cs="Times New Roman" w:hint="eastAsia"/>
          <w:bCs/>
          <w:color w:val="000000"/>
          <w:szCs w:val="21"/>
        </w:rPr>
        <w:t>号</w:t>
      </w:r>
    </w:p>
    <w:p w:rsidR="001C5CD5" w:rsidRDefault="00831A61">
      <w:pPr>
        <w:widowControl/>
        <w:spacing w:line="360" w:lineRule="auto"/>
        <w:ind w:firstLineChars="200" w:firstLine="480"/>
        <w:rPr>
          <w:rFonts w:ascii="Times New Roman" w:cs="Times New Roman"/>
          <w:bCs/>
          <w:color w:val="000000"/>
          <w:szCs w:val="21"/>
        </w:rPr>
      </w:pPr>
      <w:r>
        <w:rPr>
          <w:rFonts w:ascii="Times New Roman" w:cs="Times New Roman" w:hint="eastAsia"/>
          <w:bCs/>
          <w:color w:val="000000"/>
          <w:szCs w:val="21"/>
        </w:rPr>
        <w:t>法定代表人：</w:t>
      </w:r>
      <w:r>
        <w:rPr>
          <w:rFonts w:ascii="Times New Roman" w:cs="Times New Roman" w:hint="eastAsia"/>
          <w:bCs/>
          <w:szCs w:val="21"/>
        </w:rPr>
        <w:t>俞洋</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color w:val="000000"/>
          <w:szCs w:val="21"/>
        </w:rPr>
        <w:t>成立日期：</w:t>
      </w:r>
      <w:r>
        <w:rPr>
          <w:rFonts w:ascii="Times New Roman" w:cs="Times New Roman" w:hint="eastAsia"/>
          <w:bCs/>
          <w:szCs w:val="21"/>
        </w:rPr>
        <w:t>2001</w:t>
      </w:r>
      <w:r>
        <w:rPr>
          <w:rFonts w:ascii="Times New Roman" w:cs="Times New Roman" w:hint="eastAsia"/>
          <w:bCs/>
          <w:szCs w:val="21"/>
        </w:rPr>
        <w:t>年</w:t>
      </w:r>
      <w:r>
        <w:rPr>
          <w:rFonts w:ascii="Times New Roman" w:cs="Times New Roman" w:hint="eastAsia"/>
          <w:bCs/>
          <w:szCs w:val="21"/>
        </w:rPr>
        <w:t>03</w:t>
      </w:r>
      <w:r>
        <w:rPr>
          <w:rFonts w:ascii="Times New Roman" w:cs="Times New Roman" w:hint="eastAsia"/>
          <w:bCs/>
          <w:szCs w:val="21"/>
        </w:rPr>
        <w:t>月</w:t>
      </w:r>
      <w:r>
        <w:rPr>
          <w:rFonts w:ascii="Times New Roman" w:cs="Times New Roman" w:hint="eastAsia"/>
          <w:bCs/>
          <w:szCs w:val="21"/>
        </w:rPr>
        <w:t>06</w:t>
      </w:r>
      <w:r>
        <w:rPr>
          <w:rFonts w:ascii="Times New Roman" w:cs="Times New Roman" w:hint="eastAsia"/>
          <w:bCs/>
          <w:szCs w:val="21"/>
        </w:rPr>
        <w:t>日</w:t>
      </w:r>
    </w:p>
    <w:p w:rsidR="001C5CD5" w:rsidRDefault="00831A61">
      <w:pPr>
        <w:widowControl/>
        <w:spacing w:line="360" w:lineRule="auto"/>
        <w:ind w:firstLineChars="200" w:firstLine="480"/>
        <w:rPr>
          <w:rFonts w:ascii="Times New Roman" w:cs="Times New Roman"/>
          <w:bCs/>
          <w:szCs w:val="21"/>
        </w:rPr>
      </w:pPr>
      <w:r>
        <w:rPr>
          <w:rFonts w:asciiTheme="minorEastAsia" w:eastAsiaTheme="minorEastAsia" w:hAnsiTheme="minorEastAsia" w:cstheme="minorEastAsia" w:hint="eastAsia"/>
        </w:rPr>
        <w:t>批准设立机关和批准设立文号：中国证监会证监机构字</w:t>
      </w:r>
      <w:r>
        <w:rPr>
          <w:rFonts w:asciiTheme="minorEastAsia" w:eastAsiaTheme="minorEastAsia" w:hAnsiTheme="minorEastAsia" w:cstheme="minorEastAsia"/>
        </w:rPr>
        <w:t>[2001]34</w:t>
      </w:r>
      <w:r>
        <w:rPr>
          <w:rFonts w:asciiTheme="minorEastAsia" w:eastAsiaTheme="minorEastAsia" w:hAnsiTheme="minorEastAsia" w:cstheme="minorEastAsia" w:hint="eastAsia"/>
        </w:rPr>
        <w:t>号</w:t>
      </w:r>
    </w:p>
    <w:p w:rsidR="001C5CD5" w:rsidRDefault="00831A61">
      <w:pPr>
        <w:widowControl/>
        <w:spacing w:line="360" w:lineRule="auto"/>
        <w:ind w:firstLineChars="200" w:firstLine="480"/>
        <w:rPr>
          <w:rFonts w:ascii="Times New Roman" w:cs="Times New Roman"/>
          <w:bCs/>
          <w:color w:val="000000"/>
          <w:szCs w:val="21"/>
        </w:rPr>
      </w:pPr>
      <w:r>
        <w:rPr>
          <w:rFonts w:ascii="Times New Roman" w:cs="Times New Roman" w:hint="eastAsia"/>
          <w:bCs/>
          <w:color w:val="000000"/>
          <w:szCs w:val="21"/>
        </w:rPr>
        <w:t>基金托管业务批准文号：</w:t>
      </w:r>
      <w:r>
        <w:rPr>
          <w:rFonts w:ascii="Times New Roman" w:cs="Times New Roman" w:hint="eastAsia"/>
          <w:bCs/>
          <w:szCs w:val="21"/>
        </w:rPr>
        <w:t>证监许可</w:t>
      </w:r>
      <w:r>
        <w:rPr>
          <w:rFonts w:ascii="Times New Roman" w:cs="Times New Roman" w:hint="eastAsia"/>
          <w:bCs/>
          <w:szCs w:val="21"/>
        </w:rPr>
        <w:t>[2020]1152</w:t>
      </w:r>
      <w:r>
        <w:rPr>
          <w:rFonts w:ascii="Times New Roman" w:cs="Times New Roman" w:hint="eastAsia"/>
          <w:bCs/>
          <w:szCs w:val="21"/>
        </w:rPr>
        <w:t>号</w:t>
      </w:r>
    </w:p>
    <w:p w:rsidR="001C5CD5" w:rsidRDefault="00831A61">
      <w:pPr>
        <w:widowControl/>
        <w:spacing w:line="360" w:lineRule="auto"/>
        <w:ind w:firstLineChars="200" w:firstLine="480"/>
        <w:rPr>
          <w:rFonts w:ascii="Times New Roman" w:cs="Times New Roman"/>
          <w:bCs/>
          <w:color w:val="000000"/>
          <w:szCs w:val="21"/>
        </w:rPr>
      </w:pPr>
      <w:r>
        <w:rPr>
          <w:rFonts w:ascii="Times New Roman" w:cs="Times New Roman" w:hint="eastAsia"/>
          <w:bCs/>
          <w:color w:val="000000"/>
          <w:szCs w:val="21"/>
        </w:rPr>
        <w:t>组织形式：</w:t>
      </w:r>
      <w:r>
        <w:rPr>
          <w:rFonts w:ascii="Times New Roman" w:cs="Times New Roman" w:hint="eastAsia"/>
          <w:bCs/>
          <w:szCs w:val="21"/>
        </w:rPr>
        <w:t>有限责任公司</w:t>
      </w:r>
    </w:p>
    <w:p w:rsidR="001C5CD5" w:rsidRDefault="00831A61">
      <w:pPr>
        <w:widowControl/>
        <w:spacing w:line="360" w:lineRule="auto"/>
        <w:ind w:firstLineChars="200" w:firstLine="480"/>
        <w:rPr>
          <w:rFonts w:ascii="Times New Roman" w:cs="Times New Roman"/>
          <w:bCs/>
          <w:color w:val="000000"/>
          <w:szCs w:val="21"/>
        </w:rPr>
      </w:pPr>
      <w:r>
        <w:rPr>
          <w:rFonts w:ascii="Times New Roman" w:cs="Times New Roman" w:hint="eastAsia"/>
          <w:bCs/>
          <w:color w:val="000000"/>
          <w:szCs w:val="21"/>
        </w:rPr>
        <w:t>注册资本：</w:t>
      </w:r>
      <w:bookmarkStart w:id="19" w:name="_Hlk191567385"/>
      <w:r>
        <w:rPr>
          <w:rFonts w:asciiTheme="minorEastAsia" w:eastAsiaTheme="minorEastAsia" w:hAnsiTheme="minorEastAsia" w:cstheme="minorEastAsia" w:hint="eastAsia"/>
          <w:spacing w:val="-2"/>
        </w:rPr>
        <w:t>360000</w:t>
      </w:r>
      <w:r>
        <w:rPr>
          <w:rFonts w:asciiTheme="minorEastAsia" w:eastAsiaTheme="minorEastAsia" w:hAnsiTheme="minorEastAsia" w:cstheme="minorEastAsia" w:hint="eastAsia"/>
          <w:spacing w:val="-2"/>
        </w:rPr>
        <w:t>万人民币</w:t>
      </w:r>
      <w:bookmarkEnd w:id="19"/>
    </w:p>
    <w:p w:rsidR="001C5CD5" w:rsidRDefault="00831A61">
      <w:pPr>
        <w:widowControl/>
        <w:spacing w:line="360" w:lineRule="auto"/>
        <w:ind w:firstLineChars="200" w:firstLine="480"/>
        <w:rPr>
          <w:rFonts w:ascii="Times New Roman" w:cs="Times New Roman"/>
          <w:bCs/>
          <w:color w:val="000000"/>
          <w:szCs w:val="21"/>
        </w:rPr>
      </w:pPr>
      <w:r>
        <w:rPr>
          <w:rFonts w:ascii="Times New Roman" w:cs="Times New Roman" w:hint="eastAsia"/>
          <w:bCs/>
          <w:color w:val="000000"/>
          <w:szCs w:val="21"/>
        </w:rPr>
        <w:t>存续期间：持续经营</w:t>
      </w:r>
    </w:p>
    <w:p w:rsidR="001C5CD5" w:rsidRDefault="00831A61">
      <w:pPr>
        <w:widowControl/>
        <w:spacing w:line="360" w:lineRule="auto"/>
        <w:ind w:firstLineChars="200" w:firstLine="480"/>
        <w:rPr>
          <w:rFonts w:ascii="Times New Roman" w:cs="Times New Roman"/>
          <w:bCs/>
          <w:szCs w:val="21"/>
        </w:rPr>
      </w:pPr>
      <w:r>
        <w:rPr>
          <w:rFonts w:ascii="Times New Roman" w:cs="Times New Roman" w:hint="eastAsia"/>
          <w:bCs/>
          <w:szCs w:val="21"/>
        </w:rPr>
        <w:t>联系人：陈金佑</w:t>
      </w:r>
    </w:p>
    <w:p w:rsidR="001C5CD5" w:rsidRDefault="00831A61">
      <w:pPr>
        <w:widowControl/>
        <w:spacing w:line="360" w:lineRule="auto"/>
        <w:ind w:firstLineChars="200" w:firstLine="480"/>
        <w:rPr>
          <w:rFonts w:ascii="Times New Roman" w:cs="Times New Roman"/>
          <w:bCs/>
          <w:color w:val="000000"/>
          <w:szCs w:val="21"/>
        </w:rPr>
      </w:pPr>
      <w:r>
        <w:rPr>
          <w:rFonts w:ascii="Times New Roman" w:cs="Times New Roman" w:hint="eastAsia"/>
          <w:bCs/>
          <w:szCs w:val="21"/>
        </w:rPr>
        <w:t>联系电话：</w:t>
      </w:r>
      <w:r>
        <w:rPr>
          <w:rFonts w:ascii="Times New Roman" w:cs="Times New Roman" w:hint="eastAsia"/>
          <w:bCs/>
          <w:szCs w:val="21"/>
        </w:rPr>
        <w:t>021-64339000</w:t>
      </w:r>
    </w:p>
    <w:p w:rsidR="001C5CD5" w:rsidRDefault="001C5CD5">
      <w:pPr>
        <w:spacing w:line="360" w:lineRule="auto"/>
        <w:ind w:firstLineChars="200" w:firstLine="480"/>
        <w:rPr>
          <w:rFonts w:ascii="Times New Roman" w:cs="Times New Roman"/>
        </w:rPr>
      </w:pPr>
    </w:p>
    <w:p w:rsidR="001C5CD5" w:rsidRDefault="00831A61">
      <w:pPr>
        <w:spacing w:line="360" w:lineRule="auto"/>
        <w:ind w:firstLine="480"/>
        <w:jc w:val="both"/>
        <w:rPr>
          <w:rFonts w:ascii="Times New Roman" w:cs="Times New Roman"/>
        </w:rPr>
      </w:pPr>
      <w:r>
        <w:rPr>
          <w:rFonts w:ascii="Times New Roman" w:cs="Times New Roman"/>
        </w:rPr>
        <w:t>3</w:t>
      </w:r>
      <w:r>
        <w:rPr>
          <w:rFonts w:ascii="Times New Roman" w:hAnsi="宋体" w:cs="Times New Roman"/>
        </w:rPr>
        <w:t>、销售机构</w:t>
      </w:r>
    </w:p>
    <w:p w:rsidR="001C5CD5" w:rsidRDefault="00831A61">
      <w:pPr>
        <w:spacing w:line="360" w:lineRule="auto"/>
        <w:ind w:firstLine="480"/>
        <w:jc w:val="both"/>
        <w:rPr>
          <w:rFonts w:ascii="Times New Roman" w:cs="Times New Roman"/>
        </w:rPr>
      </w:pPr>
      <w:r>
        <w:rPr>
          <w:rFonts w:ascii="Times New Roman" w:hAnsi="宋体" w:cs="Times New Roman"/>
        </w:rPr>
        <w:t>（</w:t>
      </w:r>
      <w:r>
        <w:rPr>
          <w:rFonts w:ascii="Times New Roman" w:cs="Times New Roman"/>
        </w:rPr>
        <w:t>1</w:t>
      </w:r>
      <w:r>
        <w:rPr>
          <w:rFonts w:ascii="Times New Roman" w:hAnsi="宋体" w:cs="Times New Roman"/>
        </w:rPr>
        <w:t>）直销机构</w:t>
      </w:r>
    </w:p>
    <w:p w:rsidR="001C5CD5" w:rsidRDefault="00831A61">
      <w:pPr>
        <w:spacing w:line="360" w:lineRule="auto"/>
        <w:ind w:firstLine="480"/>
        <w:jc w:val="both"/>
        <w:rPr>
          <w:rFonts w:ascii="Times New Roman" w:cs="Times New Roman"/>
        </w:rPr>
      </w:pPr>
      <w:r>
        <w:rPr>
          <w:rFonts w:ascii="Times New Roman" w:hAnsi="宋体" w:cs="Times New Roman" w:hint="eastAsia"/>
        </w:rPr>
        <w:t>名称：</w:t>
      </w:r>
      <w:r>
        <w:rPr>
          <w:rFonts w:ascii="Times New Roman" w:hAnsi="宋体" w:cs="Times New Roman"/>
        </w:rPr>
        <w:t>苏新基金管理有限公司</w:t>
      </w:r>
      <w:r>
        <w:rPr>
          <w:rFonts w:ascii="Times New Roman" w:hAnsi="宋体" w:cs="Times New Roman" w:hint="eastAsia"/>
        </w:rPr>
        <w:t>直销中心</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住所：中国（江苏）自由贸易试验区苏州片区苏州工业园区钟园路</w:t>
      </w:r>
      <w:r>
        <w:rPr>
          <w:rFonts w:ascii="Times New Roman" w:cs="Times New Roman" w:hint="eastAsia"/>
          <w:bCs/>
          <w:szCs w:val="21"/>
        </w:rPr>
        <w:t>728</w:t>
      </w:r>
      <w:r>
        <w:rPr>
          <w:rFonts w:ascii="Times New Roman" w:cs="Times New Roman" w:hint="eastAsia"/>
          <w:bCs/>
          <w:szCs w:val="21"/>
        </w:rPr>
        <w:t>号</w:t>
      </w:r>
      <w:r>
        <w:rPr>
          <w:rFonts w:ascii="Times New Roman" w:cs="Times New Roman" w:hint="eastAsia"/>
          <w:bCs/>
          <w:szCs w:val="21"/>
        </w:rPr>
        <w:t>20</w:t>
      </w:r>
      <w:r>
        <w:rPr>
          <w:rFonts w:ascii="Times New Roman" w:cs="Times New Roman" w:hint="eastAsia"/>
          <w:bCs/>
          <w:szCs w:val="21"/>
        </w:rPr>
        <w:t>层</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办公地址：上海市虹口区公平路</w:t>
      </w:r>
      <w:r>
        <w:rPr>
          <w:rFonts w:ascii="Times New Roman" w:cs="Times New Roman" w:hint="eastAsia"/>
          <w:bCs/>
          <w:szCs w:val="21"/>
        </w:rPr>
        <w:t>18</w:t>
      </w:r>
      <w:r>
        <w:rPr>
          <w:rFonts w:ascii="Times New Roman" w:cs="Times New Roman" w:hint="eastAsia"/>
          <w:bCs/>
          <w:szCs w:val="21"/>
        </w:rPr>
        <w:t>号</w:t>
      </w:r>
      <w:r>
        <w:rPr>
          <w:rFonts w:ascii="Times New Roman" w:cs="Times New Roman" w:hint="eastAsia"/>
          <w:bCs/>
          <w:szCs w:val="21"/>
        </w:rPr>
        <w:t>-1</w:t>
      </w:r>
      <w:r>
        <w:rPr>
          <w:rFonts w:ascii="Times New Roman" w:cs="Times New Roman" w:hint="eastAsia"/>
          <w:bCs/>
          <w:szCs w:val="21"/>
        </w:rPr>
        <w:t>栋</w:t>
      </w:r>
      <w:r>
        <w:rPr>
          <w:rFonts w:ascii="Times New Roman" w:cs="Times New Roman" w:hint="eastAsia"/>
          <w:bCs/>
          <w:szCs w:val="21"/>
        </w:rPr>
        <w:t>6</w:t>
      </w:r>
      <w:r>
        <w:rPr>
          <w:rFonts w:ascii="Times New Roman" w:cs="Times New Roman" w:hint="eastAsia"/>
          <w:bCs/>
          <w:szCs w:val="21"/>
        </w:rPr>
        <w:t>层</w:t>
      </w:r>
    </w:p>
    <w:p w:rsidR="001C5CD5" w:rsidRDefault="00831A61">
      <w:pPr>
        <w:spacing w:line="360" w:lineRule="auto"/>
        <w:ind w:firstLineChars="200" w:firstLine="480"/>
        <w:rPr>
          <w:rFonts w:ascii="Times New Roman" w:cs="Times New Roman"/>
          <w:bCs/>
          <w:szCs w:val="21"/>
        </w:rPr>
      </w:pPr>
      <w:r>
        <w:rPr>
          <w:rFonts w:ascii="Times New Roman" w:hAnsi="宋体" w:cs="Times New Roman" w:hint="eastAsia"/>
        </w:rPr>
        <w:t>法定代表人：卢凯</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联系电话</w:t>
      </w:r>
      <w:r>
        <w:rPr>
          <w:rFonts w:ascii="Times New Roman" w:cs="Times New Roman"/>
          <w:bCs/>
          <w:szCs w:val="21"/>
        </w:rPr>
        <w:t>：</w:t>
      </w:r>
      <w:r>
        <w:rPr>
          <w:rFonts w:ascii="Times New Roman" w:cs="Times New Roman"/>
          <w:bCs/>
          <w:szCs w:val="21"/>
        </w:rPr>
        <w:t>4006228862</w:t>
      </w:r>
    </w:p>
    <w:p w:rsidR="001C5CD5" w:rsidRDefault="00831A61">
      <w:pPr>
        <w:spacing w:line="360" w:lineRule="auto"/>
        <w:ind w:firstLine="480"/>
        <w:jc w:val="both"/>
        <w:rPr>
          <w:rFonts w:ascii="Times New Roman" w:cs="Times New Roman"/>
        </w:rPr>
      </w:pPr>
      <w:r>
        <w:rPr>
          <w:rFonts w:ascii="Times New Roman" w:hAnsi="宋体" w:cs="Times New Roman"/>
        </w:rPr>
        <w:t>联系人：</w:t>
      </w:r>
      <w:r>
        <w:rPr>
          <w:rFonts w:ascii="Times New Roman" w:hAnsi="宋体" w:cs="Times New Roman" w:hint="eastAsia"/>
        </w:rPr>
        <w:t>张慧</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联系电话：</w:t>
      </w:r>
      <w:r>
        <w:rPr>
          <w:rFonts w:ascii="Times New Roman" w:cs="Times New Roman"/>
          <w:bCs/>
          <w:szCs w:val="21"/>
        </w:rPr>
        <w:t>4006228862</w:t>
      </w:r>
    </w:p>
    <w:p w:rsidR="001C5CD5" w:rsidRDefault="00831A61">
      <w:pPr>
        <w:spacing w:line="360" w:lineRule="auto"/>
        <w:ind w:firstLineChars="200" w:firstLine="480"/>
        <w:rPr>
          <w:rStyle w:val="ab"/>
          <w:rFonts w:ascii="Times New Roman" w:cs="Times New Roman"/>
          <w:kern w:val="0"/>
        </w:rPr>
      </w:pPr>
      <w:r>
        <w:rPr>
          <w:rFonts w:ascii="Times New Roman" w:hAnsi="宋体" w:cs="Times New Roman"/>
        </w:rPr>
        <w:t>网址：</w:t>
      </w:r>
      <w:r>
        <w:rPr>
          <w:rFonts w:ascii="Times New Roman" w:cs="Times New Roman"/>
        </w:rPr>
        <w:t>www.susingfund.com</w:t>
      </w:r>
    </w:p>
    <w:p w:rsidR="001C5CD5" w:rsidRDefault="001C5CD5">
      <w:pPr>
        <w:spacing w:line="360" w:lineRule="auto"/>
        <w:ind w:firstLine="480"/>
        <w:jc w:val="both"/>
        <w:rPr>
          <w:rFonts w:ascii="Times New Roman" w:cs="Times New Roman"/>
        </w:rPr>
      </w:pPr>
    </w:p>
    <w:p w:rsidR="001C5CD5" w:rsidRDefault="00831A61">
      <w:pPr>
        <w:numPr>
          <w:ilvl w:val="0"/>
          <w:numId w:val="19"/>
        </w:numPr>
        <w:spacing w:line="360" w:lineRule="auto"/>
        <w:ind w:firstLine="480"/>
        <w:jc w:val="both"/>
        <w:rPr>
          <w:rFonts w:ascii="Times New Roman" w:cs="Times New Roman"/>
        </w:rPr>
      </w:pPr>
      <w:bookmarkStart w:id="20" w:name="OLE_LINK2"/>
      <w:bookmarkStart w:id="21" w:name="OLE_LINK3"/>
      <w:bookmarkEnd w:id="20"/>
      <w:bookmarkEnd w:id="21"/>
      <w:r>
        <w:rPr>
          <w:rFonts w:ascii="Times New Roman" w:cs="Times New Roman"/>
        </w:rPr>
        <w:t>销售机构</w:t>
      </w:r>
    </w:p>
    <w:p w:rsidR="001C5CD5" w:rsidRDefault="00831A61">
      <w:pPr>
        <w:spacing w:line="360" w:lineRule="auto"/>
        <w:ind w:firstLine="480"/>
        <w:jc w:val="both"/>
        <w:rPr>
          <w:rFonts w:ascii="Times New Roman" w:cs="Times New Roman"/>
        </w:rPr>
      </w:pPr>
      <w:r>
        <w:rPr>
          <w:rFonts w:ascii="Times New Roman" w:cs="Times New Roman"/>
        </w:rPr>
        <w:t>1</w:t>
      </w:r>
      <w:r>
        <w:rPr>
          <w:rFonts w:ascii="Times New Roman" w:cs="Times New Roman"/>
        </w:rPr>
        <w:t>）苏州银行股份有限公司</w:t>
      </w:r>
    </w:p>
    <w:p w:rsidR="001C5CD5" w:rsidRDefault="00831A61">
      <w:pPr>
        <w:spacing w:line="360" w:lineRule="auto"/>
        <w:ind w:firstLine="480"/>
        <w:jc w:val="both"/>
        <w:rPr>
          <w:rFonts w:ascii="Times New Roman" w:cs="Times New Roman"/>
        </w:rPr>
      </w:pPr>
      <w:r>
        <w:rPr>
          <w:rFonts w:ascii="Times New Roman" w:cs="Times New Roman"/>
        </w:rPr>
        <w:t>办公地址：</w:t>
      </w:r>
      <w:r>
        <w:rPr>
          <w:rFonts w:ascii="Times New Roman" w:cs="Times New Roman"/>
          <w:bCs/>
          <w:szCs w:val="21"/>
        </w:rPr>
        <w:t>中国（江苏）自由贸易试验区苏州片区苏州工业园区钟园路</w:t>
      </w:r>
      <w:r>
        <w:rPr>
          <w:rFonts w:ascii="Times New Roman" w:cs="Times New Roman"/>
          <w:bCs/>
          <w:szCs w:val="21"/>
        </w:rPr>
        <w:t>728</w:t>
      </w:r>
      <w:r>
        <w:rPr>
          <w:rFonts w:ascii="Times New Roman" w:cs="Times New Roman"/>
          <w:bCs/>
          <w:szCs w:val="21"/>
        </w:rPr>
        <w:t>号</w:t>
      </w:r>
    </w:p>
    <w:p w:rsidR="001C5CD5" w:rsidRDefault="00831A61">
      <w:pPr>
        <w:spacing w:line="360" w:lineRule="auto"/>
        <w:ind w:firstLine="480"/>
        <w:jc w:val="both"/>
        <w:rPr>
          <w:rFonts w:ascii="Times New Roman" w:cs="Times New Roman"/>
        </w:rPr>
      </w:pPr>
      <w:r>
        <w:rPr>
          <w:rFonts w:ascii="Times New Roman" w:cs="Times New Roman"/>
        </w:rPr>
        <w:t>法定代表人：崔庆军</w:t>
      </w:r>
    </w:p>
    <w:p w:rsidR="001C5CD5" w:rsidRDefault="00831A61">
      <w:pPr>
        <w:spacing w:line="360" w:lineRule="auto"/>
        <w:ind w:firstLine="480"/>
        <w:jc w:val="both"/>
        <w:rPr>
          <w:rFonts w:ascii="Times New Roman" w:cs="Times New Roman"/>
        </w:rPr>
      </w:pPr>
      <w:r>
        <w:rPr>
          <w:rFonts w:ascii="Times New Roman" w:cs="Times New Roman"/>
        </w:rPr>
        <w:t>客服电话：</w:t>
      </w:r>
      <w:r>
        <w:rPr>
          <w:rFonts w:ascii="Times New Roman" w:cs="Times New Roman"/>
        </w:rPr>
        <w:t>96067</w:t>
      </w:r>
    </w:p>
    <w:p w:rsidR="001C5CD5" w:rsidRDefault="00831A61">
      <w:pPr>
        <w:spacing w:line="360" w:lineRule="auto"/>
        <w:ind w:firstLine="480"/>
        <w:jc w:val="both"/>
        <w:rPr>
          <w:rFonts w:ascii="Times New Roman" w:cs="Times New Roman"/>
        </w:rPr>
      </w:pPr>
      <w:r>
        <w:rPr>
          <w:rFonts w:ascii="Times New Roman" w:cs="Times New Roman"/>
        </w:rPr>
        <w:t>网址：</w:t>
      </w:r>
      <w:r>
        <w:rPr>
          <w:rFonts w:ascii="Times New Roman" w:cs="Times New Roman"/>
        </w:rPr>
        <w:t>www.suzhoubank.com</w:t>
      </w:r>
    </w:p>
    <w:p w:rsidR="001C5CD5" w:rsidRDefault="001C5CD5">
      <w:pPr>
        <w:spacing w:line="360" w:lineRule="auto"/>
        <w:jc w:val="both"/>
        <w:rPr>
          <w:rFonts w:ascii="Times New Roman" w:cs="Times New Roman"/>
        </w:rPr>
      </w:pPr>
    </w:p>
    <w:p w:rsidR="001C5CD5" w:rsidRDefault="00831A61">
      <w:pPr>
        <w:spacing w:line="360" w:lineRule="auto"/>
        <w:ind w:firstLine="480"/>
        <w:jc w:val="both"/>
        <w:rPr>
          <w:rFonts w:ascii="Times New Roman" w:cs="Times New Roman"/>
        </w:rPr>
      </w:pPr>
      <w:r>
        <w:rPr>
          <w:rFonts w:ascii="Times New Roman" w:cs="Times New Roman" w:hint="eastAsia"/>
        </w:rPr>
        <w:t>2</w:t>
      </w:r>
      <w:r>
        <w:rPr>
          <w:rFonts w:ascii="Times New Roman" w:cs="Times New Roman"/>
        </w:rPr>
        <w:t>）</w:t>
      </w:r>
      <w:r>
        <w:rPr>
          <w:rFonts w:ascii="Times New Roman" w:cs="Times New Roman"/>
        </w:rPr>
        <w:t>华鑫证券</w:t>
      </w:r>
      <w:r>
        <w:rPr>
          <w:rFonts w:ascii="Times New Roman" w:cs="Times New Roman"/>
        </w:rPr>
        <w:t>有限</w:t>
      </w:r>
      <w:r>
        <w:rPr>
          <w:rFonts w:ascii="Times New Roman" w:cs="Times New Roman"/>
        </w:rPr>
        <w:t>责任</w:t>
      </w:r>
      <w:r>
        <w:rPr>
          <w:rFonts w:ascii="Times New Roman" w:cs="Times New Roman"/>
        </w:rPr>
        <w:t>公司</w:t>
      </w:r>
    </w:p>
    <w:p w:rsidR="001C5CD5" w:rsidRDefault="00831A61">
      <w:pPr>
        <w:spacing w:line="360" w:lineRule="auto"/>
        <w:ind w:firstLine="480"/>
        <w:jc w:val="both"/>
        <w:rPr>
          <w:rFonts w:hAnsi="宋体"/>
        </w:rPr>
      </w:pPr>
      <w:r>
        <w:rPr>
          <w:rFonts w:ascii="Times New Roman" w:cs="Times New Roman"/>
        </w:rPr>
        <w:t>办公地址：</w:t>
      </w:r>
      <w:r>
        <w:rPr>
          <w:rFonts w:hAnsi="宋体"/>
        </w:rPr>
        <w:t>上海市黄浦区福州路</w:t>
      </w:r>
      <w:r>
        <w:rPr>
          <w:rFonts w:hAnsi="宋体"/>
        </w:rPr>
        <w:t>666</w:t>
      </w:r>
      <w:r>
        <w:rPr>
          <w:rFonts w:hAnsi="宋体"/>
        </w:rPr>
        <w:t>号</w:t>
      </w:r>
    </w:p>
    <w:p w:rsidR="001C5CD5" w:rsidRDefault="00831A61">
      <w:pPr>
        <w:spacing w:line="360" w:lineRule="auto"/>
        <w:ind w:firstLine="480"/>
        <w:jc w:val="both"/>
        <w:rPr>
          <w:rFonts w:ascii="Times New Roman" w:cs="Times New Roman"/>
        </w:rPr>
      </w:pPr>
      <w:r>
        <w:rPr>
          <w:rFonts w:ascii="Times New Roman" w:cs="Times New Roman"/>
        </w:rPr>
        <w:t>法定代表人：俞洋</w:t>
      </w:r>
    </w:p>
    <w:p w:rsidR="001C5CD5" w:rsidRDefault="00831A61">
      <w:pPr>
        <w:spacing w:line="360" w:lineRule="auto"/>
        <w:ind w:firstLine="480"/>
        <w:jc w:val="both"/>
        <w:rPr>
          <w:rFonts w:ascii="Times New Roman" w:cs="Times New Roman"/>
        </w:rPr>
      </w:pPr>
      <w:r>
        <w:rPr>
          <w:rFonts w:ascii="Times New Roman" w:cs="Times New Roman"/>
        </w:rPr>
        <w:t>客服电话：</w:t>
      </w:r>
      <w:r>
        <w:rPr>
          <w:rFonts w:ascii="Times New Roman" w:cs="Times New Roman"/>
        </w:rPr>
        <w:t>95323</w:t>
      </w:r>
    </w:p>
    <w:p w:rsidR="001C5CD5" w:rsidRDefault="00831A61">
      <w:pPr>
        <w:spacing w:line="360" w:lineRule="auto"/>
        <w:ind w:firstLine="480"/>
        <w:jc w:val="both"/>
        <w:rPr>
          <w:rFonts w:ascii="Times New Roman" w:cs="Times New Roman"/>
        </w:rPr>
      </w:pPr>
      <w:r>
        <w:rPr>
          <w:rFonts w:ascii="Times New Roman" w:cs="Times New Roman"/>
        </w:rPr>
        <w:t>网址：</w:t>
      </w:r>
      <w:hyperlink r:id="rId8" w:tgtFrame="https://aiqicha.baidu.com/_blank" w:history="1">
        <w:r>
          <w:rPr>
            <w:rFonts w:ascii="Times New Roman" w:cs="Times New Roman"/>
          </w:rPr>
          <w:t>www.cfsc.com.cn</w:t>
        </w:r>
      </w:hyperlink>
    </w:p>
    <w:p w:rsidR="001C5CD5" w:rsidRDefault="001C5CD5">
      <w:pPr>
        <w:spacing w:line="360" w:lineRule="auto"/>
        <w:ind w:firstLine="480"/>
        <w:jc w:val="both"/>
        <w:rPr>
          <w:rFonts w:ascii="Times New Roman" w:cs="Times New Roman"/>
        </w:rPr>
      </w:pPr>
    </w:p>
    <w:p w:rsidR="001C5CD5" w:rsidRDefault="00831A61">
      <w:pPr>
        <w:spacing w:line="360" w:lineRule="auto"/>
        <w:ind w:firstLine="480"/>
        <w:jc w:val="both"/>
        <w:rPr>
          <w:rFonts w:ascii="Times New Roman" w:cs="Times New Roman"/>
        </w:rPr>
      </w:pPr>
      <w:r>
        <w:rPr>
          <w:rFonts w:ascii="Times New Roman" w:cs="Times New Roman" w:hint="eastAsia"/>
        </w:rPr>
        <w:t>3</w:t>
      </w:r>
      <w:r>
        <w:rPr>
          <w:rFonts w:ascii="Times New Roman" w:cs="Times New Roman"/>
        </w:rPr>
        <w:t>）</w:t>
      </w:r>
      <w:r>
        <w:rPr>
          <w:rFonts w:ascii="Times New Roman" w:cs="Times New Roman"/>
        </w:rPr>
        <w:t>蚂蚁（杭州）基金销售有限公司</w:t>
      </w:r>
    </w:p>
    <w:p w:rsidR="001C5CD5" w:rsidRDefault="00831A61">
      <w:pPr>
        <w:spacing w:line="360" w:lineRule="auto"/>
        <w:ind w:firstLine="480"/>
        <w:jc w:val="both"/>
        <w:rPr>
          <w:rFonts w:ascii="Times New Roman" w:cs="Times New Roman"/>
          <w:bCs/>
        </w:rPr>
      </w:pPr>
      <w:r>
        <w:rPr>
          <w:rFonts w:ascii="Times New Roman" w:cs="Times New Roman"/>
          <w:bCs/>
        </w:rPr>
        <w:t>办公地址：浙江省杭州市余杭区五常街道文一西路</w:t>
      </w:r>
      <w:r>
        <w:rPr>
          <w:rFonts w:ascii="Times New Roman" w:cs="Times New Roman"/>
          <w:bCs/>
        </w:rPr>
        <w:t>969</w:t>
      </w:r>
      <w:r>
        <w:rPr>
          <w:rFonts w:ascii="Times New Roman" w:cs="Times New Roman"/>
          <w:bCs/>
        </w:rPr>
        <w:t>号</w:t>
      </w:r>
      <w:r>
        <w:rPr>
          <w:rFonts w:ascii="Times New Roman" w:cs="Times New Roman"/>
          <w:bCs/>
        </w:rPr>
        <w:t>3</w:t>
      </w:r>
      <w:r>
        <w:rPr>
          <w:rFonts w:ascii="Times New Roman" w:cs="Times New Roman"/>
          <w:bCs/>
        </w:rPr>
        <w:t>幢</w:t>
      </w:r>
      <w:r>
        <w:rPr>
          <w:rFonts w:ascii="Times New Roman" w:cs="Times New Roman"/>
          <w:bCs/>
        </w:rPr>
        <w:t>5</w:t>
      </w:r>
      <w:r>
        <w:rPr>
          <w:rFonts w:ascii="Times New Roman" w:cs="Times New Roman"/>
          <w:bCs/>
        </w:rPr>
        <w:t>层</w:t>
      </w:r>
      <w:r>
        <w:rPr>
          <w:rFonts w:ascii="Times New Roman" w:cs="Times New Roman"/>
          <w:bCs/>
        </w:rPr>
        <w:t>599</w:t>
      </w:r>
      <w:r>
        <w:rPr>
          <w:rFonts w:ascii="Times New Roman" w:cs="Times New Roman"/>
          <w:bCs/>
        </w:rPr>
        <w:t>室</w:t>
      </w:r>
    </w:p>
    <w:p w:rsidR="001C5CD5" w:rsidRDefault="00831A61">
      <w:pPr>
        <w:spacing w:line="360" w:lineRule="auto"/>
        <w:ind w:firstLine="480"/>
        <w:jc w:val="both"/>
        <w:rPr>
          <w:rFonts w:ascii="Times New Roman" w:cs="Times New Roman"/>
          <w:bCs/>
        </w:rPr>
      </w:pPr>
      <w:r>
        <w:rPr>
          <w:rFonts w:ascii="Times New Roman" w:cs="Times New Roman"/>
          <w:bCs/>
        </w:rPr>
        <w:t>法定代表人：王珺</w:t>
      </w:r>
    </w:p>
    <w:p w:rsidR="001C5CD5" w:rsidRDefault="00831A61">
      <w:pPr>
        <w:spacing w:line="360" w:lineRule="auto"/>
        <w:ind w:firstLine="480"/>
        <w:jc w:val="both"/>
        <w:rPr>
          <w:rFonts w:ascii="Times New Roman" w:cs="Times New Roman"/>
          <w:bCs/>
        </w:rPr>
      </w:pPr>
      <w:r>
        <w:rPr>
          <w:rFonts w:ascii="Times New Roman" w:cs="Times New Roman"/>
          <w:bCs/>
        </w:rPr>
        <w:t>客服电话：</w:t>
      </w:r>
      <w:r>
        <w:rPr>
          <w:rFonts w:ascii="Times New Roman" w:cs="Times New Roman"/>
          <w:bCs/>
        </w:rPr>
        <w:t>95188-8</w:t>
      </w:r>
    </w:p>
    <w:p w:rsidR="001C5CD5" w:rsidRDefault="00831A61">
      <w:pPr>
        <w:spacing w:line="360" w:lineRule="auto"/>
        <w:ind w:firstLine="480"/>
        <w:jc w:val="both"/>
        <w:rPr>
          <w:rFonts w:ascii="Times New Roman" w:cs="Times New Roman"/>
          <w:bCs/>
        </w:rPr>
      </w:pPr>
      <w:r>
        <w:rPr>
          <w:rFonts w:ascii="Times New Roman" w:cs="Times New Roman"/>
          <w:bCs/>
        </w:rPr>
        <w:t>网址：</w:t>
      </w:r>
      <w:r>
        <w:rPr>
          <w:rFonts w:ascii="Times New Roman" w:cs="Times New Roman"/>
          <w:bCs/>
        </w:rPr>
        <w:t>www.fund123.cn</w:t>
      </w:r>
    </w:p>
    <w:p w:rsidR="001C5CD5" w:rsidRDefault="001C5CD5">
      <w:pPr>
        <w:spacing w:line="360" w:lineRule="auto"/>
        <w:ind w:firstLine="480"/>
        <w:jc w:val="both"/>
        <w:rPr>
          <w:rFonts w:ascii="Times New Roman" w:cs="Times New Roman"/>
        </w:rPr>
      </w:pPr>
    </w:p>
    <w:p w:rsidR="001C5CD5" w:rsidRDefault="00831A61">
      <w:pPr>
        <w:spacing w:line="360" w:lineRule="auto"/>
        <w:ind w:firstLine="480"/>
        <w:jc w:val="both"/>
        <w:rPr>
          <w:rFonts w:ascii="Times New Roman" w:cs="Times New Roman"/>
        </w:rPr>
      </w:pPr>
      <w:r>
        <w:rPr>
          <w:rFonts w:ascii="Times New Roman" w:cs="Times New Roman" w:hint="eastAsia"/>
        </w:rPr>
        <w:t>4</w:t>
      </w:r>
      <w:r>
        <w:rPr>
          <w:rFonts w:ascii="Times New Roman" w:cs="Times New Roman"/>
        </w:rPr>
        <w:t>）</w:t>
      </w:r>
      <w:r>
        <w:rPr>
          <w:rFonts w:ascii="Times New Roman" w:cs="Times New Roman"/>
        </w:rPr>
        <w:t>上海天天基金销售有限公司</w:t>
      </w:r>
    </w:p>
    <w:p w:rsidR="001C5CD5" w:rsidRDefault="00831A61">
      <w:pPr>
        <w:spacing w:line="360" w:lineRule="auto"/>
        <w:ind w:firstLine="480"/>
        <w:jc w:val="both"/>
        <w:rPr>
          <w:rFonts w:ascii="Times New Roman" w:cs="Times New Roman"/>
          <w:bCs/>
        </w:rPr>
      </w:pPr>
      <w:r>
        <w:rPr>
          <w:rFonts w:ascii="Times New Roman" w:cs="Times New Roman"/>
          <w:bCs/>
        </w:rPr>
        <w:t>办公地址：上海市</w:t>
      </w:r>
      <w:r>
        <w:rPr>
          <w:rFonts w:ascii="Times New Roman" w:cs="Times New Roman"/>
          <w:bCs/>
        </w:rPr>
        <w:t>宛平</w:t>
      </w:r>
      <w:r>
        <w:rPr>
          <w:rFonts w:ascii="Times New Roman" w:cs="Times New Roman"/>
          <w:bCs/>
        </w:rPr>
        <w:t>南路</w:t>
      </w:r>
      <w:r>
        <w:rPr>
          <w:rFonts w:ascii="Times New Roman" w:cs="Times New Roman"/>
          <w:bCs/>
        </w:rPr>
        <w:t>88</w:t>
      </w:r>
      <w:r>
        <w:rPr>
          <w:rFonts w:ascii="Times New Roman" w:cs="Times New Roman"/>
          <w:bCs/>
        </w:rPr>
        <w:t>号东方财富大厦</w:t>
      </w:r>
    </w:p>
    <w:p w:rsidR="001C5CD5" w:rsidRDefault="00831A61">
      <w:pPr>
        <w:spacing w:line="360" w:lineRule="auto"/>
        <w:ind w:firstLine="480"/>
        <w:jc w:val="both"/>
        <w:rPr>
          <w:rFonts w:ascii="Times New Roman" w:cs="Times New Roman"/>
          <w:bCs/>
        </w:rPr>
      </w:pPr>
      <w:r>
        <w:rPr>
          <w:rFonts w:ascii="Times New Roman" w:cs="Times New Roman"/>
          <w:bCs/>
        </w:rPr>
        <w:t>法定代表人：其实</w:t>
      </w:r>
    </w:p>
    <w:p w:rsidR="001C5CD5" w:rsidRDefault="00831A61">
      <w:pPr>
        <w:spacing w:line="360" w:lineRule="auto"/>
        <w:ind w:firstLine="480"/>
        <w:jc w:val="both"/>
        <w:rPr>
          <w:rFonts w:ascii="Times New Roman" w:cs="Times New Roman"/>
          <w:bCs/>
        </w:rPr>
      </w:pPr>
      <w:r>
        <w:rPr>
          <w:rFonts w:ascii="Times New Roman" w:cs="Times New Roman"/>
          <w:bCs/>
        </w:rPr>
        <w:t>客服电话：</w:t>
      </w:r>
      <w:r>
        <w:rPr>
          <w:rFonts w:ascii="Times New Roman" w:cs="Times New Roman"/>
        </w:rPr>
        <w:t>95021</w:t>
      </w:r>
    </w:p>
    <w:p w:rsidR="001C5CD5" w:rsidRDefault="00831A61">
      <w:pPr>
        <w:spacing w:line="360" w:lineRule="auto"/>
        <w:ind w:firstLine="480"/>
        <w:jc w:val="both"/>
        <w:rPr>
          <w:rFonts w:ascii="Times New Roman" w:cs="Times New Roman"/>
          <w:bCs/>
        </w:rPr>
      </w:pPr>
      <w:r>
        <w:rPr>
          <w:rFonts w:ascii="Times New Roman" w:cs="Times New Roman"/>
          <w:bCs/>
        </w:rPr>
        <w:t>网址：</w:t>
      </w:r>
      <w:hyperlink r:id="rId9" w:history="1">
        <w:r>
          <w:rPr>
            <w:rFonts w:ascii="Times New Roman" w:cs="Times New Roman"/>
            <w:bCs/>
          </w:rPr>
          <w:t>www.1234567.com.cn</w:t>
        </w:r>
      </w:hyperlink>
    </w:p>
    <w:p w:rsidR="001C5CD5" w:rsidRDefault="001C5CD5">
      <w:pPr>
        <w:spacing w:line="360" w:lineRule="auto"/>
        <w:ind w:firstLine="480"/>
        <w:jc w:val="both"/>
        <w:rPr>
          <w:rFonts w:ascii="Times New Roman" w:cs="Times New Roman"/>
        </w:rPr>
      </w:pPr>
    </w:p>
    <w:p w:rsidR="001C5CD5" w:rsidRDefault="00831A61">
      <w:pPr>
        <w:spacing w:line="360" w:lineRule="auto"/>
        <w:ind w:firstLine="480"/>
        <w:jc w:val="both"/>
        <w:rPr>
          <w:rFonts w:ascii="Times New Roman" w:cs="Times New Roman"/>
        </w:rPr>
      </w:pPr>
      <w:r>
        <w:rPr>
          <w:rFonts w:ascii="Times New Roman" w:cs="Times New Roman" w:hint="eastAsia"/>
        </w:rPr>
        <w:t>5</w:t>
      </w:r>
      <w:r>
        <w:rPr>
          <w:rFonts w:ascii="Times New Roman" w:cs="Times New Roman"/>
        </w:rPr>
        <w:t>）上海利得基金销售有限公司</w:t>
      </w:r>
    </w:p>
    <w:p w:rsidR="001C5CD5" w:rsidRDefault="00831A61">
      <w:pPr>
        <w:spacing w:line="360" w:lineRule="auto"/>
        <w:ind w:firstLine="480"/>
        <w:jc w:val="both"/>
        <w:rPr>
          <w:rFonts w:ascii="Times New Roman" w:cs="Times New Roman"/>
          <w:bCs/>
        </w:rPr>
      </w:pPr>
      <w:r>
        <w:rPr>
          <w:rFonts w:ascii="Times New Roman" w:cs="Times New Roman"/>
          <w:bCs/>
        </w:rPr>
        <w:t>办公地址：</w:t>
      </w:r>
      <w:r>
        <w:rPr>
          <w:rFonts w:ascii="Times New Roman" w:cs="Times New Roman"/>
          <w:bCs/>
        </w:rPr>
        <w:t>上海市虹口区东大名路</w:t>
      </w:r>
      <w:r>
        <w:rPr>
          <w:rFonts w:ascii="Times New Roman" w:cs="Times New Roman"/>
          <w:bCs/>
        </w:rPr>
        <w:t>1098</w:t>
      </w:r>
      <w:r>
        <w:rPr>
          <w:rFonts w:ascii="Times New Roman" w:cs="Times New Roman"/>
          <w:bCs/>
        </w:rPr>
        <w:t>号浦江国际金融广场</w:t>
      </w:r>
      <w:r>
        <w:rPr>
          <w:rFonts w:ascii="Times New Roman" w:cs="Times New Roman"/>
          <w:bCs/>
        </w:rPr>
        <w:t>53</w:t>
      </w:r>
      <w:r>
        <w:rPr>
          <w:rFonts w:ascii="Times New Roman" w:cs="Times New Roman"/>
          <w:bCs/>
        </w:rPr>
        <w:t>楼</w:t>
      </w:r>
    </w:p>
    <w:p w:rsidR="001C5CD5" w:rsidRDefault="00831A61">
      <w:pPr>
        <w:spacing w:line="360" w:lineRule="auto"/>
        <w:ind w:firstLine="480"/>
        <w:jc w:val="both"/>
        <w:rPr>
          <w:rFonts w:ascii="Times New Roman" w:cs="Times New Roman"/>
          <w:bCs/>
        </w:rPr>
      </w:pPr>
      <w:r>
        <w:rPr>
          <w:rFonts w:ascii="Times New Roman" w:cs="Times New Roman"/>
          <w:bCs/>
        </w:rPr>
        <w:t>法定代表人：李兴春</w:t>
      </w:r>
    </w:p>
    <w:p w:rsidR="001C5CD5" w:rsidRDefault="00831A61">
      <w:pPr>
        <w:spacing w:line="360" w:lineRule="auto"/>
        <w:ind w:firstLine="480"/>
        <w:jc w:val="both"/>
        <w:rPr>
          <w:rFonts w:ascii="Times New Roman" w:cs="Times New Roman"/>
          <w:bCs/>
        </w:rPr>
      </w:pPr>
      <w:r>
        <w:rPr>
          <w:rFonts w:ascii="Times New Roman" w:cs="Times New Roman"/>
          <w:bCs/>
        </w:rPr>
        <w:t>客服电话：</w:t>
      </w:r>
      <w:r>
        <w:rPr>
          <w:rFonts w:ascii="Times New Roman" w:cs="Times New Roman"/>
          <w:bCs/>
        </w:rPr>
        <w:t>400</w:t>
      </w:r>
      <w:r>
        <w:rPr>
          <w:rFonts w:ascii="Times New Roman" w:cs="Times New Roman" w:hint="eastAsia"/>
          <w:bCs/>
        </w:rPr>
        <w:t>0325885</w:t>
      </w:r>
    </w:p>
    <w:p w:rsidR="001C5CD5" w:rsidRDefault="00831A61">
      <w:pPr>
        <w:spacing w:line="360" w:lineRule="auto"/>
        <w:ind w:firstLine="480"/>
        <w:jc w:val="both"/>
        <w:rPr>
          <w:rFonts w:ascii="Times New Roman" w:cs="Times New Roman"/>
        </w:rPr>
      </w:pPr>
      <w:r>
        <w:rPr>
          <w:rFonts w:ascii="Times New Roman" w:cs="Times New Roman"/>
          <w:bCs/>
        </w:rPr>
        <w:t>网址：</w:t>
      </w:r>
      <w:r>
        <w:rPr>
          <w:rFonts w:ascii="Times New Roman" w:cs="Times New Roman" w:hint="eastAsia"/>
          <w:bCs/>
        </w:rPr>
        <w:t>www</w:t>
      </w:r>
      <w:r>
        <w:rPr>
          <w:rFonts w:ascii="Times New Roman" w:cs="Times New Roman"/>
          <w:bCs/>
        </w:rPr>
        <w:t>.leadfund.com.cn</w:t>
      </w:r>
    </w:p>
    <w:p w:rsidR="001C5CD5" w:rsidRDefault="00831A61">
      <w:pPr>
        <w:spacing w:line="360" w:lineRule="auto"/>
        <w:ind w:firstLine="480"/>
        <w:jc w:val="both"/>
        <w:rPr>
          <w:rFonts w:ascii="Times New Roman" w:cs="Times New Roman"/>
        </w:rPr>
      </w:pPr>
      <w:r>
        <w:rPr>
          <w:rFonts w:ascii="Times New Roman" w:cs="Times New Roman"/>
        </w:rPr>
        <w:t>其它</w:t>
      </w:r>
      <w:r>
        <w:rPr>
          <w:rFonts w:ascii="Times New Roman" w:cs="Times New Roman"/>
        </w:rPr>
        <w:t>销售</w:t>
      </w:r>
      <w:r>
        <w:rPr>
          <w:rFonts w:ascii="Times New Roman" w:cs="Times New Roman"/>
        </w:rPr>
        <w:t>机构名称及其信息在基金管理人网站列明。</w:t>
      </w:r>
    </w:p>
    <w:p w:rsidR="001C5CD5" w:rsidRDefault="001C5CD5">
      <w:pPr>
        <w:spacing w:line="360" w:lineRule="auto"/>
        <w:jc w:val="both"/>
        <w:rPr>
          <w:rFonts w:hAnsi="宋体"/>
        </w:rPr>
      </w:pPr>
    </w:p>
    <w:p w:rsidR="001C5CD5" w:rsidRDefault="00831A61">
      <w:pPr>
        <w:spacing w:line="360" w:lineRule="auto"/>
        <w:ind w:firstLine="480"/>
        <w:jc w:val="both"/>
        <w:rPr>
          <w:rFonts w:ascii="Times New Roman" w:cs="Times New Roman"/>
        </w:rPr>
      </w:pPr>
      <w:r>
        <w:rPr>
          <w:rFonts w:ascii="Times New Roman" w:cs="Times New Roman" w:hint="eastAsia"/>
        </w:rPr>
        <w:t>4</w:t>
      </w:r>
      <w:r>
        <w:rPr>
          <w:rFonts w:ascii="Times New Roman" w:hAnsi="宋体" w:cs="Times New Roman"/>
        </w:rPr>
        <w:t>、登记机构</w:t>
      </w:r>
    </w:p>
    <w:p w:rsidR="001C5CD5" w:rsidRDefault="00831A61">
      <w:pPr>
        <w:spacing w:line="360" w:lineRule="auto"/>
        <w:ind w:firstLine="480"/>
        <w:jc w:val="both"/>
        <w:rPr>
          <w:rFonts w:ascii="Times New Roman" w:cs="Times New Roman"/>
        </w:rPr>
      </w:pPr>
      <w:r>
        <w:rPr>
          <w:rFonts w:ascii="Times New Roman" w:hAnsi="宋体" w:cs="Times New Roman"/>
        </w:rPr>
        <w:t>名称：苏新基金管理有限公司</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住所：中国（江苏）自由贸易试验区苏州片区苏州工业园区钟园路</w:t>
      </w:r>
      <w:r>
        <w:rPr>
          <w:rFonts w:ascii="Times New Roman" w:cs="Times New Roman" w:hint="eastAsia"/>
          <w:bCs/>
          <w:szCs w:val="21"/>
        </w:rPr>
        <w:t>728</w:t>
      </w:r>
      <w:r>
        <w:rPr>
          <w:rFonts w:ascii="Times New Roman" w:cs="Times New Roman" w:hint="eastAsia"/>
          <w:bCs/>
          <w:szCs w:val="21"/>
        </w:rPr>
        <w:t>号</w:t>
      </w:r>
      <w:r>
        <w:rPr>
          <w:rFonts w:ascii="Times New Roman" w:cs="Times New Roman" w:hint="eastAsia"/>
          <w:bCs/>
          <w:szCs w:val="21"/>
        </w:rPr>
        <w:t>20</w:t>
      </w:r>
      <w:r>
        <w:rPr>
          <w:rFonts w:ascii="Times New Roman" w:cs="Times New Roman" w:hint="eastAsia"/>
          <w:bCs/>
          <w:szCs w:val="21"/>
        </w:rPr>
        <w:t>层</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办公地址：上海市虹口区公平路</w:t>
      </w:r>
      <w:r>
        <w:rPr>
          <w:rFonts w:ascii="Times New Roman" w:cs="Times New Roman" w:hint="eastAsia"/>
          <w:bCs/>
          <w:szCs w:val="21"/>
        </w:rPr>
        <w:t>18</w:t>
      </w:r>
      <w:r>
        <w:rPr>
          <w:rFonts w:ascii="Times New Roman" w:cs="Times New Roman" w:hint="eastAsia"/>
          <w:bCs/>
          <w:szCs w:val="21"/>
        </w:rPr>
        <w:t>号</w:t>
      </w:r>
      <w:r>
        <w:rPr>
          <w:rFonts w:ascii="Times New Roman" w:cs="Times New Roman" w:hint="eastAsia"/>
          <w:bCs/>
          <w:szCs w:val="21"/>
        </w:rPr>
        <w:t>-1</w:t>
      </w:r>
      <w:r>
        <w:rPr>
          <w:rFonts w:ascii="Times New Roman" w:cs="Times New Roman" w:hint="eastAsia"/>
          <w:bCs/>
          <w:szCs w:val="21"/>
        </w:rPr>
        <w:t>栋</w:t>
      </w:r>
      <w:r>
        <w:rPr>
          <w:rFonts w:ascii="Times New Roman" w:cs="Times New Roman" w:hint="eastAsia"/>
          <w:bCs/>
          <w:szCs w:val="21"/>
        </w:rPr>
        <w:t>6</w:t>
      </w:r>
      <w:r>
        <w:rPr>
          <w:rFonts w:ascii="Times New Roman" w:cs="Times New Roman" w:hint="eastAsia"/>
          <w:bCs/>
          <w:szCs w:val="21"/>
        </w:rPr>
        <w:t>层</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法定代表人：卢凯</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联系电话：</w:t>
      </w:r>
      <w:r>
        <w:rPr>
          <w:rFonts w:ascii="Times New Roman" w:cs="Times New Roman"/>
          <w:bCs/>
          <w:szCs w:val="21"/>
        </w:rPr>
        <w:t>4006228862</w:t>
      </w:r>
    </w:p>
    <w:p w:rsidR="001C5CD5" w:rsidRDefault="00831A61">
      <w:pPr>
        <w:spacing w:line="360" w:lineRule="auto"/>
        <w:ind w:firstLine="480"/>
        <w:jc w:val="both"/>
        <w:rPr>
          <w:rFonts w:ascii="Times New Roman" w:cs="Times New Roman"/>
        </w:rPr>
      </w:pPr>
      <w:r>
        <w:rPr>
          <w:rFonts w:ascii="Times New Roman" w:hAnsi="宋体" w:cs="Times New Roman"/>
        </w:rPr>
        <w:t>联系人：</w:t>
      </w:r>
      <w:r>
        <w:rPr>
          <w:rFonts w:ascii="Times New Roman" w:hAnsi="宋体" w:cs="Times New Roman" w:hint="eastAsia"/>
        </w:rPr>
        <w:t>罗元</w:t>
      </w:r>
    </w:p>
    <w:p w:rsidR="001C5CD5" w:rsidRDefault="00831A61">
      <w:pPr>
        <w:spacing w:line="360" w:lineRule="auto"/>
        <w:ind w:firstLineChars="200" w:firstLine="480"/>
        <w:rPr>
          <w:rFonts w:ascii="Times New Roman" w:cs="Times New Roman"/>
          <w:bCs/>
          <w:szCs w:val="21"/>
        </w:rPr>
      </w:pPr>
      <w:r>
        <w:rPr>
          <w:rFonts w:ascii="Times New Roman" w:cs="Times New Roman" w:hint="eastAsia"/>
          <w:bCs/>
          <w:szCs w:val="21"/>
        </w:rPr>
        <w:t>联系电话：</w:t>
      </w:r>
      <w:r>
        <w:rPr>
          <w:rFonts w:ascii="Times New Roman" w:cs="Times New Roman"/>
          <w:bCs/>
          <w:szCs w:val="21"/>
        </w:rPr>
        <w:t>4006228862</w:t>
      </w:r>
    </w:p>
    <w:p w:rsidR="001C5CD5" w:rsidRDefault="00831A61">
      <w:pPr>
        <w:spacing w:line="360" w:lineRule="auto"/>
        <w:ind w:firstLine="480"/>
        <w:jc w:val="both"/>
        <w:rPr>
          <w:rFonts w:ascii="Times New Roman" w:cs="Times New Roman"/>
        </w:rPr>
      </w:pPr>
      <w:r>
        <w:rPr>
          <w:rFonts w:ascii="Times New Roman" w:hAnsi="宋体" w:cs="Times New Roman"/>
        </w:rPr>
        <w:t>网址：</w:t>
      </w:r>
      <w:r>
        <w:rPr>
          <w:rFonts w:ascii="Times New Roman" w:hAnsi="宋体" w:cs="Times New Roman" w:hint="eastAsia"/>
        </w:rPr>
        <w:t>www.susingfund.com</w:t>
      </w:r>
    </w:p>
    <w:p w:rsidR="001C5CD5" w:rsidRDefault="001C5CD5">
      <w:pPr>
        <w:spacing w:line="360" w:lineRule="auto"/>
        <w:ind w:firstLine="480"/>
        <w:jc w:val="both"/>
        <w:rPr>
          <w:rFonts w:ascii="Times New Roman" w:cs="Times New Roman"/>
        </w:rPr>
      </w:pPr>
    </w:p>
    <w:p w:rsidR="001C5CD5" w:rsidRDefault="00831A61">
      <w:pPr>
        <w:spacing w:line="360" w:lineRule="auto"/>
        <w:ind w:firstLine="480"/>
        <w:jc w:val="both"/>
        <w:rPr>
          <w:rFonts w:ascii="Times New Roman" w:cs="Times New Roman"/>
        </w:rPr>
      </w:pPr>
      <w:r>
        <w:rPr>
          <w:rFonts w:ascii="Times New Roman" w:cs="Times New Roman" w:hint="eastAsia"/>
        </w:rPr>
        <w:t>5</w:t>
      </w:r>
      <w:r>
        <w:rPr>
          <w:rFonts w:ascii="Times New Roman" w:hAnsi="宋体" w:cs="Times New Roman"/>
        </w:rPr>
        <w:t>、律师事务所</w:t>
      </w:r>
    </w:p>
    <w:p w:rsidR="001C5CD5" w:rsidRDefault="00831A61">
      <w:pPr>
        <w:widowControl/>
        <w:spacing w:line="360" w:lineRule="auto"/>
        <w:ind w:leftChars="67" w:left="161" w:firstLineChars="135" w:firstLine="324"/>
        <w:rPr>
          <w:rFonts w:ascii="Times New Roman" w:cs="Times New Roman"/>
          <w:bCs/>
          <w:szCs w:val="21"/>
        </w:rPr>
      </w:pPr>
      <w:r>
        <w:rPr>
          <w:rFonts w:ascii="Times New Roman" w:cs="Times New Roman"/>
          <w:bCs/>
          <w:szCs w:val="21"/>
        </w:rPr>
        <w:t>名称：</w:t>
      </w:r>
      <w:r>
        <w:rPr>
          <w:rFonts w:ascii="Times New Roman" w:cs="Times New Roman" w:hint="eastAsia"/>
          <w:bCs/>
          <w:szCs w:val="21"/>
        </w:rPr>
        <w:t>上海市</w:t>
      </w:r>
      <w:r>
        <w:rPr>
          <w:rFonts w:ascii="Times New Roman" w:cs="Times New Roman"/>
          <w:bCs/>
          <w:szCs w:val="21"/>
        </w:rPr>
        <w:t>通力律师事务所</w:t>
      </w:r>
    </w:p>
    <w:p w:rsidR="001C5CD5" w:rsidRDefault="00831A61">
      <w:pPr>
        <w:widowControl/>
        <w:spacing w:line="360" w:lineRule="auto"/>
        <w:ind w:leftChars="67" w:left="161" w:firstLineChars="135" w:firstLine="324"/>
        <w:rPr>
          <w:rFonts w:ascii="Times New Roman" w:cs="Times New Roman"/>
          <w:bCs/>
          <w:szCs w:val="21"/>
        </w:rPr>
      </w:pPr>
      <w:r>
        <w:rPr>
          <w:rFonts w:ascii="Times New Roman" w:cs="Times New Roman"/>
          <w:bCs/>
          <w:szCs w:val="21"/>
        </w:rPr>
        <w:t>住所：上海市银城中路</w:t>
      </w:r>
      <w:r>
        <w:rPr>
          <w:rFonts w:ascii="Times New Roman" w:cs="Times New Roman"/>
          <w:bCs/>
          <w:szCs w:val="21"/>
        </w:rPr>
        <w:t>68</w:t>
      </w:r>
      <w:r>
        <w:rPr>
          <w:rFonts w:ascii="Times New Roman" w:cs="Times New Roman"/>
          <w:bCs/>
          <w:szCs w:val="21"/>
        </w:rPr>
        <w:t>号时代金融中心</w:t>
      </w:r>
      <w:r>
        <w:rPr>
          <w:rFonts w:ascii="Times New Roman" w:cs="Times New Roman"/>
          <w:bCs/>
          <w:szCs w:val="21"/>
        </w:rPr>
        <w:t>19</w:t>
      </w:r>
      <w:r>
        <w:rPr>
          <w:rFonts w:ascii="Times New Roman" w:cs="Times New Roman"/>
          <w:bCs/>
          <w:szCs w:val="21"/>
        </w:rPr>
        <w:t>楼</w:t>
      </w:r>
    </w:p>
    <w:p w:rsidR="001C5CD5" w:rsidRDefault="00831A61">
      <w:pPr>
        <w:widowControl/>
        <w:spacing w:line="360" w:lineRule="auto"/>
        <w:ind w:leftChars="67" w:left="161" w:firstLineChars="135" w:firstLine="324"/>
        <w:rPr>
          <w:rFonts w:ascii="Times New Roman" w:cs="Times New Roman"/>
          <w:bCs/>
          <w:szCs w:val="21"/>
        </w:rPr>
      </w:pPr>
      <w:r>
        <w:rPr>
          <w:rFonts w:ascii="Times New Roman" w:cs="Times New Roman" w:hint="eastAsia"/>
          <w:bCs/>
          <w:szCs w:val="21"/>
        </w:rPr>
        <w:t>办公地址：</w:t>
      </w:r>
      <w:r>
        <w:rPr>
          <w:rFonts w:ascii="Times New Roman" w:cs="Times New Roman"/>
          <w:bCs/>
          <w:szCs w:val="21"/>
        </w:rPr>
        <w:t>上海市银城中路</w:t>
      </w:r>
      <w:r>
        <w:rPr>
          <w:rFonts w:ascii="Times New Roman" w:cs="Times New Roman"/>
          <w:bCs/>
          <w:szCs w:val="21"/>
        </w:rPr>
        <w:t>68</w:t>
      </w:r>
      <w:r>
        <w:rPr>
          <w:rFonts w:ascii="Times New Roman" w:cs="Times New Roman"/>
          <w:bCs/>
          <w:szCs w:val="21"/>
        </w:rPr>
        <w:t>号时代金融中心</w:t>
      </w:r>
      <w:r>
        <w:rPr>
          <w:rFonts w:ascii="Times New Roman" w:cs="Times New Roman"/>
          <w:bCs/>
          <w:szCs w:val="21"/>
        </w:rPr>
        <w:t>19</w:t>
      </w:r>
      <w:r>
        <w:rPr>
          <w:rFonts w:ascii="Times New Roman" w:cs="Times New Roman"/>
          <w:bCs/>
          <w:szCs w:val="21"/>
        </w:rPr>
        <w:t>楼</w:t>
      </w:r>
    </w:p>
    <w:p w:rsidR="001C5CD5" w:rsidRDefault="00831A61">
      <w:pPr>
        <w:widowControl/>
        <w:spacing w:line="360" w:lineRule="auto"/>
        <w:ind w:leftChars="67" w:left="161" w:firstLineChars="135" w:firstLine="324"/>
        <w:rPr>
          <w:rFonts w:ascii="Times New Roman" w:cs="Times New Roman"/>
          <w:bCs/>
          <w:szCs w:val="21"/>
        </w:rPr>
      </w:pPr>
      <w:r>
        <w:rPr>
          <w:rFonts w:ascii="Times New Roman" w:cs="Times New Roman"/>
          <w:bCs/>
          <w:szCs w:val="21"/>
        </w:rPr>
        <w:t>负责人：</w:t>
      </w:r>
      <w:r>
        <w:rPr>
          <w:rFonts w:ascii="Times New Roman" w:cs="Times New Roman" w:hint="eastAsia"/>
          <w:bCs/>
          <w:szCs w:val="21"/>
        </w:rPr>
        <w:t>韩炯</w:t>
      </w:r>
    </w:p>
    <w:p w:rsidR="001C5CD5" w:rsidRDefault="00831A61">
      <w:pPr>
        <w:widowControl/>
        <w:spacing w:line="360" w:lineRule="auto"/>
        <w:ind w:leftChars="67" w:left="161" w:firstLineChars="135" w:firstLine="324"/>
        <w:rPr>
          <w:rFonts w:ascii="Times New Roman" w:cs="Times New Roman"/>
          <w:bCs/>
          <w:szCs w:val="21"/>
        </w:rPr>
      </w:pPr>
      <w:r>
        <w:rPr>
          <w:rFonts w:ascii="Times New Roman" w:cs="Times New Roman" w:hint="eastAsia"/>
          <w:bCs/>
          <w:szCs w:val="21"/>
        </w:rPr>
        <w:t>经办律师：安冬、陆奇</w:t>
      </w:r>
    </w:p>
    <w:p w:rsidR="001C5CD5" w:rsidRDefault="00831A61">
      <w:pPr>
        <w:widowControl/>
        <w:spacing w:line="360" w:lineRule="auto"/>
        <w:ind w:leftChars="67" w:left="161" w:firstLineChars="135" w:firstLine="324"/>
        <w:rPr>
          <w:rFonts w:ascii="Times New Roman" w:cs="Times New Roman"/>
          <w:bCs/>
          <w:szCs w:val="21"/>
        </w:rPr>
      </w:pPr>
      <w:r>
        <w:rPr>
          <w:rFonts w:ascii="Times New Roman" w:cs="Times New Roman"/>
          <w:bCs/>
          <w:szCs w:val="21"/>
        </w:rPr>
        <w:t>联系人：</w:t>
      </w:r>
      <w:r>
        <w:rPr>
          <w:rFonts w:ascii="Times New Roman" w:cs="Times New Roman" w:hint="eastAsia"/>
          <w:bCs/>
          <w:szCs w:val="21"/>
        </w:rPr>
        <w:t>陆奇</w:t>
      </w:r>
    </w:p>
    <w:p w:rsidR="001C5CD5" w:rsidRDefault="00831A61">
      <w:pPr>
        <w:widowControl/>
        <w:spacing w:line="360" w:lineRule="auto"/>
        <w:ind w:leftChars="67" w:left="161" w:firstLineChars="135" w:firstLine="324"/>
        <w:rPr>
          <w:rFonts w:ascii="Times New Roman" w:cs="Times New Roman"/>
          <w:bCs/>
          <w:szCs w:val="21"/>
        </w:rPr>
      </w:pPr>
      <w:r>
        <w:rPr>
          <w:rFonts w:ascii="Times New Roman" w:cs="Times New Roman"/>
          <w:bCs/>
          <w:szCs w:val="21"/>
        </w:rPr>
        <w:t>电话：</w:t>
      </w:r>
      <w:r>
        <w:rPr>
          <w:rFonts w:ascii="Times New Roman" w:cs="Times New Roman"/>
          <w:bCs/>
          <w:szCs w:val="21"/>
        </w:rPr>
        <w:t>021-31358666</w:t>
      </w:r>
    </w:p>
    <w:p w:rsidR="001C5CD5" w:rsidRDefault="001C5CD5">
      <w:pPr>
        <w:spacing w:line="360" w:lineRule="auto"/>
        <w:ind w:firstLine="480"/>
        <w:jc w:val="both"/>
        <w:rPr>
          <w:rFonts w:ascii="Times New Roman" w:cs="Times New Roman"/>
        </w:rPr>
      </w:pPr>
    </w:p>
    <w:p w:rsidR="001C5CD5" w:rsidRDefault="00831A61">
      <w:pPr>
        <w:spacing w:line="360" w:lineRule="auto"/>
        <w:ind w:firstLine="480"/>
        <w:jc w:val="both"/>
        <w:rPr>
          <w:rFonts w:ascii="Times New Roman" w:cs="Times New Roman"/>
        </w:rPr>
      </w:pPr>
      <w:r>
        <w:rPr>
          <w:rFonts w:ascii="Times New Roman" w:cs="Times New Roman" w:hint="eastAsia"/>
        </w:rPr>
        <w:t>6</w:t>
      </w:r>
      <w:r>
        <w:rPr>
          <w:rFonts w:ascii="Times New Roman" w:hAnsi="宋体" w:cs="Times New Roman"/>
        </w:rPr>
        <w:t>、</w:t>
      </w:r>
      <w:r>
        <w:rPr>
          <w:rFonts w:ascii="Times New Roman" w:cs="Times New Roman"/>
          <w:bCs/>
          <w:szCs w:val="21"/>
        </w:rPr>
        <w:t>审计基金</w:t>
      </w:r>
      <w:r>
        <w:rPr>
          <w:rFonts w:ascii="Times New Roman" w:cs="Times New Roman" w:hint="eastAsia"/>
          <w:bCs/>
          <w:szCs w:val="21"/>
        </w:rPr>
        <w:t>财产</w:t>
      </w:r>
      <w:r>
        <w:rPr>
          <w:rFonts w:ascii="Times New Roman" w:cs="Times New Roman"/>
          <w:bCs/>
          <w:szCs w:val="21"/>
        </w:rPr>
        <w:t>的</w:t>
      </w:r>
      <w:r>
        <w:rPr>
          <w:rFonts w:ascii="Times New Roman" w:hAnsi="宋体" w:cs="Times New Roman"/>
        </w:rPr>
        <w:t>会计师事务所</w:t>
      </w:r>
    </w:p>
    <w:p w:rsidR="001C5CD5" w:rsidRDefault="00831A61">
      <w:pPr>
        <w:spacing w:line="360" w:lineRule="auto"/>
        <w:ind w:firstLineChars="200" w:firstLine="480"/>
        <w:jc w:val="both"/>
        <w:rPr>
          <w:rFonts w:hAnsi="宋体"/>
          <w:bCs/>
        </w:rPr>
      </w:pPr>
      <w:r>
        <w:rPr>
          <w:rFonts w:hAnsi="宋体" w:hint="eastAsia"/>
          <w:bCs/>
        </w:rPr>
        <w:t>名称：安永华明会计师事务所</w:t>
      </w:r>
      <w:r>
        <w:rPr>
          <w:rFonts w:hAnsi="宋体" w:hint="eastAsia"/>
          <w:bCs/>
        </w:rPr>
        <w:t>(</w:t>
      </w:r>
      <w:r>
        <w:rPr>
          <w:rFonts w:hAnsi="宋体" w:hint="eastAsia"/>
          <w:bCs/>
        </w:rPr>
        <w:t>特殊普通合伙</w:t>
      </w:r>
      <w:r>
        <w:rPr>
          <w:rFonts w:hAnsi="宋体" w:hint="eastAsia"/>
          <w:bCs/>
        </w:rPr>
        <w:t>)</w:t>
      </w:r>
    </w:p>
    <w:p w:rsidR="001C5CD5" w:rsidRDefault="00831A61">
      <w:pPr>
        <w:spacing w:line="360" w:lineRule="auto"/>
        <w:ind w:firstLineChars="200" w:firstLine="480"/>
        <w:jc w:val="both"/>
        <w:rPr>
          <w:rFonts w:hAnsi="宋体"/>
          <w:bCs/>
        </w:rPr>
      </w:pPr>
      <w:r>
        <w:rPr>
          <w:rFonts w:hAnsi="宋体" w:hint="eastAsia"/>
          <w:bCs/>
        </w:rPr>
        <w:t>执行事务合伙人：毛鞍宁</w:t>
      </w:r>
    </w:p>
    <w:p w:rsidR="001C5CD5" w:rsidRDefault="00831A61">
      <w:pPr>
        <w:spacing w:line="360" w:lineRule="auto"/>
        <w:ind w:firstLineChars="200" w:firstLine="480"/>
        <w:jc w:val="both"/>
        <w:rPr>
          <w:rFonts w:hAnsi="宋体"/>
          <w:bCs/>
        </w:rPr>
      </w:pPr>
      <w:r>
        <w:rPr>
          <w:rFonts w:hAnsi="宋体" w:hint="eastAsia"/>
          <w:bCs/>
        </w:rPr>
        <w:t>住所：中国北京市东城区东长安街</w:t>
      </w:r>
      <w:r>
        <w:rPr>
          <w:rFonts w:ascii="Times New Roman" w:cs="Times New Roman" w:hint="eastAsia"/>
          <w:bCs/>
        </w:rPr>
        <w:t>1</w:t>
      </w:r>
      <w:r>
        <w:rPr>
          <w:rFonts w:hAnsi="宋体" w:hint="eastAsia"/>
          <w:bCs/>
        </w:rPr>
        <w:t>号东方广场安永大楼</w:t>
      </w:r>
      <w:r>
        <w:rPr>
          <w:rFonts w:ascii="Times New Roman" w:cs="Times New Roman" w:hint="eastAsia"/>
          <w:bCs/>
        </w:rPr>
        <w:t>17</w:t>
      </w:r>
      <w:r>
        <w:rPr>
          <w:rFonts w:hAnsi="宋体" w:hint="eastAsia"/>
          <w:bCs/>
        </w:rPr>
        <w:t>层</w:t>
      </w:r>
    </w:p>
    <w:p w:rsidR="001C5CD5" w:rsidRDefault="00831A61">
      <w:pPr>
        <w:spacing w:line="360" w:lineRule="auto"/>
        <w:ind w:firstLineChars="200" w:firstLine="480"/>
        <w:jc w:val="both"/>
        <w:rPr>
          <w:rFonts w:hAnsi="宋体"/>
          <w:bCs/>
        </w:rPr>
      </w:pPr>
      <w:r>
        <w:rPr>
          <w:rFonts w:hAnsi="宋体" w:hint="eastAsia"/>
          <w:bCs/>
        </w:rPr>
        <w:t>办公地址：中国北京市东城区东长安街</w:t>
      </w:r>
      <w:r>
        <w:rPr>
          <w:rFonts w:ascii="Times New Roman" w:cs="Times New Roman" w:hint="eastAsia"/>
          <w:bCs/>
        </w:rPr>
        <w:t>1</w:t>
      </w:r>
      <w:r>
        <w:rPr>
          <w:rFonts w:hAnsi="宋体" w:hint="eastAsia"/>
          <w:bCs/>
        </w:rPr>
        <w:t>号东方广场安永大楼</w:t>
      </w:r>
      <w:r>
        <w:rPr>
          <w:rFonts w:ascii="Times New Roman" w:cs="Times New Roman" w:hint="eastAsia"/>
          <w:bCs/>
        </w:rPr>
        <w:t>17</w:t>
      </w:r>
      <w:r>
        <w:rPr>
          <w:rFonts w:hAnsi="宋体" w:hint="eastAsia"/>
          <w:bCs/>
        </w:rPr>
        <w:t>层</w:t>
      </w:r>
    </w:p>
    <w:p w:rsidR="001C5CD5" w:rsidRDefault="00831A61">
      <w:pPr>
        <w:spacing w:line="360" w:lineRule="auto"/>
        <w:ind w:firstLineChars="200" w:firstLine="480"/>
        <w:jc w:val="both"/>
        <w:rPr>
          <w:rFonts w:ascii="Times New Roman" w:cs="Times New Roman"/>
          <w:bCs/>
        </w:rPr>
      </w:pPr>
      <w:r>
        <w:rPr>
          <w:rFonts w:hAnsi="宋体" w:hint="eastAsia"/>
          <w:bCs/>
        </w:rPr>
        <w:t>邮政编码：</w:t>
      </w:r>
      <w:r>
        <w:rPr>
          <w:rFonts w:ascii="Times New Roman" w:cs="Times New Roman"/>
          <w:bCs/>
        </w:rPr>
        <w:t>100738</w:t>
      </w:r>
    </w:p>
    <w:p w:rsidR="001C5CD5" w:rsidRDefault="00831A61">
      <w:pPr>
        <w:spacing w:line="360" w:lineRule="auto"/>
        <w:ind w:firstLineChars="200" w:firstLine="480"/>
        <w:jc w:val="both"/>
        <w:rPr>
          <w:rFonts w:hAnsi="宋体"/>
          <w:bCs/>
        </w:rPr>
      </w:pPr>
      <w:r>
        <w:rPr>
          <w:rFonts w:hAnsi="宋体" w:hint="eastAsia"/>
          <w:bCs/>
        </w:rPr>
        <w:t>公司电话：</w:t>
      </w:r>
      <w:r>
        <w:rPr>
          <w:rFonts w:ascii="Times New Roman" w:cs="Times New Roman" w:hint="eastAsia"/>
          <w:bCs/>
        </w:rPr>
        <w:t>010-58153000</w:t>
      </w:r>
    </w:p>
    <w:p w:rsidR="001C5CD5" w:rsidRDefault="00831A61">
      <w:pPr>
        <w:spacing w:line="360" w:lineRule="auto"/>
        <w:ind w:firstLineChars="200" w:firstLine="480"/>
        <w:jc w:val="both"/>
        <w:rPr>
          <w:rFonts w:hAnsi="宋体"/>
          <w:bCs/>
        </w:rPr>
      </w:pPr>
      <w:r>
        <w:rPr>
          <w:rFonts w:hAnsi="宋体" w:hint="eastAsia"/>
          <w:bCs/>
        </w:rPr>
        <w:t>公司传真：</w:t>
      </w:r>
      <w:r>
        <w:rPr>
          <w:rFonts w:ascii="Times New Roman" w:cs="Times New Roman" w:hint="eastAsia"/>
          <w:bCs/>
        </w:rPr>
        <w:t>010-85188298</w:t>
      </w:r>
    </w:p>
    <w:p w:rsidR="001C5CD5" w:rsidRDefault="00831A61">
      <w:pPr>
        <w:spacing w:line="360" w:lineRule="auto"/>
        <w:ind w:firstLineChars="200" w:firstLine="480"/>
        <w:jc w:val="both"/>
        <w:rPr>
          <w:rFonts w:hAnsi="宋体"/>
          <w:bCs/>
        </w:rPr>
      </w:pPr>
      <w:r>
        <w:rPr>
          <w:rFonts w:hAnsi="宋体" w:hint="eastAsia"/>
          <w:bCs/>
        </w:rPr>
        <w:t>经办会计师：许培菁、张亚旎</w:t>
      </w:r>
    </w:p>
    <w:p w:rsidR="001C5CD5" w:rsidRDefault="00831A61">
      <w:pPr>
        <w:spacing w:line="360" w:lineRule="auto"/>
        <w:ind w:firstLine="480"/>
        <w:jc w:val="both"/>
        <w:rPr>
          <w:rFonts w:hAnsi="宋体"/>
          <w:bCs/>
        </w:rPr>
      </w:pPr>
      <w:r>
        <w:rPr>
          <w:rFonts w:hAnsi="宋体" w:hint="eastAsia"/>
          <w:bCs/>
        </w:rPr>
        <w:t>业务联系人：许培菁</w:t>
      </w:r>
    </w:p>
    <w:p w:rsidR="001C5CD5" w:rsidRDefault="001C5CD5">
      <w:pPr>
        <w:pStyle w:val="Default"/>
        <w:spacing w:line="360" w:lineRule="auto"/>
        <w:ind w:firstLineChars="2450" w:firstLine="5880"/>
        <w:rPr>
          <w:rFonts w:ascii="Times New Roman" w:hAnsi="宋体" w:cs="Times New Roman"/>
        </w:rPr>
      </w:pPr>
    </w:p>
    <w:p w:rsidR="001C5CD5" w:rsidRDefault="001C5CD5">
      <w:pPr>
        <w:spacing w:line="360" w:lineRule="auto"/>
        <w:ind w:firstLine="480"/>
        <w:jc w:val="both"/>
        <w:rPr>
          <w:rFonts w:hAnsi="宋体"/>
          <w:bCs/>
        </w:rPr>
      </w:pPr>
    </w:p>
    <w:p w:rsidR="001C5CD5" w:rsidRDefault="00831A61">
      <w:pPr>
        <w:pStyle w:val="Default"/>
        <w:spacing w:line="360" w:lineRule="auto"/>
        <w:ind w:firstLineChars="2450" w:firstLine="5880"/>
        <w:rPr>
          <w:rFonts w:ascii="Times New Roman" w:cs="Times New Roman"/>
        </w:rPr>
      </w:pPr>
      <w:r>
        <w:rPr>
          <w:rFonts w:ascii="Times New Roman" w:hAnsi="宋体" w:cs="Times New Roman"/>
        </w:rPr>
        <w:t>苏新基金管理有限公司</w:t>
      </w:r>
    </w:p>
    <w:p w:rsidR="001C5CD5" w:rsidRDefault="00831A61">
      <w:pPr>
        <w:wordWrap w:val="0"/>
        <w:spacing w:before="156" w:line="360" w:lineRule="auto"/>
        <w:ind w:right="240" w:firstLine="480"/>
        <w:jc w:val="right"/>
        <w:rPr>
          <w:rFonts w:ascii="Times New Roman" w:cs="Times New Roman"/>
        </w:rPr>
      </w:pPr>
      <w:r>
        <w:rPr>
          <w:rFonts w:ascii="Times New Roman" w:cs="Times New Roman"/>
        </w:rPr>
        <w:t>20</w:t>
      </w:r>
      <w:r>
        <w:rPr>
          <w:rFonts w:ascii="Times New Roman" w:cs="Times New Roman" w:hint="eastAsia"/>
        </w:rPr>
        <w:t>2</w:t>
      </w:r>
      <w:r>
        <w:rPr>
          <w:rFonts w:ascii="Times New Roman" w:cs="Times New Roman" w:hint="eastAsia"/>
        </w:rPr>
        <w:t>5</w:t>
      </w:r>
      <w:r>
        <w:rPr>
          <w:rFonts w:ascii="Times New Roman" w:hAnsi="宋体" w:cs="Times New Roman"/>
        </w:rPr>
        <w:t>年</w:t>
      </w:r>
      <w:r>
        <w:rPr>
          <w:rFonts w:ascii="Times New Roman" w:hAnsi="宋体" w:cs="Times New Roman" w:hint="eastAsia"/>
        </w:rPr>
        <w:t>4</w:t>
      </w:r>
      <w:r>
        <w:rPr>
          <w:rFonts w:ascii="Times New Roman" w:hAnsi="宋体" w:cs="Times New Roman"/>
        </w:rPr>
        <w:t>月</w:t>
      </w:r>
      <w:r>
        <w:rPr>
          <w:rFonts w:ascii="Times New Roman" w:hAnsi="宋体" w:cs="Times New Roman" w:hint="eastAsia"/>
        </w:rPr>
        <w:t>8</w:t>
      </w:r>
      <w:r>
        <w:rPr>
          <w:rFonts w:ascii="Times New Roman" w:hAnsi="宋体" w:cs="Times New Roman"/>
        </w:rPr>
        <w:t>日</w:t>
      </w:r>
    </w:p>
    <w:sectPr w:rsidR="001C5CD5" w:rsidSect="001C5CD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CD5" w:rsidRDefault="001C5CD5" w:rsidP="001C5CD5">
      <w:r>
        <w:separator/>
      </w:r>
    </w:p>
  </w:endnote>
  <w:endnote w:type="continuationSeparator" w:id="0">
    <w:p w:rsidR="001C5CD5" w:rsidRDefault="001C5CD5" w:rsidP="001C5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CD5" w:rsidRDefault="001C5CD5">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1C5CD5" w:rsidRDefault="001C5CD5">
                <w:pPr>
                  <w:pStyle w:val="a6"/>
                  <w:rPr>
                    <w:rFonts w:ascii="Times New Roman" w:cs="Times New Roman"/>
                  </w:rPr>
                </w:pPr>
                <w:r>
                  <w:rPr>
                    <w:rFonts w:ascii="Times New Roman" w:cs="Times New Roman"/>
                  </w:rPr>
                  <w:fldChar w:fldCharType="begin"/>
                </w:r>
                <w:r w:rsidR="00831A61">
                  <w:rPr>
                    <w:rFonts w:ascii="Times New Roman" w:cs="Times New Roman"/>
                  </w:rPr>
                  <w:instrText xml:space="preserve"> PAGE  \* MERGEFORMAT </w:instrText>
                </w:r>
                <w:r>
                  <w:rPr>
                    <w:rFonts w:ascii="Times New Roman" w:cs="Times New Roman"/>
                  </w:rPr>
                  <w:fldChar w:fldCharType="separate"/>
                </w:r>
                <w:r w:rsidR="00831A61">
                  <w:rPr>
                    <w:rFonts w:ascii="Times New Roman" w:cs="Times New Roman"/>
                    <w:noProof/>
                  </w:rPr>
                  <w:t>1</w:t>
                </w:r>
                <w:r>
                  <w:rPr>
                    <w:rFonts w:ascii="Times New Roman" w:cs="Times New Roman"/>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CD5" w:rsidRDefault="001C5CD5" w:rsidP="001C5CD5">
      <w:r>
        <w:separator/>
      </w:r>
    </w:p>
  </w:footnote>
  <w:footnote w:type="continuationSeparator" w:id="0">
    <w:p w:rsidR="001C5CD5" w:rsidRDefault="001C5CD5" w:rsidP="001C5C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361B69"/>
    <w:multiLevelType w:val="singleLevel"/>
    <w:tmpl w:val="98361B69"/>
    <w:lvl w:ilvl="0">
      <w:start w:val="1"/>
      <w:numFmt w:val="lowerLetter"/>
      <w:lvlText w:val="%1."/>
      <w:lvlJc w:val="left"/>
      <w:pPr>
        <w:ind w:left="425" w:hanging="425"/>
      </w:pPr>
      <w:rPr>
        <w:rFonts w:hint="default"/>
      </w:rPr>
    </w:lvl>
  </w:abstractNum>
  <w:abstractNum w:abstractNumId="1">
    <w:nsid w:val="A9F6CD5F"/>
    <w:multiLevelType w:val="singleLevel"/>
    <w:tmpl w:val="A9F6CD5F"/>
    <w:lvl w:ilvl="0">
      <w:start w:val="1"/>
      <w:numFmt w:val="decimalEnclosedCircleChinese"/>
      <w:suff w:val="nothing"/>
      <w:lvlText w:val="%1　"/>
      <w:lvlJc w:val="left"/>
      <w:pPr>
        <w:ind w:left="0" w:firstLine="400"/>
      </w:pPr>
      <w:rPr>
        <w:rFonts w:hint="eastAsia"/>
      </w:rPr>
    </w:lvl>
  </w:abstractNum>
  <w:abstractNum w:abstractNumId="2">
    <w:nsid w:val="B95E4757"/>
    <w:multiLevelType w:val="singleLevel"/>
    <w:tmpl w:val="B95E4757"/>
    <w:lvl w:ilvl="0">
      <w:start w:val="2"/>
      <w:numFmt w:val="decimal"/>
      <w:suff w:val="nothing"/>
      <w:lvlText w:val="（%1）"/>
      <w:lvlJc w:val="left"/>
    </w:lvl>
  </w:abstractNum>
  <w:abstractNum w:abstractNumId="3">
    <w:nsid w:val="BF4681A5"/>
    <w:multiLevelType w:val="singleLevel"/>
    <w:tmpl w:val="BF4681A5"/>
    <w:lvl w:ilvl="0">
      <w:start w:val="1"/>
      <w:numFmt w:val="decimalEnclosedCircleChinese"/>
      <w:suff w:val="nothing"/>
      <w:lvlText w:val="%1　"/>
      <w:lvlJc w:val="left"/>
      <w:pPr>
        <w:ind w:left="0" w:firstLine="400"/>
      </w:pPr>
      <w:rPr>
        <w:rFonts w:hint="eastAsia"/>
      </w:rPr>
    </w:lvl>
  </w:abstractNum>
  <w:abstractNum w:abstractNumId="4">
    <w:nsid w:val="C3C664FA"/>
    <w:multiLevelType w:val="singleLevel"/>
    <w:tmpl w:val="C3C664FA"/>
    <w:lvl w:ilvl="0">
      <w:start w:val="2"/>
      <w:numFmt w:val="decimal"/>
      <w:suff w:val="nothing"/>
      <w:lvlText w:val="（%1）"/>
      <w:lvlJc w:val="left"/>
    </w:lvl>
  </w:abstractNum>
  <w:abstractNum w:abstractNumId="5">
    <w:nsid w:val="D10AF2B6"/>
    <w:multiLevelType w:val="singleLevel"/>
    <w:tmpl w:val="D10AF2B6"/>
    <w:lvl w:ilvl="0">
      <w:start w:val="1"/>
      <w:numFmt w:val="decimalEnclosedCircleChinese"/>
      <w:suff w:val="nothing"/>
      <w:lvlText w:val="%1　"/>
      <w:lvlJc w:val="left"/>
      <w:pPr>
        <w:ind w:left="0" w:firstLine="400"/>
      </w:pPr>
      <w:rPr>
        <w:rFonts w:hint="eastAsia"/>
      </w:rPr>
    </w:lvl>
  </w:abstractNum>
  <w:abstractNum w:abstractNumId="6">
    <w:nsid w:val="EEB3D7DB"/>
    <w:multiLevelType w:val="singleLevel"/>
    <w:tmpl w:val="EEB3D7DB"/>
    <w:lvl w:ilvl="0">
      <w:start w:val="1"/>
      <w:numFmt w:val="lowerLetter"/>
      <w:lvlText w:val="%1."/>
      <w:lvlJc w:val="left"/>
      <w:pPr>
        <w:ind w:left="425" w:hanging="425"/>
      </w:pPr>
      <w:rPr>
        <w:rFonts w:hint="default"/>
      </w:rPr>
    </w:lvl>
  </w:abstractNum>
  <w:abstractNum w:abstractNumId="7">
    <w:nsid w:val="00AA76CF"/>
    <w:multiLevelType w:val="singleLevel"/>
    <w:tmpl w:val="00AA76CF"/>
    <w:lvl w:ilvl="0">
      <w:start w:val="1"/>
      <w:numFmt w:val="decimalEnclosedCircleChinese"/>
      <w:suff w:val="nothing"/>
      <w:lvlText w:val="%1　"/>
      <w:lvlJc w:val="left"/>
      <w:pPr>
        <w:ind w:left="0" w:firstLine="400"/>
      </w:pPr>
      <w:rPr>
        <w:rFonts w:hint="eastAsia"/>
      </w:rPr>
    </w:lvl>
  </w:abstractNum>
  <w:abstractNum w:abstractNumId="8">
    <w:nsid w:val="0E56C855"/>
    <w:multiLevelType w:val="singleLevel"/>
    <w:tmpl w:val="0E56C855"/>
    <w:lvl w:ilvl="0">
      <w:start w:val="1"/>
      <w:numFmt w:val="decimal"/>
      <w:suff w:val="nothing"/>
      <w:lvlText w:val="%1）"/>
      <w:lvlJc w:val="left"/>
    </w:lvl>
  </w:abstractNum>
  <w:abstractNum w:abstractNumId="9">
    <w:nsid w:val="11BB1836"/>
    <w:multiLevelType w:val="singleLevel"/>
    <w:tmpl w:val="11BB1836"/>
    <w:lvl w:ilvl="0">
      <w:start w:val="1"/>
      <w:numFmt w:val="decimalEnclosedCircleChinese"/>
      <w:suff w:val="nothing"/>
      <w:lvlText w:val="%1　"/>
      <w:lvlJc w:val="left"/>
      <w:pPr>
        <w:ind w:left="0" w:firstLine="400"/>
      </w:pPr>
      <w:rPr>
        <w:rFonts w:hint="eastAsia"/>
      </w:rPr>
    </w:lvl>
  </w:abstractNum>
  <w:abstractNum w:abstractNumId="10">
    <w:nsid w:val="125A2A66"/>
    <w:multiLevelType w:val="singleLevel"/>
    <w:tmpl w:val="125A2A66"/>
    <w:lvl w:ilvl="0">
      <w:start w:val="1"/>
      <w:numFmt w:val="decimalEnclosedCircleChinese"/>
      <w:suff w:val="nothing"/>
      <w:lvlText w:val="%1　"/>
      <w:lvlJc w:val="left"/>
      <w:pPr>
        <w:ind w:left="0" w:firstLine="400"/>
      </w:pPr>
      <w:rPr>
        <w:rFonts w:hint="eastAsia"/>
      </w:rPr>
    </w:lvl>
  </w:abstractNum>
  <w:abstractNum w:abstractNumId="11">
    <w:nsid w:val="1A1548D9"/>
    <w:multiLevelType w:val="singleLevel"/>
    <w:tmpl w:val="1A1548D9"/>
    <w:lvl w:ilvl="0">
      <w:start w:val="1"/>
      <w:numFmt w:val="decimal"/>
      <w:suff w:val="nothing"/>
      <w:lvlText w:val="（%1）"/>
      <w:lvlJc w:val="left"/>
    </w:lvl>
  </w:abstractNum>
  <w:abstractNum w:abstractNumId="12">
    <w:nsid w:val="35914BC7"/>
    <w:multiLevelType w:val="singleLevel"/>
    <w:tmpl w:val="35914BC7"/>
    <w:lvl w:ilvl="0">
      <w:start w:val="1"/>
      <w:numFmt w:val="decimalEnclosedCircleChinese"/>
      <w:suff w:val="nothing"/>
      <w:lvlText w:val="%1　"/>
      <w:lvlJc w:val="left"/>
      <w:pPr>
        <w:ind w:left="0" w:firstLine="400"/>
      </w:pPr>
      <w:rPr>
        <w:rFonts w:hint="eastAsia"/>
      </w:rPr>
    </w:lvl>
  </w:abstractNum>
  <w:abstractNum w:abstractNumId="13">
    <w:nsid w:val="3A6C4810"/>
    <w:multiLevelType w:val="singleLevel"/>
    <w:tmpl w:val="3A6C4810"/>
    <w:lvl w:ilvl="0">
      <w:start w:val="1"/>
      <w:numFmt w:val="decimal"/>
      <w:suff w:val="nothing"/>
      <w:lvlText w:val="（%1）"/>
      <w:lvlJc w:val="left"/>
    </w:lvl>
  </w:abstractNum>
  <w:abstractNum w:abstractNumId="14">
    <w:nsid w:val="459527ED"/>
    <w:multiLevelType w:val="singleLevel"/>
    <w:tmpl w:val="459527ED"/>
    <w:lvl w:ilvl="0">
      <w:start w:val="1"/>
      <w:numFmt w:val="lowerLetter"/>
      <w:lvlText w:val="%1."/>
      <w:lvlJc w:val="left"/>
      <w:pPr>
        <w:ind w:left="425" w:hanging="425"/>
      </w:pPr>
      <w:rPr>
        <w:rFonts w:hint="default"/>
      </w:rPr>
    </w:lvl>
  </w:abstractNum>
  <w:abstractNum w:abstractNumId="15">
    <w:nsid w:val="5A9F4CD8"/>
    <w:multiLevelType w:val="singleLevel"/>
    <w:tmpl w:val="5A9F4CD8"/>
    <w:lvl w:ilvl="0">
      <w:start w:val="1"/>
      <w:numFmt w:val="decimalEnclosedCircleChinese"/>
      <w:suff w:val="nothing"/>
      <w:lvlText w:val="%1　"/>
      <w:lvlJc w:val="left"/>
      <w:pPr>
        <w:ind w:left="0" w:firstLine="400"/>
      </w:pPr>
      <w:rPr>
        <w:rFonts w:hint="eastAsia"/>
      </w:rPr>
    </w:lvl>
  </w:abstractNum>
  <w:abstractNum w:abstractNumId="16">
    <w:nsid w:val="5DE1D451"/>
    <w:multiLevelType w:val="singleLevel"/>
    <w:tmpl w:val="5DE1D451"/>
    <w:lvl w:ilvl="0">
      <w:start w:val="1"/>
      <w:numFmt w:val="decimalEnclosedCircleChinese"/>
      <w:suff w:val="nothing"/>
      <w:lvlText w:val="%1　"/>
      <w:lvlJc w:val="left"/>
      <w:pPr>
        <w:ind w:left="0" w:firstLine="400"/>
      </w:pPr>
      <w:rPr>
        <w:rFonts w:hint="eastAsia"/>
      </w:rPr>
    </w:lvl>
  </w:abstractNum>
  <w:abstractNum w:abstractNumId="17">
    <w:nsid w:val="71EFED70"/>
    <w:multiLevelType w:val="singleLevel"/>
    <w:tmpl w:val="71EFED70"/>
    <w:lvl w:ilvl="0">
      <w:start w:val="1"/>
      <w:numFmt w:val="decimal"/>
      <w:suff w:val="nothing"/>
      <w:lvlText w:val="%1、"/>
      <w:lvlJc w:val="left"/>
    </w:lvl>
  </w:abstractNum>
  <w:abstractNum w:abstractNumId="18">
    <w:nsid w:val="724B2804"/>
    <w:multiLevelType w:val="singleLevel"/>
    <w:tmpl w:val="724B2804"/>
    <w:lvl w:ilvl="0">
      <w:start w:val="1"/>
      <w:numFmt w:val="decimalEnclosedCircleChinese"/>
      <w:suff w:val="nothing"/>
      <w:lvlText w:val="%1　"/>
      <w:lvlJc w:val="left"/>
      <w:pPr>
        <w:ind w:left="0" w:firstLine="400"/>
      </w:pPr>
      <w:rPr>
        <w:rFonts w:hint="eastAsia"/>
      </w:rPr>
    </w:lvl>
  </w:abstractNum>
  <w:num w:numId="1">
    <w:abstractNumId w:val="17"/>
  </w:num>
  <w:num w:numId="2">
    <w:abstractNumId w:val="11"/>
  </w:num>
  <w:num w:numId="3">
    <w:abstractNumId w:val="8"/>
  </w:num>
  <w:num w:numId="4">
    <w:abstractNumId w:val="16"/>
  </w:num>
  <w:num w:numId="5">
    <w:abstractNumId w:val="1"/>
  </w:num>
  <w:num w:numId="6">
    <w:abstractNumId w:val="6"/>
  </w:num>
  <w:num w:numId="7">
    <w:abstractNumId w:val="0"/>
  </w:num>
  <w:num w:numId="8">
    <w:abstractNumId w:val="14"/>
  </w:num>
  <w:num w:numId="9">
    <w:abstractNumId w:val="7"/>
  </w:num>
  <w:num w:numId="10">
    <w:abstractNumId w:val="15"/>
  </w:num>
  <w:num w:numId="11">
    <w:abstractNumId w:val="13"/>
  </w:num>
  <w:num w:numId="12">
    <w:abstractNumId w:val="4"/>
  </w:num>
  <w:num w:numId="13">
    <w:abstractNumId w:val="12"/>
  </w:num>
  <w:num w:numId="14">
    <w:abstractNumId w:val="9"/>
  </w:num>
  <w:num w:numId="15">
    <w:abstractNumId w:val="5"/>
  </w:num>
  <w:num w:numId="16">
    <w:abstractNumId w:val="18"/>
  </w:num>
  <w:num w:numId="17">
    <w:abstractNumId w:val="3"/>
  </w:num>
  <w:num w:numId="18">
    <w:abstractNumId w:val="10"/>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RhNjNmNmE4NTUyYWQ2ZDZmZWEzZTZmODk2NTMwYTMifQ=="/>
  </w:docVars>
  <w:rsids>
    <w:rsidRoot w:val="00AC77FE"/>
    <w:rsid w:val="00000510"/>
    <w:rsid w:val="00000F38"/>
    <w:rsid w:val="000039FF"/>
    <w:rsid w:val="0000623D"/>
    <w:rsid w:val="000123C5"/>
    <w:rsid w:val="00024785"/>
    <w:rsid w:val="00040772"/>
    <w:rsid w:val="00043720"/>
    <w:rsid w:val="00046694"/>
    <w:rsid w:val="000518B5"/>
    <w:rsid w:val="00055DD0"/>
    <w:rsid w:val="0005687E"/>
    <w:rsid w:val="00061C1D"/>
    <w:rsid w:val="0007771A"/>
    <w:rsid w:val="00077A4E"/>
    <w:rsid w:val="00083834"/>
    <w:rsid w:val="00084864"/>
    <w:rsid w:val="00084AD3"/>
    <w:rsid w:val="000946F4"/>
    <w:rsid w:val="0009703F"/>
    <w:rsid w:val="00097895"/>
    <w:rsid w:val="000A110E"/>
    <w:rsid w:val="000A2ED9"/>
    <w:rsid w:val="000A47E3"/>
    <w:rsid w:val="000A6A87"/>
    <w:rsid w:val="000B0F3D"/>
    <w:rsid w:val="000B17B6"/>
    <w:rsid w:val="000B4BD5"/>
    <w:rsid w:val="000C71AA"/>
    <w:rsid w:val="000E5428"/>
    <w:rsid w:val="000F5B82"/>
    <w:rsid w:val="000F665A"/>
    <w:rsid w:val="000F731A"/>
    <w:rsid w:val="000F7941"/>
    <w:rsid w:val="00101022"/>
    <w:rsid w:val="001068E7"/>
    <w:rsid w:val="001071C5"/>
    <w:rsid w:val="001071FB"/>
    <w:rsid w:val="00121253"/>
    <w:rsid w:val="001259D6"/>
    <w:rsid w:val="00126BCC"/>
    <w:rsid w:val="00131F90"/>
    <w:rsid w:val="00134A5D"/>
    <w:rsid w:val="0014005C"/>
    <w:rsid w:val="001428BE"/>
    <w:rsid w:val="001527D8"/>
    <w:rsid w:val="001528FB"/>
    <w:rsid w:val="0015456A"/>
    <w:rsid w:val="0016071D"/>
    <w:rsid w:val="00162D94"/>
    <w:rsid w:val="001642C3"/>
    <w:rsid w:val="00172D2F"/>
    <w:rsid w:val="00195014"/>
    <w:rsid w:val="00196642"/>
    <w:rsid w:val="001A1C24"/>
    <w:rsid w:val="001A228C"/>
    <w:rsid w:val="001A42C5"/>
    <w:rsid w:val="001B1C52"/>
    <w:rsid w:val="001B5247"/>
    <w:rsid w:val="001C0094"/>
    <w:rsid w:val="001C0115"/>
    <w:rsid w:val="001C0778"/>
    <w:rsid w:val="001C52DE"/>
    <w:rsid w:val="001C5CD5"/>
    <w:rsid w:val="001D00AC"/>
    <w:rsid w:val="001D1C30"/>
    <w:rsid w:val="001D31B0"/>
    <w:rsid w:val="001E25C5"/>
    <w:rsid w:val="001E400E"/>
    <w:rsid w:val="001E48C3"/>
    <w:rsid w:val="001E5930"/>
    <w:rsid w:val="001E6CCF"/>
    <w:rsid w:val="001F4674"/>
    <w:rsid w:val="00202335"/>
    <w:rsid w:val="0020272D"/>
    <w:rsid w:val="00204DEC"/>
    <w:rsid w:val="00205BDD"/>
    <w:rsid w:val="00206FE6"/>
    <w:rsid w:val="00213EF0"/>
    <w:rsid w:val="002207C5"/>
    <w:rsid w:val="00224A30"/>
    <w:rsid w:val="00230D01"/>
    <w:rsid w:val="00232B5E"/>
    <w:rsid w:val="002409F6"/>
    <w:rsid w:val="00241D1A"/>
    <w:rsid w:val="0024203D"/>
    <w:rsid w:val="00252C55"/>
    <w:rsid w:val="0026277D"/>
    <w:rsid w:val="00274981"/>
    <w:rsid w:val="002804F2"/>
    <w:rsid w:val="00284DA9"/>
    <w:rsid w:val="00284F38"/>
    <w:rsid w:val="00287EC9"/>
    <w:rsid w:val="00291585"/>
    <w:rsid w:val="002920D5"/>
    <w:rsid w:val="002A01B0"/>
    <w:rsid w:val="002A0897"/>
    <w:rsid w:val="002A4B8E"/>
    <w:rsid w:val="002A61C9"/>
    <w:rsid w:val="002A6B46"/>
    <w:rsid w:val="002B26A4"/>
    <w:rsid w:val="002B2ED8"/>
    <w:rsid w:val="002B44ED"/>
    <w:rsid w:val="002B4815"/>
    <w:rsid w:val="002C0E5D"/>
    <w:rsid w:val="002C6E89"/>
    <w:rsid w:val="002D03AD"/>
    <w:rsid w:val="002D4AF3"/>
    <w:rsid w:val="002D6176"/>
    <w:rsid w:val="002D7550"/>
    <w:rsid w:val="002E21FC"/>
    <w:rsid w:val="002E26D8"/>
    <w:rsid w:val="002E29C3"/>
    <w:rsid w:val="002E32A1"/>
    <w:rsid w:val="002E6394"/>
    <w:rsid w:val="002E7D2E"/>
    <w:rsid w:val="002F0133"/>
    <w:rsid w:val="002F0806"/>
    <w:rsid w:val="002F1CFE"/>
    <w:rsid w:val="002F4B5B"/>
    <w:rsid w:val="002F5A69"/>
    <w:rsid w:val="00304C23"/>
    <w:rsid w:val="00306393"/>
    <w:rsid w:val="0030727A"/>
    <w:rsid w:val="0032009E"/>
    <w:rsid w:val="00320619"/>
    <w:rsid w:val="00323C55"/>
    <w:rsid w:val="003257D1"/>
    <w:rsid w:val="00327ED5"/>
    <w:rsid w:val="00330D49"/>
    <w:rsid w:val="00333D77"/>
    <w:rsid w:val="003355F1"/>
    <w:rsid w:val="00335E89"/>
    <w:rsid w:val="00335F21"/>
    <w:rsid w:val="0033680F"/>
    <w:rsid w:val="00337D71"/>
    <w:rsid w:val="0034222D"/>
    <w:rsid w:val="00342CA2"/>
    <w:rsid w:val="00347E80"/>
    <w:rsid w:val="00350274"/>
    <w:rsid w:val="003573CB"/>
    <w:rsid w:val="00364CB8"/>
    <w:rsid w:val="00367EF6"/>
    <w:rsid w:val="00372760"/>
    <w:rsid w:val="00373868"/>
    <w:rsid w:val="0037406C"/>
    <w:rsid w:val="00380D1E"/>
    <w:rsid w:val="00384445"/>
    <w:rsid w:val="003924AD"/>
    <w:rsid w:val="003940FB"/>
    <w:rsid w:val="003A25C0"/>
    <w:rsid w:val="003A4465"/>
    <w:rsid w:val="003A52FD"/>
    <w:rsid w:val="003B0445"/>
    <w:rsid w:val="003B1380"/>
    <w:rsid w:val="003B1977"/>
    <w:rsid w:val="003B243A"/>
    <w:rsid w:val="003B365D"/>
    <w:rsid w:val="003B3AE4"/>
    <w:rsid w:val="003C28FD"/>
    <w:rsid w:val="003D0118"/>
    <w:rsid w:val="003D1769"/>
    <w:rsid w:val="003D4C57"/>
    <w:rsid w:val="003D6ED5"/>
    <w:rsid w:val="003D76C1"/>
    <w:rsid w:val="003E1DD8"/>
    <w:rsid w:val="003E2BB8"/>
    <w:rsid w:val="003E2E76"/>
    <w:rsid w:val="003E40AF"/>
    <w:rsid w:val="003E5563"/>
    <w:rsid w:val="003E5F97"/>
    <w:rsid w:val="003F1DE0"/>
    <w:rsid w:val="004023C3"/>
    <w:rsid w:val="004040DC"/>
    <w:rsid w:val="004044D6"/>
    <w:rsid w:val="00406FB9"/>
    <w:rsid w:val="00407099"/>
    <w:rsid w:val="00412C14"/>
    <w:rsid w:val="00414093"/>
    <w:rsid w:val="00423CF3"/>
    <w:rsid w:val="00423DEF"/>
    <w:rsid w:val="00423FC5"/>
    <w:rsid w:val="0042680A"/>
    <w:rsid w:val="00430375"/>
    <w:rsid w:val="00431206"/>
    <w:rsid w:val="00435F0C"/>
    <w:rsid w:val="00437AFE"/>
    <w:rsid w:val="0044243A"/>
    <w:rsid w:val="004428D2"/>
    <w:rsid w:val="00442A4D"/>
    <w:rsid w:val="0044673A"/>
    <w:rsid w:val="00460367"/>
    <w:rsid w:val="0046067B"/>
    <w:rsid w:val="00466499"/>
    <w:rsid w:val="004677FA"/>
    <w:rsid w:val="00470E63"/>
    <w:rsid w:val="00472C44"/>
    <w:rsid w:val="004735CE"/>
    <w:rsid w:val="00480D67"/>
    <w:rsid w:val="00480DDB"/>
    <w:rsid w:val="004822E1"/>
    <w:rsid w:val="0048398C"/>
    <w:rsid w:val="00483FB9"/>
    <w:rsid w:val="004902B0"/>
    <w:rsid w:val="004A2B41"/>
    <w:rsid w:val="004A4FB5"/>
    <w:rsid w:val="004B06D9"/>
    <w:rsid w:val="004B22AF"/>
    <w:rsid w:val="004B5EE2"/>
    <w:rsid w:val="004B641B"/>
    <w:rsid w:val="004B6503"/>
    <w:rsid w:val="004B7DE4"/>
    <w:rsid w:val="004C007B"/>
    <w:rsid w:val="004D18F9"/>
    <w:rsid w:val="004D35A2"/>
    <w:rsid w:val="004D5E1A"/>
    <w:rsid w:val="004D6411"/>
    <w:rsid w:val="004E13E5"/>
    <w:rsid w:val="004F1B1E"/>
    <w:rsid w:val="004F39C0"/>
    <w:rsid w:val="004F6FBA"/>
    <w:rsid w:val="00501AB5"/>
    <w:rsid w:val="00502BA9"/>
    <w:rsid w:val="00515664"/>
    <w:rsid w:val="005213B1"/>
    <w:rsid w:val="00525809"/>
    <w:rsid w:val="00527A4C"/>
    <w:rsid w:val="00533E73"/>
    <w:rsid w:val="0053600B"/>
    <w:rsid w:val="00540B39"/>
    <w:rsid w:val="0054435B"/>
    <w:rsid w:val="00545A62"/>
    <w:rsid w:val="00545BD7"/>
    <w:rsid w:val="00546D4E"/>
    <w:rsid w:val="005524FA"/>
    <w:rsid w:val="00552DC8"/>
    <w:rsid w:val="00553AED"/>
    <w:rsid w:val="00556C0B"/>
    <w:rsid w:val="005617E7"/>
    <w:rsid w:val="0056230A"/>
    <w:rsid w:val="005654F5"/>
    <w:rsid w:val="00565F40"/>
    <w:rsid w:val="00571878"/>
    <w:rsid w:val="0058003B"/>
    <w:rsid w:val="00585AA8"/>
    <w:rsid w:val="00590FA7"/>
    <w:rsid w:val="00592F6D"/>
    <w:rsid w:val="005A1D76"/>
    <w:rsid w:val="005A314D"/>
    <w:rsid w:val="005A3493"/>
    <w:rsid w:val="005A3EB3"/>
    <w:rsid w:val="005B6E0B"/>
    <w:rsid w:val="005B734C"/>
    <w:rsid w:val="005B74B4"/>
    <w:rsid w:val="005B7FBE"/>
    <w:rsid w:val="005C473B"/>
    <w:rsid w:val="005C7B67"/>
    <w:rsid w:val="005D30A5"/>
    <w:rsid w:val="005E165C"/>
    <w:rsid w:val="005E1A10"/>
    <w:rsid w:val="005E711A"/>
    <w:rsid w:val="005F3B4D"/>
    <w:rsid w:val="005F5B7A"/>
    <w:rsid w:val="00602D0E"/>
    <w:rsid w:val="00605CBB"/>
    <w:rsid w:val="00606A07"/>
    <w:rsid w:val="006110E3"/>
    <w:rsid w:val="00611D4B"/>
    <w:rsid w:val="00615FB7"/>
    <w:rsid w:val="00616578"/>
    <w:rsid w:val="006179BB"/>
    <w:rsid w:val="00623689"/>
    <w:rsid w:val="00626B71"/>
    <w:rsid w:val="0063258D"/>
    <w:rsid w:val="006414F6"/>
    <w:rsid w:val="00642138"/>
    <w:rsid w:val="00644AB4"/>
    <w:rsid w:val="006476D3"/>
    <w:rsid w:val="006531B5"/>
    <w:rsid w:val="00653BF8"/>
    <w:rsid w:val="00655726"/>
    <w:rsid w:val="00655E12"/>
    <w:rsid w:val="00656395"/>
    <w:rsid w:val="00657CFF"/>
    <w:rsid w:val="006608E8"/>
    <w:rsid w:val="00664ED0"/>
    <w:rsid w:val="00667D94"/>
    <w:rsid w:val="00671A8F"/>
    <w:rsid w:val="00672FAF"/>
    <w:rsid w:val="00674E1A"/>
    <w:rsid w:val="00675081"/>
    <w:rsid w:val="00676265"/>
    <w:rsid w:val="00677C42"/>
    <w:rsid w:val="00681B08"/>
    <w:rsid w:val="006822AA"/>
    <w:rsid w:val="0068440E"/>
    <w:rsid w:val="0068542A"/>
    <w:rsid w:val="00686701"/>
    <w:rsid w:val="00690E66"/>
    <w:rsid w:val="006911B9"/>
    <w:rsid w:val="006933A9"/>
    <w:rsid w:val="00697C39"/>
    <w:rsid w:val="006A1494"/>
    <w:rsid w:val="006B6E66"/>
    <w:rsid w:val="006C2487"/>
    <w:rsid w:val="006C5E71"/>
    <w:rsid w:val="006D3886"/>
    <w:rsid w:val="006E3013"/>
    <w:rsid w:val="006E4DF6"/>
    <w:rsid w:val="006E7F20"/>
    <w:rsid w:val="006F0352"/>
    <w:rsid w:val="006F289F"/>
    <w:rsid w:val="006F4495"/>
    <w:rsid w:val="006F60BB"/>
    <w:rsid w:val="006F7A5E"/>
    <w:rsid w:val="007006DB"/>
    <w:rsid w:val="00705322"/>
    <w:rsid w:val="0070540B"/>
    <w:rsid w:val="007078E8"/>
    <w:rsid w:val="00707D1D"/>
    <w:rsid w:val="00714971"/>
    <w:rsid w:val="007206AA"/>
    <w:rsid w:val="007244FE"/>
    <w:rsid w:val="00734BC1"/>
    <w:rsid w:val="00736A7E"/>
    <w:rsid w:val="00737824"/>
    <w:rsid w:val="00747F90"/>
    <w:rsid w:val="00752C91"/>
    <w:rsid w:val="00756438"/>
    <w:rsid w:val="00761EB1"/>
    <w:rsid w:val="007645F4"/>
    <w:rsid w:val="00770323"/>
    <w:rsid w:val="00772E22"/>
    <w:rsid w:val="00775A9B"/>
    <w:rsid w:val="00781FA1"/>
    <w:rsid w:val="00791CDF"/>
    <w:rsid w:val="00791D01"/>
    <w:rsid w:val="00793E65"/>
    <w:rsid w:val="007940C5"/>
    <w:rsid w:val="007948BD"/>
    <w:rsid w:val="007962D1"/>
    <w:rsid w:val="0079715F"/>
    <w:rsid w:val="007A0700"/>
    <w:rsid w:val="007A150D"/>
    <w:rsid w:val="007A168D"/>
    <w:rsid w:val="007A3055"/>
    <w:rsid w:val="007A6EB4"/>
    <w:rsid w:val="007A7CFC"/>
    <w:rsid w:val="007B6C4C"/>
    <w:rsid w:val="007B72C8"/>
    <w:rsid w:val="007B76BF"/>
    <w:rsid w:val="007C1763"/>
    <w:rsid w:val="007C1979"/>
    <w:rsid w:val="007C275A"/>
    <w:rsid w:val="007C3709"/>
    <w:rsid w:val="007C7AF6"/>
    <w:rsid w:val="007C7E43"/>
    <w:rsid w:val="007D6BA3"/>
    <w:rsid w:val="007F0354"/>
    <w:rsid w:val="007F0E40"/>
    <w:rsid w:val="008021C6"/>
    <w:rsid w:val="00812463"/>
    <w:rsid w:val="0081410F"/>
    <w:rsid w:val="00815E91"/>
    <w:rsid w:val="00817CBE"/>
    <w:rsid w:val="008216E2"/>
    <w:rsid w:val="00823991"/>
    <w:rsid w:val="008279A9"/>
    <w:rsid w:val="00831783"/>
    <w:rsid w:val="00831A61"/>
    <w:rsid w:val="00847632"/>
    <w:rsid w:val="00847D04"/>
    <w:rsid w:val="00852D27"/>
    <w:rsid w:val="00853A99"/>
    <w:rsid w:val="00853F61"/>
    <w:rsid w:val="00861342"/>
    <w:rsid w:val="00863EFB"/>
    <w:rsid w:val="00884916"/>
    <w:rsid w:val="0088697E"/>
    <w:rsid w:val="00893649"/>
    <w:rsid w:val="00893D7F"/>
    <w:rsid w:val="00896D9F"/>
    <w:rsid w:val="00896DB9"/>
    <w:rsid w:val="008A13F1"/>
    <w:rsid w:val="008A4DEE"/>
    <w:rsid w:val="008A5270"/>
    <w:rsid w:val="008A54A5"/>
    <w:rsid w:val="008A7AED"/>
    <w:rsid w:val="008B2DD5"/>
    <w:rsid w:val="008C10A8"/>
    <w:rsid w:val="008C25F1"/>
    <w:rsid w:val="008C2F3F"/>
    <w:rsid w:val="008C3972"/>
    <w:rsid w:val="008C579C"/>
    <w:rsid w:val="008C6329"/>
    <w:rsid w:val="008D2620"/>
    <w:rsid w:val="008D2DFD"/>
    <w:rsid w:val="008D492A"/>
    <w:rsid w:val="008D68E9"/>
    <w:rsid w:val="008E114B"/>
    <w:rsid w:val="008E29BB"/>
    <w:rsid w:val="008F15A0"/>
    <w:rsid w:val="008F20EC"/>
    <w:rsid w:val="00904446"/>
    <w:rsid w:val="00906001"/>
    <w:rsid w:val="00906092"/>
    <w:rsid w:val="0090630F"/>
    <w:rsid w:val="00914D90"/>
    <w:rsid w:val="00920AEF"/>
    <w:rsid w:val="00923B4E"/>
    <w:rsid w:val="009305C1"/>
    <w:rsid w:val="0093337D"/>
    <w:rsid w:val="00941A4C"/>
    <w:rsid w:val="00943248"/>
    <w:rsid w:val="00944B6D"/>
    <w:rsid w:val="00945763"/>
    <w:rsid w:val="00952DE1"/>
    <w:rsid w:val="00952EB9"/>
    <w:rsid w:val="00954F69"/>
    <w:rsid w:val="009559A5"/>
    <w:rsid w:val="00956C55"/>
    <w:rsid w:val="00957968"/>
    <w:rsid w:val="009644C0"/>
    <w:rsid w:val="00967E14"/>
    <w:rsid w:val="00977D05"/>
    <w:rsid w:val="00980FEE"/>
    <w:rsid w:val="00982B41"/>
    <w:rsid w:val="00984043"/>
    <w:rsid w:val="00985939"/>
    <w:rsid w:val="00993DBE"/>
    <w:rsid w:val="00994F1A"/>
    <w:rsid w:val="00996852"/>
    <w:rsid w:val="009A501A"/>
    <w:rsid w:val="009A7544"/>
    <w:rsid w:val="009B1AF2"/>
    <w:rsid w:val="009B265E"/>
    <w:rsid w:val="009B68C4"/>
    <w:rsid w:val="009C34B2"/>
    <w:rsid w:val="009C4E78"/>
    <w:rsid w:val="009C6C94"/>
    <w:rsid w:val="009D2BC1"/>
    <w:rsid w:val="009D71BF"/>
    <w:rsid w:val="009E1237"/>
    <w:rsid w:val="009E7DEF"/>
    <w:rsid w:val="009F041D"/>
    <w:rsid w:val="009F0C77"/>
    <w:rsid w:val="009F7720"/>
    <w:rsid w:val="00A01D30"/>
    <w:rsid w:val="00A061A3"/>
    <w:rsid w:val="00A07C78"/>
    <w:rsid w:val="00A142BD"/>
    <w:rsid w:val="00A143C3"/>
    <w:rsid w:val="00A16A94"/>
    <w:rsid w:val="00A174C4"/>
    <w:rsid w:val="00A27C71"/>
    <w:rsid w:val="00A333FE"/>
    <w:rsid w:val="00A44A1A"/>
    <w:rsid w:val="00A45760"/>
    <w:rsid w:val="00A475C9"/>
    <w:rsid w:val="00A50098"/>
    <w:rsid w:val="00A50923"/>
    <w:rsid w:val="00A558D8"/>
    <w:rsid w:val="00A76C99"/>
    <w:rsid w:val="00A80E81"/>
    <w:rsid w:val="00A86E95"/>
    <w:rsid w:val="00A93230"/>
    <w:rsid w:val="00AA1DC9"/>
    <w:rsid w:val="00AA265A"/>
    <w:rsid w:val="00AB2F59"/>
    <w:rsid w:val="00AC4762"/>
    <w:rsid w:val="00AC77FE"/>
    <w:rsid w:val="00AD0D71"/>
    <w:rsid w:val="00AE0600"/>
    <w:rsid w:val="00AE3367"/>
    <w:rsid w:val="00AE3589"/>
    <w:rsid w:val="00AF05C2"/>
    <w:rsid w:val="00AF77F4"/>
    <w:rsid w:val="00B04A05"/>
    <w:rsid w:val="00B06985"/>
    <w:rsid w:val="00B076C0"/>
    <w:rsid w:val="00B07E41"/>
    <w:rsid w:val="00B105D0"/>
    <w:rsid w:val="00B16B11"/>
    <w:rsid w:val="00B22EFA"/>
    <w:rsid w:val="00B30AC1"/>
    <w:rsid w:val="00B30C9B"/>
    <w:rsid w:val="00B34DDC"/>
    <w:rsid w:val="00B362C1"/>
    <w:rsid w:val="00B45306"/>
    <w:rsid w:val="00B4579D"/>
    <w:rsid w:val="00B47C9A"/>
    <w:rsid w:val="00B519A3"/>
    <w:rsid w:val="00B5371E"/>
    <w:rsid w:val="00B54123"/>
    <w:rsid w:val="00B608BC"/>
    <w:rsid w:val="00B66810"/>
    <w:rsid w:val="00B672AB"/>
    <w:rsid w:val="00B71CC9"/>
    <w:rsid w:val="00B73562"/>
    <w:rsid w:val="00B75DBB"/>
    <w:rsid w:val="00B82F14"/>
    <w:rsid w:val="00B83B3E"/>
    <w:rsid w:val="00B916B1"/>
    <w:rsid w:val="00B93806"/>
    <w:rsid w:val="00B93E1C"/>
    <w:rsid w:val="00B94606"/>
    <w:rsid w:val="00B94898"/>
    <w:rsid w:val="00BA0587"/>
    <w:rsid w:val="00BA26DC"/>
    <w:rsid w:val="00BB7429"/>
    <w:rsid w:val="00BC12D2"/>
    <w:rsid w:val="00BC4564"/>
    <w:rsid w:val="00BC4751"/>
    <w:rsid w:val="00BC7B12"/>
    <w:rsid w:val="00BD2085"/>
    <w:rsid w:val="00BD6628"/>
    <w:rsid w:val="00BE1087"/>
    <w:rsid w:val="00BF3507"/>
    <w:rsid w:val="00C014C8"/>
    <w:rsid w:val="00C0291C"/>
    <w:rsid w:val="00C120F3"/>
    <w:rsid w:val="00C13BC9"/>
    <w:rsid w:val="00C14B13"/>
    <w:rsid w:val="00C160E1"/>
    <w:rsid w:val="00C1657D"/>
    <w:rsid w:val="00C16909"/>
    <w:rsid w:val="00C20C77"/>
    <w:rsid w:val="00C20D0C"/>
    <w:rsid w:val="00C30B73"/>
    <w:rsid w:val="00C318A6"/>
    <w:rsid w:val="00C334F8"/>
    <w:rsid w:val="00C3648E"/>
    <w:rsid w:val="00C40D82"/>
    <w:rsid w:val="00C50BA8"/>
    <w:rsid w:val="00C52608"/>
    <w:rsid w:val="00C53053"/>
    <w:rsid w:val="00C533EC"/>
    <w:rsid w:val="00C6053E"/>
    <w:rsid w:val="00C62ED5"/>
    <w:rsid w:val="00C64744"/>
    <w:rsid w:val="00C651E9"/>
    <w:rsid w:val="00C653CF"/>
    <w:rsid w:val="00C671BE"/>
    <w:rsid w:val="00C67C7D"/>
    <w:rsid w:val="00C70389"/>
    <w:rsid w:val="00C7114B"/>
    <w:rsid w:val="00C7157D"/>
    <w:rsid w:val="00C71ADF"/>
    <w:rsid w:val="00C72652"/>
    <w:rsid w:val="00C727A1"/>
    <w:rsid w:val="00C81780"/>
    <w:rsid w:val="00C86752"/>
    <w:rsid w:val="00C87A31"/>
    <w:rsid w:val="00C942C8"/>
    <w:rsid w:val="00CA4713"/>
    <w:rsid w:val="00CA5789"/>
    <w:rsid w:val="00CB0FDD"/>
    <w:rsid w:val="00CB4497"/>
    <w:rsid w:val="00CC75B0"/>
    <w:rsid w:val="00CD273F"/>
    <w:rsid w:val="00CD4413"/>
    <w:rsid w:val="00CD6818"/>
    <w:rsid w:val="00CD6DF9"/>
    <w:rsid w:val="00CD6F4B"/>
    <w:rsid w:val="00CD7F46"/>
    <w:rsid w:val="00CE2C4D"/>
    <w:rsid w:val="00CE43E8"/>
    <w:rsid w:val="00CF1C4D"/>
    <w:rsid w:val="00CF79BF"/>
    <w:rsid w:val="00D026EE"/>
    <w:rsid w:val="00D0779D"/>
    <w:rsid w:val="00D17C51"/>
    <w:rsid w:val="00D32C11"/>
    <w:rsid w:val="00D36BEB"/>
    <w:rsid w:val="00D36E88"/>
    <w:rsid w:val="00D40A58"/>
    <w:rsid w:val="00D4159A"/>
    <w:rsid w:val="00D42896"/>
    <w:rsid w:val="00D44546"/>
    <w:rsid w:val="00D46183"/>
    <w:rsid w:val="00D475D7"/>
    <w:rsid w:val="00D47C6C"/>
    <w:rsid w:val="00D63826"/>
    <w:rsid w:val="00D730C5"/>
    <w:rsid w:val="00D73560"/>
    <w:rsid w:val="00D80436"/>
    <w:rsid w:val="00D84A32"/>
    <w:rsid w:val="00D853F2"/>
    <w:rsid w:val="00D865FF"/>
    <w:rsid w:val="00D9140C"/>
    <w:rsid w:val="00D92136"/>
    <w:rsid w:val="00D94E7A"/>
    <w:rsid w:val="00D96F45"/>
    <w:rsid w:val="00DA09F9"/>
    <w:rsid w:val="00DA1800"/>
    <w:rsid w:val="00DA235D"/>
    <w:rsid w:val="00DA5470"/>
    <w:rsid w:val="00DB40CC"/>
    <w:rsid w:val="00DB4923"/>
    <w:rsid w:val="00DB6D4A"/>
    <w:rsid w:val="00DB6EF0"/>
    <w:rsid w:val="00DB7278"/>
    <w:rsid w:val="00DC09F5"/>
    <w:rsid w:val="00DD1A3A"/>
    <w:rsid w:val="00DD286D"/>
    <w:rsid w:val="00DD57F8"/>
    <w:rsid w:val="00DE115A"/>
    <w:rsid w:val="00DF0320"/>
    <w:rsid w:val="00DF0B33"/>
    <w:rsid w:val="00DF4583"/>
    <w:rsid w:val="00DF4D96"/>
    <w:rsid w:val="00DF6B88"/>
    <w:rsid w:val="00E0052E"/>
    <w:rsid w:val="00E02AD1"/>
    <w:rsid w:val="00E04700"/>
    <w:rsid w:val="00E04F02"/>
    <w:rsid w:val="00E101DC"/>
    <w:rsid w:val="00E164F7"/>
    <w:rsid w:val="00E17A31"/>
    <w:rsid w:val="00E203BC"/>
    <w:rsid w:val="00E212E6"/>
    <w:rsid w:val="00E21422"/>
    <w:rsid w:val="00E21D90"/>
    <w:rsid w:val="00E256A7"/>
    <w:rsid w:val="00E2765E"/>
    <w:rsid w:val="00E30C3C"/>
    <w:rsid w:val="00E34812"/>
    <w:rsid w:val="00E34E37"/>
    <w:rsid w:val="00E36F92"/>
    <w:rsid w:val="00E536B3"/>
    <w:rsid w:val="00E536F4"/>
    <w:rsid w:val="00E55503"/>
    <w:rsid w:val="00E569B4"/>
    <w:rsid w:val="00E575F0"/>
    <w:rsid w:val="00E60C10"/>
    <w:rsid w:val="00E62772"/>
    <w:rsid w:val="00E62E4B"/>
    <w:rsid w:val="00E70D79"/>
    <w:rsid w:val="00E7124E"/>
    <w:rsid w:val="00E71520"/>
    <w:rsid w:val="00E7158F"/>
    <w:rsid w:val="00E73D63"/>
    <w:rsid w:val="00E74754"/>
    <w:rsid w:val="00E7508E"/>
    <w:rsid w:val="00E75743"/>
    <w:rsid w:val="00E8280D"/>
    <w:rsid w:val="00E83CA3"/>
    <w:rsid w:val="00E842DA"/>
    <w:rsid w:val="00E86DF8"/>
    <w:rsid w:val="00E8720D"/>
    <w:rsid w:val="00E8761A"/>
    <w:rsid w:val="00E87A2F"/>
    <w:rsid w:val="00E94111"/>
    <w:rsid w:val="00E94C82"/>
    <w:rsid w:val="00E94E6A"/>
    <w:rsid w:val="00E95EFB"/>
    <w:rsid w:val="00EA10E0"/>
    <w:rsid w:val="00EA1AB7"/>
    <w:rsid w:val="00EA68BF"/>
    <w:rsid w:val="00EB0066"/>
    <w:rsid w:val="00EB03B4"/>
    <w:rsid w:val="00EB58F3"/>
    <w:rsid w:val="00EB5D10"/>
    <w:rsid w:val="00EC0266"/>
    <w:rsid w:val="00EC22B4"/>
    <w:rsid w:val="00EC3954"/>
    <w:rsid w:val="00EC534F"/>
    <w:rsid w:val="00EC6AAB"/>
    <w:rsid w:val="00EE0B66"/>
    <w:rsid w:val="00EE7641"/>
    <w:rsid w:val="00EF538A"/>
    <w:rsid w:val="00F00273"/>
    <w:rsid w:val="00F01F13"/>
    <w:rsid w:val="00F1193A"/>
    <w:rsid w:val="00F12BD0"/>
    <w:rsid w:val="00F21289"/>
    <w:rsid w:val="00F227B2"/>
    <w:rsid w:val="00F22CA3"/>
    <w:rsid w:val="00F2452F"/>
    <w:rsid w:val="00F264C7"/>
    <w:rsid w:val="00F342C3"/>
    <w:rsid w:val="00F3550D"/>
    <w:rsid w:val="00F35D10"/>
    <w:rsid w:val="00F4436C"/>
    <w:rsid w:val="00F466A0"/>
    <w:rsid w:val="00F54E59"/>
    <w:rsid w:val="00F5536B"/>
    <w:rsid w:val="00F57F9E"/>
    <w:rsid w:val="00F63483"/>
    <w:rsid w:val="00F63662"/>
    <w:rsid w:val="00F73080"/>
    <w:rsid w:val="00F73312"/>
    <w:rsid w:val="00F74F67"/>
    <w:rsid w:val="00F75F46"/>
    <w:rsid w:val="00F81B16"/>
    <w:rsid w:val="00F838EF"/>
    <w:rsid w:val="00F84220"/>
    <w:rsid w:val="00F845DE"/>
    <w:rsid w:val="00F849B3"/>
    <w:rsid w:val="00F94E8C"/>
    <w:rsid w:val="00FA1C34"/>
    <w:rsid w:val="00FA44CA"/>
    <w:rsid w:val="00FA5ECE"/>
    <w:rsid w:val="00FB1377"/>
    <w:rsid w:val="00FB26A2"/>
    <w:rsid w:val="00FB2C0D"/>
    <w:rsid w:val="00FB31D0"/>
    <w:rsid w:val="00FB4C46"/>
    <w:rsid w:val="00FB53E1"/>
    <w:rsid w:val="00FB678A"/>
    <w:rsid w:val="00FC5059"/>
    <w:rsid w:val="00FD0E87"/>
    <w:rsid w:val="00FD2556"/>
    <w:rsid w:val="00FD2FE4"/>
    <w:rsid w:val="00FD60C8"/>
    <w:rsid w:val="00FD61C5"/>
    <w:rsid w:val="00FD7E10"/>
    <w:rsid w:val="00FE24C5"/>
    <w:rsid w:val="00FE7A56"/>
    <w:rsid w:val="00FF50A2"/>
    <w:rsid w:val="00FF55DF"/>
    <w:rsid w:val="03260185"/>
    <w:rsid w:val="049E7C92"/>
    <w:rsid w:val="04C30F0D"/>
    <w:rsid w:val="059449F3"/>
    <w:rsid w:val="06332F46"/>
    <w:rsid w:val="077668D0"/>
    <w:rsid w:val="08206641"/>
    <w:rsid w:val="0A495247"/>
    <w:rsid w:val="0B7A110E"/>
    <w:rsid w:val="0C465CF9"/>
    <w:rsid w:val="0E693611"/>
    <w:rsid w:val="142A3750"/>
    <w:rsid w:val="14462F6D"/>
    <w:rsid w:val="156C57A5"/>
    <w:rsid w:val="158D5F72"/>
    <w:rsid w:val="159C12D4"/>
    <w:rsid w:val="15EE4223"/>
    <w:rsid w:val="1A053F8A"/>
    <w:rsid w:val="1EAE4A1C"/>
    <w:rsid w:val="1EAF7C4D"/>
    <w:rsid w:val="220628F4"/>
    <w:rsid w:val="286E4CD3"/>
    <w:rsid w:val="2A500951"/>
    <w:rsid w:val="2B6A65A3"/>
    <w:rsid w:val="2BB12760"/>
    <w:rsid w:val="2C131D22"/>
    <w:rsid w:val="2C3C763E"/>
    <w:rsid w:val="2C906E76"/>
    <w:rsid w:val="2D72415D"/>
    <w:rsid w:val="2E7F60C2"/>
    <w:rsid w:val="2F124461"/>
    <w:rsid w:val="32A41DF5"/>
    <w:rsid w:val="33E36FAA"/>
    <w:rsid w:val="341716F0"/>
    <w:rsid w:val="34BC48D7"/>
    <w:rsid w:val="36C40F27"/>
    <w:rsid w:val="380C096F"/>
    <w:rsid w:val="38274033"/>
    <w:rsid w:val="3B132711"/>
    <w:rsid w:val="401E267B"/>
    <w:rsid w:val="4064317A"/>
    <w:rsid w:val="41827FDA"/>
    <w:rsid w:val="41EC6CDB"/>
    <w:rsid w:val="4498263A"/>
    <w:rsid w:val="44D6044F"/>
    <w:rsid w:val="47CA01FF"/>
    <w:rsid w:val="48307A3B"/>
    <w:rsid w:val="4BA70F52"/>
    <w:rsid w:val="4C936E80"/>
    <w:rsid w:val="4E7B17A2"/>
    <w:rsid w:val="4EB12E81"/>
    <w:rsid w:val="51496F9B"/>
    <w:rsid w:val="520557F1"/>
    <w:rsid w:val="52386835"/>
    <w:rsid w:val="53620B28"/>
    <w:rsid w:val="54576514"/>
    <w:rsid w:val="574014E1"/>
    <w:rsid w:val="59F45E53"/>
    <w:rsid w:val="5AAD7D21"/>
    <w:rsid w:val="5AF32E49"/>
    <w:rsid w:val="5B2363A0"/>
    <w:rsid w:val="5BB72191"/>
    <w:rsid w:val="5E9B5F98"/>
    <w:rsid w:val="60AE4589"/>
    <w:rsid w:val="62CD5C56"/>
    <w:rsid w:val="634213AF"/>
    <w:rsid w:val="64266A1D"/>
    <w:rsid w:val="65E763A4"/>
    <w:rsid w:val="66B66F73"/>
    <w:rsid w:val="66D9252B"/>
    <w:rsid w:val="69AF535F"/>
    <w:rsid w:val="6B922427"/>
    <w:rsid w:val="6E027099"/>
    <w:rsid w:val="6F5D71F0"/>
    <w:rsid w:val="704B3A24"/>
    <w:rsid w:val="709439F4"/>
    <w:rsid w:val="70A540CA"/>
    <w:rsid w:val="7450110B"/>
    <w:rsid w:val="75154A7D"/>
    <w:rsid w:val="77722EB4"/>
    <w:rsid w:val="78D11062"/>
    <w:rsid w:val="7961180F"/>
    <w:rsid w:val="79A934B9"/>
    <w:rsid w:val="7A8F775F"/>
    <w:rsid w:val="7BA262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semiHidden="0" w:unhideWhenUsed="0"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CD5"/>
    <w:pPr>
      <w:widowControl w:val="0"/>
      <w:autoSpaceDE w:val="0"/>
      <w:autoSpaceDN w:val="0"/>
      <w:adjustRightInd w:val="0"/>
    </w:pPr>
    <w:rPr>
      <w:rFonts w:ascii="宋体" w:cs="宋体"/>
      <w:sz w:val="24"/>
      <w:szCs w:val="24"/>
    </w:rPr>
  </w:style>
  <w:style w:type="paragraph" w:styleId="1">
    <w:name w:val="heading 1"/>
    <w:basedOn w:val="a"/>
    <w:next w:val="a"/>
    <w:qFormat/>
    <w:rsid w:val="001C5CD5"/>
    <w:pPr>
      <w:keepNext/>
      <w:keepLines/>
      <w:spacing w:before="340" w:after="330" w:line="578" w:lineRule="auto"/>
      <w:outlineLvl w:val="0"/>
    </w:pPr>
    <w:rPr>
      <w:b/>
      <w:bCs/>
      <w:kern w:val="44"/>
      <w:sz w:val="44"/>
      <w:szCs w:val="44"/>
    </w:rPr>
  </w:style>
  <w:style w:type="paragraph" w:styleId="2">
    <w:name w:val="heading 2"/>
    <w:basedOn w:val="a"/>
    <w:next w:val="a"/>
    <w:qFormat/>
    <w:rsid w:val="001C5CD5"/>
    <w:pPr>
      <w:keepNext/>
      <w:keepLines/>
      <w:spacing w:before="260" w:after="260" w:line="416" w:lineRule="auto"/>
      <w:outlineLvl w:val="1"/>
    </w:pPr>
    <w:rPr>
      <w:rFonts w:ascii="Arial" w:eastAsia="黑体" w:hAnsi="Arial" w:cs="Times New Roman"/>
      <w:b/>
      <w:bCs/>
      <w:sz w:val="32"/>
      <w:szCs w:val="32"/>
    </w:rPr>
  </w:style>
  <w:style w:type="paragraph" w:styleId="5">
    <w:name w:val="heading 5"/>
    <w:basedOn w:val="Default"/>
    <w:next w:val="Default"/>
    <w:qFormat/>
    <w:rsid w:val="001C5CD5"/>
    <w:pPr>
      <w:spacing w:before="120"/>
      <w:outlineLvl w:val="4"/>
    </w:pPr>
    <w:rPr>
      <w:color w:val="auto"/>
    </w:rPr>
  </w:style>
  <w:style w:type="paragraph" w:styleId="6">
    <w:name w:val="heading 6"/>
    <w:basedOn w:val="Default"/>
    <w:next w:val="Default"/>
    <w:qFormat/>
    <w:rsid w:val="001C5CD5"/>
    <w:pPr>
      <w:spacing w:before="60" w:after="60"/>
      <w:outlineLvl w:val="5"/>
    </w:pPr>
    <w:rPr>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C5CD5"/>
    <w:pPr>
      <w:widowControl w:val="0"/>
      <w:autoSpaceDE w:val="0"/>
      <w:autoSpaceDN w:val="0"/>
      <w:adjustRightInd w:val="0"/>
    </w:pPr>
    <w:rPr>
      <w:rFonts w:ascii="宋体" w:cs="宋体"/>
      <w:color w:val="000000"/>
      <w:sz w:val="24"/>
      <w:szCs w:val="24"/>
    </w:rPr>
  </w:style>
  <w:style w:type="paragraph" w:styleId="a3">
    <w:name w:val="Normal Indent"/>
    <w:basedOn w:val="a"/>
    <w:qFormat/>
    <w:rsid w:val="001C5CD5"/>
    <w:pPr>
      <w:autoSpaceDE/>
      <w:autoSpaceDN/>
      <w:adjustRightInd/>
      <w:ind w:firstLine="420"/>
      <w:jc w:val="both"/>
    </w:pPr>
    <w:rPr>
      <w:rFonts w:ascii="Times New Roman" w:cs="Times New Roman"/>
      <w:kern w:val="2"/>
      <w:sz w:val="21"/>
      <w:szCs w:val="20"/>
    </w:rPr>
  </w:style>
  <w:style w:type="paragraph" w:styleId="a4">
    <w:name w:val="annotation text"/>
    <w:basedOn w:val="a"/>
    <w:link w:val="Char"/>
    <w:semiHidden/>
    <w:qFormat/>
    <w:rsid w:val="001C5CD5"/>
  </w:style>
  <w:style w:type="paragraph" w:styleId="20">
    <w:name w:val="Body Text Indent 2"/>
    <w:basedOn w:val="a"/>
    <w:link w:val="2Char"/>
    <w:qFormat/>
    <w:rsid w:val="001C5CD5"/>
    <w:pPr>
      <w:autoSpaceDE/>
      <w:autoSpaceDN/>
      <w:adjustRightInd/>
      <w:spacing w:line="360" w:lineRule="auto"/>
      <w:ind w:firstLine="425"/>
      <w:jc w:val="both"/>
    </w:pPr>
    <w:rPr>
      <w:rFonts w:ascii="仿宋_GB2312" w:eastAsia="仿宋_GB2312" w:cs="Times New Roman"/>
      <w:kern w:val="2"/>
      <w:sz w:val="28"/>
      <w:szCs w:val="20"/>
    </w:rPr>
  </w:style>
  <w:style w:type="paragraph" w:styleId="a5">
    <w:name w:val="Balloon Text"/>
    <w:basedOn w:val="a"/>
    <w:semiHidden/>
    <w:qFormat/>
    <w:rsid w:val="001C5CD5"/>
    <w:rPr>
      <w:sz w:val="18"/>
      <w:szCs w:val="18"/>
    </w:rPr>
  </w:style>
  <w:style w:type="paragraph" w:styleId="a6">
    <w:name w:val="footer"/>
    <w:basedOn w:val="a"/>
    <w:link w:val="Char0"/>
    <w:qFormat/>
    <w:rsid w:val="001C5CD5"/>
    <w:pPr>
      <w:tabs>
        <w:tab w:val="center" w:pos="4153"/>
        <w:tab w:val="right" w:pos="8306"/>
      </w:tabs>
      <w:snapToGrid w:val="0"/>
    </w:pPr>
    <w:rPr>
      <w:sz w:val="18"/>
      <w:szCs w:val="18"/>
    </w:rPr>
  </w:style>
  <w:style w:type="paragraph" w:styleId="a7">
    <w:name w:val="header"/>
    <w:basedOn w:val="a"/>
    <w:link w:val="Char1"/>
    <w:qFormat/>
    <w:rsid w:val="001C5CD5"/>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1C5CD5"/>
    <w:pPr>
      <w:widowControl/>
      <w:autoSpaceDE/>
      <w:autoSpaceDN/>
      <w:adjustRightInd/>
      <w:spacing w:before="100" w:beforeAutospacing="1" w:after="100" w:afterAutospacing="1"/>
    </w:pPr>
    <w:rPr>
      <w:rFonts w:hAnsi="宋体"/>
    </w:rPr>
  </w:style>
  <w:style w:type="paragraph" w:styleId="a9">
    <w:name w:val="annotation subject"/>
    <w:basedOn w:val="a4"/>
    <w:next w:val="a4"/>
    <w:semiHidden/>
    <w:qFormat/>
    <w:rsid w:val="001C5CD5"/>
    <w:rPr>
      <w:b/>
      <w:bCs/>
    </w:rPr>
  </w:style>
  <w:style w:type="character" w:styleId="aa">
    <w:name w:val="FollowedHyperlink"/>
    <w:basedOn w:val="a0"/>
    <w:qFormat/>
    <w:rsid w:val="001C5CD5"/>
    <w:rPr>
      <w:color w:val="800080"/>
      <w:u w:val="single"/>
    </w:rPr>
  </w:style>
  <w:style w:type="character" w:styleId="ab">
    <w:name w:val="Hyperlink"/>
    <w:basedOn w:val="a0"/>
    <w:qFormat/>
    <w:rsid w:val="001C5CD5"/>
    <w:rPr>
      <w:rFonts w:eastAsia="宋体"/>
      <w:color w:val="0000FF"/>
      <w:kern w:val="2"/>
      <w:sz w:val="24"/>
      <w:szCs w:val="24"/>
      <w:u w:val="single"/>
      <w:lang w:val="en-US" w:eastAsia="zh-CN" w:bidi="ar-SA"/>
    </w:rPr>
  </w:style>
  <w:style w:type="character" w:styleId="ac">
    <w:name w:val="annotation reference"/>
    <w:basedOn w:val="a0"/>
    <w:semiHidden/>
    <w:qFormat/>
    <w:rsid w:val="001C5CD5"/>
    <w:rPr>
      <w:sz w:val="21"/>
      <w:szCs w:val="21"/>
    </w:rPr>
  </w:style>
  <w:style w:type="paragraph" w:customStyle="1" w:styleId="ad">
    <w:name w:val="正文（首行缩进两字）"/>
    <w:basedOn w:val="Default"/>
    <w:next w:val="Default"/>
    <w:qFormat/>
    <w:rsid w:val="001C5CD5"/>
    <w:rPr>
      <w:color w:val="auto"/>
    </w:rPr>
  </w:style>
  <w:style w:type="paragraph" w:customStyle="1" w:styleId="ae">
    <w:name w:val="正文文字"/>
    <w:basedOn w:val="Default"/>
    <w:next w:val="Default"/>
    <w:qFormat/>
    <w:rsid w:val="001C5CD5"/>
    <w:pPr>
      <w:spacing w:after="120"/>
    </w:pPr>
    <w:rPr>
      <w:color w:val="auto"/>
    </w:rPr>
  </w:style>
  <w:style w:type="paragraph" w:styleId="af">
    <w:name w:val="List Paragraph"/>
    <w:basedOn w:val="a"/>
    <w:qFormat/>
    <w:rsid w:val="001C5CD5"/>
    <w:pPr>
      <w:autoSpaceDE/>
      <w:autoSpaceDN/>
      <w:adjustRightInd/>
      <w:ind w:firstLineChars="200" w:firstLine="420"/>
      <w:jc w:val="both"/>
    </w:pPr>
    <w:rPr>
      <w:rFonts w:ascii="Calibri" w:hAnsi="Calibri" w:cs="Times New Roman"/>
      <w:kern w:val="2"/>
      <w:sz w:val="21"/>
      <w:szCs w:val="22"/>
    </w:rPr>
  </w:style>
  <w:style w:type="character" w:customStyle="1" w:styleId="Char1">
    <w:name w:val="页眉 Char"/>
    <w:basedOn w:val="a0"/>
    <w:link w:val="a7"/>
    <w:qFormat/>
    <w:rsid w:val="001C5CD5"/>
    <w:rPr>
      <w:rFonts w:ascii="宋体" w:cs="宋体"/>
      <w:sz w:val="18"/>
      <w:szCs w:val="18"/>
    </w:rPr>
  </w:style>
  <w:style w:type="character" w:customStyle="1" w:styleId="Char0">
    <w:name w:val="页脚 Char"/>
    <w:basedOn w:val="a0"/>
    <w:link w:val="a6"/>
    <w:qFormat/>
    <w:rsid w:val="001C5CD5"/>
    <w:rPr>
      <w:rFonts w:ascii="宋体" w:cs="宋体"/>
      <w:sz w:val="18"/>
      <w:szCs w:val="18"/>
    </w:rPr>
  </w:style>
  <w:style w:type="paragraph" w:customStyle="1" w:styleId="10">
    <w:name w:val="修订1"/>
    <w:hidden/>
    <w:uiPriority w:val="99"/>
    <w:semiHidden/>
    <w:qFormat/>
    <w:rsid w:val="001C5CD5"/>
    <w:rPr>
      <w:rFonts w:ascii="宋体" w:cs="宋体"/>
      <w:sz w:val="24"/>
      <w:szCs w:val="24"/>
    </w:rPr>
  </w:style>
  <w:style w:type="character" w:customStyle="1" w:styleId="2Char">
    <w:name w:val="正文文本缩进 2 Char"/>
    <w:basedOn w:val="a0"/>
    <w:link w:val="20"/>
    <w:qFormat/>
    <w:rsid w:val="001C5CD5"/>
    <w:rPr>
      <w:rFonts w:ascii="仿宋_GB2312" w:eastAsia="仿宋_GB2312"/>
      <w:kern w:val="2"/>
      <w:sz w:val="28"/>
    </w:rPr>
  </w:style>
  <w:style w:type="table" w:customStyle="1" w:styleId="TableNormal">
    <w:name w:val="Table Normal"/>
    <w:semiHidden/>
    <w:unhideWhenUsed/>
    <w:qFormat/>
    <w:rsid w:val="001C5CD5"/>
    <w:rPr>
      <w:rFonts w:ascii="Arial" w:hAnsi="Arial" w:cs="Arial"/>
      <w:snapToGrid w:val="0"/>
      <w:color w:val="000000"/>
      <w:szCs w:val="21"/>
    </w:rPr>
    <w:tblPr>
      <w:tblCellMar>
        <w:top w:w="0" w:type="dxa"/>
        <w:left w:w="0" w:type="dxa"/>
        <w:bottom w:w="0" w:type="dxa"/>
        <w:right w:w="0" w:type="dxa"/>
      </w:tblCellMar>
    </w:tblPr>
  </w:style>
  <w:style w:type="character" w:customStyle="1" w:styleId="Char">
    <w:name w:val="批注文字 Char"/>
    <w:basedOn w:val="a0"/>
    <w:link w:val="a4"/>
    <w:semiHidden/>
    <w:qFormat/>
    <w:rsid w:val="001C5CD5"/>
    <w:rPr>
      <w:rFonts w:asci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fsc.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234567.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2175</Words>
  <Characters>12403</Characters>
  <Application>Microsoft Office Word</Application>
  <DocSecurity>4</DocSecurity>
  <Lines>103</Lines>
  <Paragraphs>29</Paragraphs>
  <ScaleCrop>false</ScaleCrop>
  <Company>IBM (China) Limited</Company>
  <LinksUpToDate>false</LinksUpToDate>
  <CharactersWithSpaces>14549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苏新中证500指数增强型证券投资基金份额发售公告</dc:title>
  <dc:creator>sunn001</dc:creator>
  <cp:lastModifiedBy>ZHONGM</cp:lastModifiedBy>
  <cp:revision>2</cp:revision>
  <cp:lastPrinted>2025-04-07T08:37:00Z</cp:lastPrinted>
  <dcterms:created xsi:type="dcterms:W3CDTF">2025-04-07T16:04:00Z</dcterms:created>
  <dcterms:modified xsi:type="dcterms:W3CDTF">2025-04-07T16:04:00Z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2AA1165170EF47128B07774AA8FF3FB4_13</vt:lpwstr>
  </property>
  <property fmtid="{D5CDD505-2E9C-101B-9397-08002B2CF9AE}" pid="4" name="KSOTemplateDocerSaveRecord">
    <vt:lpwstr>eyJoZGlkIjoiNWY3ZmViNjVmZWUyZTljNjVjY2Q3YTFlMTkwOTE1MGIiLCJ1c2VySWQiOiI0NDk0OTEzNDUifQ==</vt:lpwstr>
  </property>
</Properties>
</file>