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0A" w:rsidRDefault="008903CC">
      <w:pPr>
        <w:spacing w:before="100" w:beforeAutospacing="1" w:after="100" w:afterAutospacing="1"/>
        <w:jc w:val="center"/>
        <w:rPr>
          <w:rFonts w:ascii="ˎ̥" w:hAnsi="ˎ̥" w:hint="eastAsia"/>
          <w:b/>
          <w:bCs/>
          <w:sz w:val="28"/>
          <w:szCs w:val="28"/>
        </w:rPr>
      </w:pPr>
      <w:r>
        <w:rPr>
          <w:rFonts w:ascii="ˎ̥" w:hAnsi="ˎ̥"/>
          <w:b/>
          <w:bCs/>
          <w:sz w:val="28"/>
          <w:szCs w:val="28"/>
        </w:rPr>
        <w:t>关于南方基金管理</w:t>
      </w:r>
      <w:r>
        <w:rPr>
          <w:rFonts w:ascii="ˎ̥" w:hAnsi="ˎ̥" w:hint="eastAsia"/>
          <w:b/>
          <w:bCs/>
          <w:sz w:val="28"/>
          <w:szCs w:val="28"/>
        </w:rPr>
        <w:t>股份</w:t>
      </w:r>
      <w:r>
        <w:rPr>
          <w:rFonts w:ascii="ˎ̥" w:hAnsi="ˎ̥"/>
          <w:b/>
          <w:bCs/>
          <w:sz w:val="28"/>
          <w:szCs w:val="28"/>
        </w:rPr>
        <w:t>有限公司旗下基金调整停牌股票估值方法的提示性公告</w:t>
      </w:r>
    </w:p>
    <w:p w:rsidR="00F71A0A" w:rsidRDefault="008903CC" w:rsidP="008903CC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>根据《中国证监会关于证券投资基金估值业务的指导意见》（中国证券监督管理委员会公告</w:t>
      </w:r>
      <w:r>
        <w:rPr>
          <w:rFonts w:hint="eastAsia"/>
        </w:rPr>
        <w:t>[2017]13</w:t>
      </w:r>
      <w:r>
        <w:rPr>
          <w:rFonts w:hint="eastAsia"/>
        </w:rPr>
        <w:t>号）</w:t>
      </w:r>
      <w:r>
        <w:rPr>
          <w:rFonts w:hint="eastAsia"/>
          <w:color w:val="000000" w:themeColor="text1"/>
        </w:rPr>
        <w:t>的有关规定。</w:t>
      </w:r>
      <w:r>
        <w:rPr>
          <w:color w:val="0D0D0D"/>
        </w:rPr>
        <w:t>南方基金管理</w:t>
      </w:r>
      <w:r>
        <w:rPr>
          <w:rFonts w:hint="eastAsia"/>
          <w:color w:val="0D0D0D"/>
        </w:rPr>
        <w:t>股份</w:t>
      </w:r>
      <w:r>
        <w:rPr>
          <w:color w:val="0D0D0D"/>
        </w:rPr>
        <w:t>有限公司</w:t>
      </w:r>
      <w:r>
        <w:t>与</w:t>
      </w:r>
      <w:r>
        <w:rPr>
          <w:rFonts w:hint="eastAsia"/>
        </w:rPr>
        <w:t>基金</w:t>
      </w:r>
      <w:r>
        <w:t>托管人协商一致</w:t>
      </w:r>
      <w:r>
        <w:rPr>
          <w:rFonts w:hint="eastAsia"/>
        </w:rPr>
        <w:t>，自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07</w:t>
      </w:r>
      <w:r>
        <w:rPr>
          <w:rFonts w:hint="eastAsia"/>
        </w:rPr>
        <w:t>日起，对旗下基金（</w:t>
      </w:r>
      <w:r>
        <w:rPr>
          <w:rFonts w:hint="eastAsia"/>
        </w:rPr>
        <w:t>ETF</w:t>
      </w:r>
      <w:r>
        <w:rPr>
          <w:rFonts w:hint="eastAsia"/>
        </w:rPr>
        <w:t>基金除外）持有的概伦电子（股票代码</w:t>
      </w:r>
      <w:r>
        <w:rPr>
          <w:rFonts w:hint="eastAsia"/>
        </w:rPr>
        <w:t>688206</w:t>
      </w:r>
      <w:r>
        <w:rPr>
          <w:rFonts w:hint="eastAsia"/>
        </w:rPr>
        <w:t>）采用“指数收益法”估值。</w:t>
      </w:r>
    </w:p>
    <w:p w:rsidR="00F71A0A" w:rsidRDefault="008903CC" w:rsidP="008903CC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>自上述股票复牌之日起且其交易体现了活跃市场交易特征后，按市场价格进行估值，届时不再另行公告，敬请投资者予以关注。</w:t>
      </w:r>
    </w:p>
    <w:p w:rsidR="00F71A0A" w:rsidRDefault="008903CC" w:rsidP="008903CC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特此公告。　　</w:t>
      </w:r>
    </w:p>
    <w:p w:rsidR="00F71A0A" w:rsidRDefault="008903CC" w:rsidP="008903CC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                 </w:t>
      </w:r>
      <w:bookmarkStart w:id="0" w:name="_GoBack"/>
      <w:bookmarkEnd w:id="0"/>
      <w:r>
        <w:rPr>
          <w:rFonts w:hint="eastAsia"/>
        </w:rPr>
        <w:t xml:space="preserve">       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 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南方基金管理股份有限公司</w:t>
      </w:r>
    </w:p>
    <w:p w:rsidR="00F71A0A" w:rsidRDefault="008903CC" w:rsidP="00F71A0A">
      <w:pPr>
        <w:pStyle w:val="a4"/>
        <w:spacing w:line="360" w:lineRule="auto"/>
        <w:ind w:firstLineChars="212" w:firstLine="509"/>
        <w:jc w:val="both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         </w:t>
      </w:r>
      <w:r>
        <w:rPr>
          <w:rFonts w:hint="eastAsia"/>
        </w:rPr>
        <w:t xml:space="preserve">                         2025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08</w:t>
      </w:r>
      <w:r>
        <w:rPr>
          <w:rFonts w:hint="eastAsia"/>
        </w:rPr>
        <w:t>日</w:t>
      </w:r>
    </w:p>
    <w:sectPr w:rsidR="00F71A0A" w:rsidSect="00F7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71A0A"/>
    <w:rsid w:val="008903CC"/>
    <w:rsid w:val="00F71A0A"/>
    <w:rsid w:val="03AA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A0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F71A0A"/>
    <w:pPr>
      <w:jc w:val="left"/>
    </w:pPr>
  </w:style>
  <w:style w:type="paragraph" w:styleId="a4">
    <w:name w:val="Normal (Web)"/>
    <w:basedOn w:val="a"/>
    <w:uiPriority w:val="99"/>
    <w:unhideWhenUsed/>
    <w:qFormat/>
    <w:rsid w:val="00F71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qFormat/>
    <w:rsid w:val="00F71A0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Company>CNSTOCK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2025-04-07T16:03:00Z</dcterms:created>
  <dcterms:modified xsi:type="dcterms:W3CDTF">2025-04-07T16:03:00Z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eyJoZGlkIjoiMmRlMzk1ZGVkOWQwZDBlYzc3YjFkNjAxNWRiZWJmYzUiLCJ1c2VySWQiOiIxMDU3NTk3MDQ1In0=</vt:lpwstr>
  </property>
  <property fmtid="{D5CDD505-2E9C-101B-9397-08002B2CF9AE}" pid="4" name="ICV">
    <vt:lpwstr>A43278802A0C46C3A1C9F1FA6AC9882F_12</vt:lpwstr>
  </property>
</Properties>
</file>