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E0" w:rsidRDefault="000C3A4B" w:rsidP="003C3C63">
      <w:pPr>
        <w:jc w:val="center"/>
        <w:rPr>
          <w:b/>
          <w:sz w:val="28"/>
        </w:rPr>
      </w:pPr>
      <w:r w:rsidRPr="000C3A4B">
        <w:rPr>
          <w:rFonts w:hint="eastAsia"/>
          <w:b/>
          <w:sz w:val="28"/>
        </w:rPr>
        <w:t>财通证券资产管理有限公司</w:t>
      </w:r>
    </w:p>
    <w:p w:rsidR="00161CB9" w:rsidRPr="00244D76" w:rsidRDefault="00C10D8E" w:rsidP="00354E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关于旗下部分基金</w:t>
      </w:r>
      <w:r w:rsidR="000C3A4B" w:rsidRPr="000C3A4B">
        <w:rPr>
          <w:rFonts w:hint="eastAsia"/>
          <w:b/>
          <w:sz w:val="28"/>
        </w:rPr>
        <w:t>调整停牌股票估值方法的</w:t>
      </w:r>
      <w:r w:rsidR="000C3A4B">
        <w:rPr>
          <w:rFonts w:hint="eastAsia"/>
          <w:b/>
          <w:sz w:val="28"/>
        </w:rPr>
        <w:t>公</w:t>
      </w:r>
      <w:r w:rsidR="000C3A4B" w:rsidRPr="000C3A4B">
        <w:rPr>
          <w:rFonts w:hint="eastAsia"/>
          <w:b/>
          <w:sz w:val="28"/>
        </w:rPr>
        <w:t>告</w:t>
      </w:r>
    </w:p>
    <w:p w:rsidR="00244D76" w:rsidRPr="00244D76" w:rsidRDefault="00244D76" w:rsidP="00161CB9">
      <w:pPr>
        <w:jc w:val="center"/>
        <w:rPr>
          <w:b/>
          <w:sz w:val="24"/>
        </w:rPr>
      </w:pPr>
    </w:p>
    <w:p w:rsidR="00DB7C3F" w:rsidRDefault="00DB7C3F" w:rsidP="00C84861">
      <w:pPr>
        <w:spacing w:line="288" w:lineRule="auto"/>
        <w:ind w:firstLineChars="200" w:firstLine="420"/>
      </w:pPr>
      <w:r>
        <w:rPr>
          <w:rFonts w:hint="eastAsia"/>
        </w:rPr>
        <w:t>根据中国证券监督管理委员会</w:t>
      </w:r>
      <w:r w:rsidR="00D7134D">
        <w:rPr>
          <w:rFonts w:hint="eastAsia"/>
        </w:rPr>
        <w:t xml:space="preserve"> </w:t>
      </w:r>
      <w:r w:rsidR="00C6394C">
        <w:rPr>
          <w:rFonts w:hint="eastAsia"/>
        </w:rPr>
        <w:t>《中国证监会</w:t>
      </w:r>
      <w:r>
        <w:rPr>
          <w:rFonts w:hint="eastAsia"/>
        </w:rPr>
        <w:t>关于证券投资基金估值业务的指导意见》（证监会公告</w:t>
      </w:r>
      <w:r w:rsidR="009970C3">
        <w:rPr>
          <w:rFonts w:hint="eastAsia"/>
        </w:rPr>
        <w:t>[2017]13</w:t>
      </w:r>
      <w:r>
        <w:rPr>
          <w:rFonts w:hint="eastAsia"/>
        </w:rPr>
        <w:t>号）以及中国证券投资基金业协会《关于发布中基协（</w:t>
      </w:r>
      <w:r>
        <w:rPr>
          <w:rFonts w:hint="eastAsia"/>
        </w:rPr>
        <w:t>AMAC</w:t>
      </w:r>
      <w:r>
        <w:rPr>
          <w:rFonts w:hint="eastAsia"/>
        </w:rPr>
        <w:t>）基金行业股票估值指数的通知》（中基协发</w:t>
      </w:r>
      <w:r w:rsidR="009970C3">
        <w:rPr>
          <w:rFonts w:hint="eastAsia"/>
        </w:rPr>
        <w:t>[2013]13</w:t>
      </w:r>
      <w:r>
        <w:rPr>
          <w:rFonts w:hint="eastAsia"/>
        </w:rPr>
        <w:t>号）的原则和有关要求，</w:t>
      </w:r>
      <w:r w:rsidRPr="00DB7C3F">
        <w:rPr>
          <w:rFonts w:hint="eastAsia"/>
        </w:rPr>
        <w:t>财通证券资产管理有限公司</w:t>
      </w:r>
      <w:r>
        <w:rPr>
          <w:rFonts w:hint="eastAsia"/>
        </w:rPr>
        <w:t>（以下简称本公司）与</w:t>
      </w:r>
      <w:r w:rsidR="00C10D8E">
        <w:rPr>
          <w:rFonts w:hint="eastAsia"/>
        </w:rPr>
        <w:t>基金</w:t>
      </w:r>
      <w:r>
        <w:rPr>
          <w:rFonts w:hint="eastAsia"/>
        </w:rPr>
        <w:t>托管</w:t>
      </w:r>
      <w:r w:rsidR="00C10D8E">
        <w:rPr>
          <w:rFonts w:hint="eastAsia"/>
        </w:rPr>
        <w:t>人协商一致</w:t>
      </w:r>
      <w:r>
        <w:rPr>
          <w:rFonts w:hint="eastAsia"/>
        </w:rPr>
        <w:t>，决定</w:t>
      </w:r>
      <w:r w:rsidR="00C10D8E">
        <w:rPr>
          <w:rFonts w:hint="eastAsia"/>
        </w:rPr>
        <w:t>自</w:t>
      </w:r>
      <w:r w:rsidR="00C10D8E">
        <w:rPr>
          <w:rFonts w:hint="eastAsia"/>
        </w:rPr>
        <w:t>202</w:t>
      </w:r>
      <w:r w:rsidR="00AE0DA1">
        <w:rPr>
          <w:rFonts w:hint="eastAsia"/>
        </w:rPr>
        <w:t>5</w:t>
      </w:r>
      <w:r w:rsidR="00C10D8E">
        <w:rPr>
          <w:rFonts w:hint="eastAsia"/>
        </w:rPr>
        <w:t>年</w:t>
      </w:r>
      <w:r w:rsidR="00001928">
        <w:rPr>
          <w:rFonts w:hint="eastAsia"/>
        </w:rPr>
        <w:t>4</w:t>
      </w:r>
      <w:r w:rsidR="00C10D8E">
        <w:rPr>
          <w:rFonts w:hint="eastAsia"/>
        </w:rPr>
        <w:t>月</w:t>
      </w:r>
      <w:r w:rsidR="00001928">
        <w:rPr>
          <w:rFonts w:hint="eastAsia"/>
        </w:rPr>
        <w:t>7</w:t>
      </w:r>
      <w:r w:rsidR="00C10D8E">
        <w:rPr>
          <w:rFonts w:hint="eastAsia"/>
        </w:rPr>
        <w:t>日起采用指数收益法</w:t>
      </w:r>
      <w:r>
        <w:rPr>
          <w:rFonts w:hint="eastAsia"/>
        </w:rPr>
        <w:t>对本公司旗下</w:t>
      </w:r>
      <w:r w:rsidR="00C10D8E">
        <w:rPr>
          <w:rFonts w:hint="eastAsia"/>
        </w:rPr>
        <w:t>部分</w:t>
      </w:r>
      <w:r>
        <w:rPr>
          <w:rFonts w:hint="eastAsia"/>
        </w:rPr>
        <w:t>基金</w:t>
      </w:r>
      <w:r w:rsidR="00A64964">
        <w:rPr>
          <w:rFonts w:hint="eastAsia"/>
        </w:rPr>
        <w:t>所</w:t>
      </w:r>
      <w:r>
        <w:rPr>
          <w:rFonts w:hint="eastAsia"/>
        </w:rPr>
        <w:t>持有的“</w:t>
      </w:r>
      <w:r w:rsidR="00001928">
        <w:rPr>
          <w:rFonts w:hint="eastAsia"/>
        </w:rPr>
        <w:t>概伦电子</w:t>
      </w:r>
      <w:r>
        <w:rPr>
          <w:rFonts w:hint="eastAsia"/>
        </w:rPr>
        <w:t>”（证券代码：</w:t>
      </w:r>
      <w:r w:rsidR="00001928">
        <w:rPr>
          <w:rFonts w:hint="eastAsia"/>
        </w:rPr>
        <w:t>688206</w:t>
      </w:r>
      <w:r>
        <w:rPr>
          <w:rFonts w:hint="eastAsia"/>
        </w:rPr>
        <w:t>）股票进行估值。</w:t>
      </w:r>
    </w:p>
    <w:p w:rsidR="00DB7C3F" w:rsidRDefault="00DB7C3F" w:rsidP="00C84861">
      <w:pPr>
        <w:spacing w:line="288" w:lineRule="auto"/>
        <w:ind w:firstLineChars="200" w:firstLine="420"/>
      </w:pPr>
      <w:r>
        <w:rPr>
          <w:rFonts w:hint="eastAsia"/>
        </w:rPr>
        <w:t>待该股票的交易体现出活跃市场交易特征后，将恢复为采用当日收盘价格进行估值，届时将不再另行公告。</w:t>
      </w:r>
    </w:p>
    <w:p w:rsidR="003A50E9" w:rsidRDefault="003A50E9" w:rsidP="00C84861">
      <w:pPr>
        <w:spacing w:line="288" w:lineRule="auto"/>
        <w:ind w:firstLineChars="200" w:firstLine="420"/>
      </w:pPr>
    </w:p>
    <w:p w:rsidR="00161CB9" w:rsidRPr="00C84861" w:rsidRDefault="00C84861" w:rsidP="00C84861">
      <w:pPr>
        <w:spacing w:line="288" w:lineRule="auto"/>
        <w:ind w:firstLineChars="200" w:firstLine="420"/>
      </w:pPr>
      <w:r>
        <w:rPr>
          <w:rFonts w:hint="eastAsia"/>
        </w:rPr>
        <w:t>风险提示：</w:t>
      </w:r>
      <w:r w:rsidRPr="00225CC9">
        <w:rPr>
          <w:rFonts w:hint="eastAsia"/>
        </w:rPr>
        <w:t>本公司承诺以诚实信用、勤勉尽责的原则管理和运用基金资产，但不保证基金一定盈利，也不保证最低收益。基金的过往业绩并不预示其未来表现。</w:t>
      </w:r>
      <w:r w:rsidR="003854B2">
        <w:rPr>
          <w:rFonts w:hint="eastAsia"/>
        </w:rPr>
        <w:t>本公司提醒</w:t>
      </w:r>
      <w:r w:rsidRPr="00225CC9">
        <w:rPr>
          <w:rFonts w:hint="eastAsia"/>
        </w:rPr>
        <w:t>投资者</w:t>
      </w:r>
      <w:r w:rsidR="003854B2">
        <w:rPr>
          <w:rFonts w:hint="eastAsia"/>
        </w:rPr>
        <w:t>，</w:t>
      </w:r>
      <w:r w:rsidRPr="00225CC9">
        <w:rPr>
          <w:rFonts w:hint="eastAsia"/>
        </w:rPr>
        <w:t>投资基金</w:t>
      </w:r>
      <w:r w:rsidR="003854B2">
        <w:rPr>
          <w:rFonts w:hint="eastAsia"/>
        </w:rPr>
        <w:t>前</w:t>
      </w:r>
      <w:r w:rsidRPr="00225CC9">
        <w:rPr>
          <w:rFonts w:hint="eastAsia"/>
        </w:rPr>
        <w:t>应认真阅读基金合同、招募说明书等法律文件，</w:t>
      </w:r>
      <w:r w:rsidR="003854B2">
        <w:rPr>
          <w:rFonts w:hint="eastAsia"/>
        </w:rPr>
        <w:t>敬请投资者</w:t>
      </w:r>
      <w:r w:rsidRPr="00225CC9">
        <w:rPr>
          <w:rFonts w:hint="eastAsia"/>
        </w:rPr>
        <w:t>注意投资风险。</w:t>
      </w:r>
    </w:p>
    <w:p w:rsidR="00161CB9" w:rsidRDefault="00161CB9" w:rsidP="00C84861">
      <w:pPr>
        <w:spacing w:line="288" w:lineRule="auto"/>
      </w:pPr>
    </w:p>
    <w:p w:rsidR="00161CB9" w:rsidRDefault="00161CB9" w:rsidP="00C84861">
      <w:pPr>
        <w:spacing w:line="288" w:lineRule="auto"/>
        <w:ind w:firstLineChars="200" w:firstLine="420"/>
      </w:pPr>
      <w:r>
        <w:rPr>
          <w:rFonts w:hint="eastAsia"/>
        </w:rPr>
        <w:t>特此公告。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  <w:ind w:firstLineChars="2600" w:firstLine="5460"/>
      </w:pPr>
      <w:r>
        <w:rPr>
          <w:rFonts w:hint="eastAsia"/>
        </w:rPr>
        <w:t>财通证券资产管理有限公司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  <w:ind w:firstLineChars="2700" w:firstLine="5670"/>
      </w:pPr>
      <w:r>
        <w:rPr>
          <w:rFonts w:hint="eastAsia"/>
        </w:rPr>
        <w:t>二○</w:t>
      </w:r>
      <w:r w:rsidR="00352C4D">
        <w:rPr>
          <w:rFonts w:hint="eastAsia"/>
        </w:rPr>
        <w:t>二</w:t>
      </w:r>
      <w:r w:rsidR="00AE0DA1">
        <w:rPr>
          <w:rFonts w:hint="eastAsia"/>
        </w:rPr>
        <w:t>五</w:t>
      </w:r>
      <w:r>
        <w:rPr>
          <w:rFonts w:hint="eastAsia"/>
        </w:rPr>
        <w:t>年</w:t>
      </w:r>
      <w:r w:rsidR="00001928">
        <w:rPr>
          <w:rFonts w:hint="eastAsia"/>
        </w:rPr>
        <w:t>四</w:t>
      </w:r>
      <w:r>
        <w:rPr>
          <w:rFonts w:hint="eastAsia"/>
        </w:rPr>
        <w:t>月</w:t>
      </w:r>
      <w:r w:rsidR="00001928">
        <w:rPr>
          <w:rFonts w:hint="eastAsia"/>
        </w:rPr>
        <w:t>八</w:t>
      </w:r>
      <w:r>
        <w:rPr>
          <w:rFonts w:hint="eastAsia"/>
        </w:rPr>
        <w:t>日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</w:pPr>
    </w:p>
    <w:sectPr w:rsidR="00161CB9" w:rsidSect="00C5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B5" w:rsidRDefault="00E019B5" w:rsidP="00C10D8E">
      <w:r>
        <w:separator/>
      </w:r>
    </w:p>
  </w:endnote>
  <w:endnote w:type="continuationSeparator" w:id="0">
    <w:p w:rsidR="00E019B5" w:rsidRDefault="00E019B5" w:rsidP="00C1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B5" w:rsidRDefault="00E019B5" w:rsidP="00C10D8E">
      <w:r>
        <w:separator/>
      </w:r>
    </w:p>
  </w:footnote>
  <w:footnote w:type="continuationSeparator" w:id="0">
    <w:p w:rsidR="00E019B5" w:rsidRDefault="00E019B5" w:rsidP="00C10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A0E"/>
    <w:rsid w:val="00001928"/>
    <w:rsid w:val="00007264"/>
    <w:rsid w:val="0009643A"/>
    <w:rsid w:val="000C3A4B"/>
    <w:rsid w:val="00103AEB"/>
    <w:rsid w:val="00117FAA"/>
    <w:rsid w:val="00161CB9"/>
    <w:rsid w:val="00244D76"/>
    <w:rsid w:val="002475CB"/>
    <w:rsid w:val="00290EEA"/>
    <w:rsid w:val="002A7A35"/>
    <w:rsid w:val="00352C4D"/>
    <w:rsid w:val="00354EE0"/>
    <w:rsid w:val="003854B2"/>
    <w:rsid w:val="0039452F"/>
    <w:rsid w:val="003A50E9"/>
    <w:rsid w:val="003C3C63"/>
    <w:rsid w:val="003F78F1"/>
    <w:rsid w:val="00405045"/>
    <w:rsid w:val="00425D86"/>
    <w:rsid w:val="00490D44"/>
    <w:rsid w:val="00753F8F"/>
    <w:rsid w:val="00797936"/>
    <w:rsid w:val="007C385B"/>
    <w:rsid w:val="007F3EBD"/>
    <w:rsid w:val="008217E8"/>
    <w:rsid w:val="00841A0E"/>
    <w:rsid w:val="008B17A6"/>
    <w:rsid w:val="008D194A"/>
    <w:rsid w:val="009970C3"/>
    <w:rsid w:val="00A1237F"/>
    <w:rsid w:val="00A64964"/>
    <w:rsid w:val="00A829CC"/>
    <w:rsid w:val="00AE0DA1"/>
    <w:rsid w:val="00B12E9B"/>
    <w:rsid w:val="00B2476E"/>
    <w:rsid w:val="00BF61BE"/>
    <w:rsid w:val="00C10D8E"/>
    <w:rsid w:val="00C54977"/>
    <w:rsid w:val="00C6394C"/>
    <w:rsid w:val="00C84861"/>
    <w:rsid w:val="00C95963"/>
    <w:rsid w:val="00D02EB9"/>
    <w:rsid w:val="00D7134D"/>
    <w:rsid w:val="00DB7C3F"/>
    <w:rsid w:val="00E019B5"/>
    <w:rsid w:val="00E708C8"/>
    <w:rsid w:val="00E87721"/>
    <w:rsid w:val="00ED6AFE"/>
    <w:rsid w:val="00F5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D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0D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0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Company>HP Inc.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何盈芳</dc:creator>
  <cp:keywords/>
  <dc:description/>
  <cp:lastModifiedBy>ZHONGM</cp:lastModifiedBy>
  <cp:revision>2</cp:revision>
  <dcterms:created xsi:type="dcterms:W3CDTF">2025-04-07T16:03:00Z</dcterms:created>
  <dcterms:modified xsi:type="dcterms:W3CDTF">2025-04-07T16:03:00Z</dcterms:modified>
</cp:coreProperties>
</file>