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center"/>
        <w:rPr>
          <w:rFonts w:ascii="宋体" w:eastAsia="宋体" w:hAnsi="宋体" w:cs="宋体"/>
          <w:sz w:val="48"/>
          <w:szCs w:val="48"/>
          <w:lang w:eastAsia="zh-CN"/>
        </w:rPr>
      </w:pPr>
      <w:r>
        <w:rPr>
          <w:rFonts w:ascii="宋体" w:eastAsia="宋体" w:hAnsi="宋体" w:cs="宋体"/>
          <w:b/>
          <w:bCs/>
          <w:sz w:val="48"/>
          <w:szCs w:val="48"/>
          <w:lang w:eastAsia="zh-CN"/>
        </w:rPr>
        <w:t>鹏华基金管理有限公司关于鹏华产业债债券型证券投资基金2025年第2次分红公告</w:t>
      </w:r>
    </w:p>
    <w:p w:rsidR="0066251E" w:rsidRDefault="00310E96">
      <w:pPr>
        <w:jc w:val="center"/>
        <w:rPr>
          <w:sz w:val="48"/>
          <w:szCs w:val="48"/>
          <w:lang w:eastAsia="zh-CN"/>
        </w:rPr>
      </w:pPr>
      <w:r>
        <w:rPr>
          <w:rFonts w:ascii="Calibri" w:eastAsia="Calibri" w:hAnsi="Calibri" w:cs="Calibri"/>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jc w:val="both"/>
        <w:rPr>
          <w:sz w:val="21"/>
          <w:szCs w:val="21"/>
          <w:lang w:eastAsia="zh-CN"/>
        </w:rPr>
      </w:pPr>
      <w:r>
        <w:rPr>
          <w:rFonts w:eastAsia="Times New Roman"/>
          <w:sz w:val="21"/>
          <w:szCs w:val="21"/>
          <w:lang w:eastAsia="zh-CN"/>
        </w:rPr>
        <w:t> </w:t>
      </w:r>
    </w:p>
    <w:p w:rsidR="0066251E" w:rsidRDefault="00310E96">
      <w:pPr>
        <w:ind w:left="2100" w:firstLine="420"/>
        <w:jc w:val="both"/>
        <w:rPr>
          <w:sz w:val="28"/>
          <w:szCs w:val="28"/>
        </w:rPr>
      </w:pPr>
      <w:r>
        <w:rPr>
          <w:rFonts w:ascii="宋体" w:eastAsia="宋体" w:hAnsi="宋体" w:cs="宋体"/>
          <w:b/>
          <w:bCs/>
          <w:sz w:val="28"/>
          <w:szCs w:val="28"/>
          <w:lang w:eastAsia="zh-CN"/>
        </w:rPr>
        <w:t>公告送出日期：</w:t>
      </w:r>
      <w:r>
        <w:rPr>
          <w:rFonts w:eastAsia="Times New Roman"/>
          <w:sz w:val="28"/>
          <w:szCs w:val="28"/>
          <w:lang w:eastAsia="zh-CN"/>
        </w:rPr>
        <w:t>2025</w:t>
      </w:r>
      <w:r>
        <w:rPr>
          <w:rFonts w:ascii="宋体" w:eastAsia="宋体" w:hAnsi="宋体" w:cs="宋体"/>
          <w:sz w:val="28"/>
          <w:szCs w:val="28"/>
          <w:lang w:eastAsia="zh-CN"/>
        </w:rPr>
        <w:t>年</w:t>
      </w:r>
      <w:r>
        <w:rPr>
          <w:rFonts w:eastAsia="Times New Roman"/>
          <w:sz w:val="28"/>
          <w:szCs w:val="28"/>
          <w:lang w:eastAsia="zh-CN"/>
        </w:rPr>
        <w:t>04</w:t>
      </w:r>
      <w:r>
        <w:rPr>
          <w:rFonts w:ascii="宋体" w:eastAsia="宋体" w:hAnsi="宋体" w:cs="宋体"/>
          <w:sz w:val="28"/>
          <w:szCs w:val="28"/>
          <w:lang w:eastAsia="zh-CN"/>
        </w:rPr>
        <w:t>月</w:t>
      </w:r>
      <w:r>
        <w:rPr>
          <w:rFonts w:eastAsia="Times New Roman"/>
          <w:sz w:val="28"/>
          <w:szCs w:val="28"/>
          <w:lang w:eastAsia="zh-CN"/>
        </w:rPr>
        <w:t>07</w:t>
      </w:r>
      <w:r>
        <w:rPr>
          <w:rFonts w:ascii="宋体" w:eastAsia="宋体" w:hAnsi="宋体" w:cs="宋体"/>
          <w:sz w:val="28"/>
          <w:szCs w:val="28"/>
          <w:lang w:eastAsia="zh-CN"/>
        </w:rPr>
        <w:t>日</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rPr>
          <w:sz w:val="21"/>
          <w:szCs w:val="21"/>
        </w:rPr>
      </w:pPr>
      <w:r>
        <w:rPr>
          <w:rFonts w:eastAsia="Times New Roman"/>
          <w:sz w:val="21"/>
          <w:szCs w:val="21"/>
          <w:lang w:eastAsia="zh-CN"/>
        </w:rPr>
        <w:t> </w:t>
      </w:r>
    </w:p>
    <w:p w:rsidR="0066251E" w:rsidRDefault="00310E96">
      <w:pPr>
        <w:jc w:val="both"/>
      </w:pPr>
      <w:r>
        <w:rPr>
          <w:rFonts w:ascii="宋体" w:eastAsia="宋体" w:hAnsi="宋体" w:cs="宋体"/>
          <w:b/>
          <w:bCs/>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678"/>
        <w:gridCol w:w="1815"/>
        <w:gridCol w:w="2433"/>
        <w:gridCol w:w="2364"/>
      </w:tblGrid>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鹏华产业债债券型证券投资基金</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鹏华产业债债券</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206018</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2013年02月06日</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中国建设银行股份有限公司</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根据《中华人民共和国证券投资基金法》、《公开募集证券投资基金运作管理办法》等法律法规有关规定及《鹏华产业债债券型证券投资基金基金合同》及《鹏华产业债债券型证券投资基金招募说明书》及更新的约定</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收益分配基准日</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2025年03月31日</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有关年度分红次数的说明</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本次分红为2025年第2次分红</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下属分级基金的基金简称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鹏华产业债债券A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鹏华产业债债券C</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下属分级基金的交易代码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206018</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019302</w:t>
            </w:r>
          </w:p>
        </w:tc>
      </w:tr>
      <w:tr w:rsidR="0066251E">
        <w:tc>
          <w:tcPr>
            <w:tcW w:w="401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截止基准日下属分级基金的相关指标</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基准日下属分级基金份额净值（单位：人民币元）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1.1536</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1.0498</w:t>
            </w:r>
          </w:p>
        </w:tc>
      </w:tr>
      <w:tr w:rsidR="0066251E">
        <w:tc>
          <w:tcPr>
            <w:tcW w:w="0" w:type="auto"/>
            <w:vMerge/>
            <w:tcBorders>
              <w:top w:val="single" w:sz="8" w:space="0" w:color="auto"/>
              <w:left w:val="single" w:sz="8" w:space="0" w:color="auto"/>
              <w:bottom w:val="single" w:sz="8" w:space="0" w:color="auto"/>
              <w:right w:val="single" w:sz="8" w:space="0" w:color="auto"/>
            </w:tcBorders>
            <w:vAlign w:val="center"/>
            <w:hideMark/>
          </w:tcPr>
          <w:p w:rsidR="0066251E" w:rsidRDefault="0066251E">
            <w:pPr>
              <w:rPr>
                <w:rFonts w:ascii="宋体" w:eastAsia="宋体" w:hAnsi="宋体" w:cs="宋体"/>
                <w:sz w:val="21"/>
                <w:szCs w:val="21"/>
              </w:rPr>
            </w:pP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基准日下属分级基金可供分配利润（单位：人民币元）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60,501,862.93</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2,607,151.27</w:t>
            </w:r>
          </w:p>
        </w:tc>
      </w:tr>
      <w:tr w:rsidR="0066251E">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本次下属分级基金分红方案（单位：元/10份基金份额）</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0.105</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0.087</w:t>
            </w:r>
          </w:p>
        </w:tc>
      </w:tr>
    </w:tbl>
    <w:p w:rsidR="00F005DE" w:rsidRDefault="00310E96">
      <w:pPr>
        <w:spacing w:line="360" w:lineRule="auto"/>
        <w:rPr>
          <w:rFonts w:ascii="宋体" w:eastAsia="宋体" w:hAnsi="宋体" w:cs="宋体"/>
          <w:sz w:val="21"/>
          <w:szCs w:val="21"/>
          <w:lang w:eastAsia="zh-CN"/>
        </w:rPr>
      </w:pPr>
      <w:r>
        <w:rPr>
          <w:rFonts w:ascii="宋体" w:eastAsia="宋体" w:hAnsi="宋体" w:cs="宋体"/>
          <w:sz w:val="21"/>
          <w:szCs w:val="21"/>
          <w:lang w:eastAsia="zh-CN"/>
        </w:rPr>
        <w:t xml:space="preserve">注：根据《鹏华产业债债券型证券投资基金基金合同》的约定，若基金在每季最后一个交易日收盘后每10份基金份额可供分配利润高于0.05元（含），则基金须进行收益分配，本基金收益每年最多分配12次，每次基金收益分配比例不低于收益分配基准日可供分配利润的50%。 </w:t>
      </w:r>
      <w:bookmarkStart w:id="0" w:name="_GoBack"/>
      <w:bookmarkEnd w:id="0"/>
    </w:p>
    <w:p w:rsidR="0066251E" w:rsidRDefault="00310E96">
      <w:pPr>
        <w:pStyle w:val="2"/>
        <w:spacing w:before="156" w:after="156" w:line="413" w:lineRule="auto"/>
        <w:ind w:left="420" w:hanging="420"/>
        <w:jc w:val="both"/>
        <w:rPr>
          <w:rFonts w:ascii="Times New Roman" w:hAnsi="Times New Roman" w:cs="Times New Roman"/>
          <w:lang w:eastAsia="zh-CN"/>
        </w:rPr>
      </w:pPr>
      <w:r>
        <w:rPr>
          <w:rFonts w:ascii="宋体" w:eastAsia="宋体" w:hAnsi="宋体" w:cs="宋体"/>
          <w:i w:val="0"/>
          <w:iCs w:val="0"/>
          <w:sz w:val="24"/>
          <w:szCs w:val="24"/>
          <w:lang w:eastAsia="zh-CN"/>
        </w:rPr>
        <w:t>2.与分红相关的其他信息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2025年04月08日</w:t>
            </w:r>
          </w:p>
        </w:tc>
      </w:tr>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2025年04月08日</w:t>
            </w:r>
          </w:p>
        </w:tc>
      </w:tr>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2025年04月10日</w:t>
            </w:r>
          </w:p>
        </w:tc>
      </w:tr>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权益登记日在本基金登记机构登记在册的本基金份额持有人。</w:t>
            </w:r>
          </w:p>
        </w:tc>
      </w:tr>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 xml:space="preserve">1、选择红利再投资的投资者，其红利将按2025年04月08日的基金份额净值为计算基准确定再投资份额。2、选择红利再投资方式的投资者所转换的基金份额将于2025年04月09日直接计入其基金账户，2025年04月10日起可以查询、赎回。 </w:t>
            </w:r>
          </w:p>
        </w:tc>
      </w:tr>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根据财政部、国家税务总局颁布的相关规</w:t>
            </w:r>
            <w:r>
              <w:rPr>
                <w:rFonts w:ascii="宋体" w:eastAsia="宋体" w:hAnsi="宋体" w:cs="宋体"/>
                <w:sz w:val="21"/>
                <w:szCs w:val="21"/>
                <w:lang w:eastAsia="zh-CN"/>
              </w:rPr>
              <w:lastRenderedPageBreak/>
              <w:t>定，基金向投资者分配的基金收益，暂免征收所得税。</w:t>
            </w:r>
          </w:p>
        </w:tc>
      </w:tr>
      <w:tr w:rsidR="0066251E">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rPr>
            </w:pPr>
            <w:r>
              <w:rPr>
                <w:rFonts w:ascii="宋体" w:eastAsia="宋体" w:hAnsi="宋体" w:cs="宋体"/>
                <w:sz w:val="21"/>
                <w:szCs w:val="21"/>
                <w:lang w:eastAsia="zh-CN"/>
              </w:rPr>
              <w:lastRenderedPageBreak/>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66251E" w:rsidRDefault="00310E96">
            <w:pPr>
              <w:jc w:val="both"/>
              <w:rPr>
                <w:rFonts w:ascii="宋体" w:eastAsia="宋体" w:hAnsi="宋体" w:cs="宋体"/>
                <w:sz w:val="21"/>
                <w:szCs w:val="21"/>
                <w:lang w:eastAsia="zh-CN"/>
              </w:rPr>
            </w:pPr>
            <w:r>
              <w:rPr>
                <w:rFonts w:ascii="宋体" w:eastAsia="宋体" w:hAnsi="宋体" w:cs="宋体"/>
                <w:sz w:val="21"/>
                <w:szCs w:val="21"/>
                <w:lang w:eastAsia="zh-CN"/>
              </w:rPr>
              <w:t>1、本次分红免收分红手续费。2、选择红利再投资方式的投资者，其红利所转换投资的基金份额免收申购费用等红利再投资费用。</w:t>
            </w:r>
          </w:p>
        </w:tc>
      </w:tr>
    </w:tbl>
    <w:p w:rsidR="0066251E" w:rsidRDefault="00310E96">
      <w:pPr>
        <w:spacing w:line="360" w:lineRule="auto"/>
        <w:rPr>
          <w:rFonts w:ascii="宋体" w:eastAsia="宋体" w:hAnsi="宋体" w:cs="宋体"/>
          <w:sz w:val="21"/>
          <w:szCs w:val="21"/>
          <w:lang w:eastAsia="zh-CN"/>
        </w:rPr>
      </w:pPr>
      <w:r>
        <w:rPr>
          <w:rFonts w:ascii="宋体" w:eastAsia="宋体" w:hAnsi="宋体" w:cs="宋体"/>
          <w:sz w:val="21"/>
          <w:szCs w:val="21"/>
          <w:lang w:eastAsia="zh-CN"/>
        </w:rPr>
        <w:t xml:space="preserve">注：1、权益登记日以后（含权益登记日）申购（包括转换转入）的本基金份额不享有本次分红权益，而权益登记日申请赎回（包括转换转出）的本基金份额享有本次分红权益。 2、根据相关法律法规和基金合同约定本基金不再符合基金分红条件的，本基金管理人可另行刊登相关公告决定是否予以分红或变更分红方案，并依法履行相关程序。 </w:t>
      </w:r>
    </w:p>
    <w:p w:rsidR="0066251E" w:rsidRDefault="00310E96">
      <w:pPr>
        <w:pStyle w:val="2"/>
        <w:spacing w:before="156" w:after="156" w:line="413" w:lineRule="auto"/>
        <w:ind w:left="420" w:hanging="420"/>
        <w:jc w:val="both"/>
        <w:rPr>
          <w:rFonts w:ascii="Times New Roman" w:hAnsi="Times New Roman" w:cs="Times New Roman"/>
          <w:lang w:eastAsia="zh-CN"/>
        </w:rPr>
      </w:pPr>
      <w:r>
        <w:rPr>
          <w:rFonts w:ascii="宋体" w:eastAsia="宋体" w:hAnsi="宋体" w:cs="宋体"/>
          <w:i w:val="0"/>
          <w:iCs w:val="0"/>
          <w:sz w:val="24"/>
          <w:szCs w:val="24"/>
          <w:lang w:eastAsia="zh-CN"/>
        </w:rPr>
        <w:t>3.其他需要提示的事项</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咨询办法</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基金份额持有人欲了解本基金其它有关信息，可采取如下方法咨询：</w:t>
      </w:r>
    </w:p>
    <w:p w:rsidR="0066251E" w:rsidRDefault="00310E96">
      <w:pPr>
        <w:spacing w:line="360" w:lineRule="auto"/>
        <w:ind w:firstLine="420"/>
        <w:rPr>
          <w:sz w:val="21"/>
          <w:szCs w:val="21"/>
        </w:rPr>
      </w:pPr>
      <w:r>
        <w:rPr>
          <w:rFonts w:ascii="宋体" w:eastAsia="宋体" w:hAnsi="宋体" w:cs="宋体"/>
          <w:sz w:val="21"/>
          <w:szCs w:val="21"/>
          <w:lang w:eastAsia="zh-CN"/>
        </w:rPr>
        <w:t>1、鹏华基金管理有限公司网站:www.phfund.com.cn</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2、鹏华基金管理有限公司客户服务热线：400-6788-533；0755-82353668</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3、鹏华基金管理有限公司直销网点及本基金各销售机构的相关网点(详见本基金更新招募说明书及相关公告)。</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本基金投资者选择分红方式的重要提示</w:t>
      </w:r>
    </w:p>
    <w:p w:rsidR="0066251E" w:rsidRDefault="00310E9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1、（1）自2013年5月24日(含)起，本公司取消账户级别分红方式，即投资者若通过账户类申请(包括开立基金账户、增开交易账户、账户资料变更)所提交的账户分红方式将不再有效；</w:t>
      </w:r>
    </w:p>
    <w:p w:rsidR="0066251E" w:rsidRDefault="00310E9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　（2）自2013年5月24日(含)起，投资者如需设置或变更各个基金的分红方式，本公司只接受投资者通过交易类申请单独设置或变更单只基金分红方式；</w:t>
      </w:r>
    </w:p>
    <w:p w:rsidR="0066251E" w:rsidRDefault="00310E9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　（3）本次分红方式业务规则调整对现有基金份额持有人的分红方式没有影响，投资者现持有或曾经持有的基金产品，其分红方式均保留不变。但投资者在2013年5月23日（含）之前通过账户类业务提交的账户分红方式设置，自2013年5月24日（含）起对投资者新认（申）购的其他基金产品，原设置的账户分红方式将不再生效。</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2、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3、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风险提示</w:t>
      </w:r>
    </w:p>
    <w:p w:rsidR="0066251E" w:rsidRDefault="00310E96">
      <w:pPr>
        <w:spacing w:line="360" w:lineRule="auto"/>
        <w:ind w:firstLine="420"/>
        <w:rPr>
          <w:sz w:val="21"/>
          <w:szCs w:val="21"/>
          <w:lang w:eastAsia="zh-CN"/>
        </w:rPr>
      </w:pPr>
      <w:r>
        <w:rPr>
          <w:rFonts w:ascii="宋体" w:eastAsia="宋体" w:hAnsi="宋体" w:cs="宋体"/>
          <w:sz w:val="21"/>
          <w:szCs w:val="21"/>
          <w:lang w:eastAsia="zh-CN"/>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66251E" w:rsidRDefault="00310E96">
      <w:pPr>
        <w:spacing w:line="360" w:lineRule="auto"/>
        <w:ind w:firstLine="420"/>
        <w:jc w:val="both"/>
        <w:rPr>
          <w:sz w:val="21"/>
          <w:szCs w:val="21"/>
          <w:lang w:eastAsia="zh-CN"/>
        </w:rPr>
      </w:pPr>
      <w:r>
        <w:rPr>
          <w:rFonts w:eastAsia="Times New Roman"/>
          <w:sz w:val="21"/>
          <w:szCs w:val="21"/>
          <w:lang w:eastAsia="zh-CN"/>
        </w:rPr>
        <w:t> </w:t>
      </w:r>
    </w:p>
    <w:p w:rsidR="0066251E" w:rsidRDefault="00310E96">
      <w:pPr>
        <w:spacing w:line="360" w:lineRule="auto"/>
        <w:ind w:firstLine="420"/>
        <w:jc w:val="right"/>
        <w:rPr>
          <w:sz w:val="21"/>
          <w:szCs w:val="21"/>
          <w:lang w:eastAsia="zh-CN"/>
        </w:rPr>
      </w:pPr>
      <w:r>
        <w:rPr>
          <w:rFonts w:ascii="宋体" w:eastAsia="宋体" w:hAnsi="宋体" w:cs="宋体"/>
          <w:sz w:val="21"/>
          <w:szCs w:val="21"/>
          <w:lang w:eastAsia="zh-CN"/>
        </w:rPr>
        <w:t>鹏华基金管理有限公司</w:t>
      </w:r>
    </w:p>
    <w:p w:rsidR="0066251E" w:rsidRDefault="00310E96">
      <w:pPr>
        <w:spacing w:line="360" w:lineRule="auto"/>
        <w:ind w:firstLine="420"/>
        <w:jc w:val="right"/>
        <w:rPr>
          <w:sz w:val="21"/>
          <w:szCs w:val="21"/>
          <w:lang w:eastAsia="zh-CN"/>
        </w:rPr>
      </w:pPr>
      <w:r>
        <w:rPr>
          <w:rFonts w:eastAsia="Times New Roman"/>
          <w:sz w:val="21"/>
          <w:szCs w:val="21"/>
          <w:lang w:eastAsia="zh-CN"/>
        </w:rPr>
        <w:t>2025</w:t>
      </w:r>
      <w:r>
        <w:rPr>
          <w:rFonts w:ascii="宋体" w:eastAsia="宋体" w:hAnsi="宋体" w:cs="宋体"/>
          <w:sz w:val="21"/>
          <w:szCs w:val="21"/>
          <w:lang w:eastAsia="zh-CN"/>
        </w:rPr>
        <w:t>年</w:t>
      </w:r>
      <w:r>
        <w:rPr>
          <w:rFonts w:eastAsia="Times New Roman"/>
          <w:sz w:val="21"/>
          <w:szCs w:val="21"/>
          <w:lang w:eastAsia="zh-CN"/>
        </w:rPr>
        <w:t>04</w:t>
      </w:r>
      <w:r>
        <w:rPr>
          <w:rFonts w:ascii="宋体" w:eastAsia="宋体" w:hAnsi="宋体" w:cs="宋体"/>
          <w:sz w:val="21"/>
          <w:szCs w:val="21"/>
          <w:lang w:eastAsia="zh-CN"/>
        </w:rPr>
        <w:t>月</w:t>
      </w:r>
      <w:r>
        <w:rPr>
          <w:rFonts w:eastAsia="Times New Roman"/>
          <w:sz w:val="21"/>
          <w:szCs w:val="21"/>
          <w:lang w:eastAsia="zh-CN"/>
        </w:rPr>
        <w:t>07</w:t>
      </w:r>
      <w:r>
        <w:rPr>
          <w:rFonts w:ascii="宋体" w:eastAsia="宋体" w:hAnsi="宋体" w:cs="宋体"/>
          <w:sz w:val="21"/>
          <w:szCs w:val="21"/>
          <w:lang w:eastAsia="zh-CN"/>
        </w:rPr>
        <w:t>日</w:t>
      </w:r>
    </w:p>
    <w:p w:rsidR="00A77B3E" w:rsidRDefault="00A77B3E">
      <w:pPr>
        <w:rPr>
          <w:lang w:eastAsia="zh-CN"/>
        </w:rPr>
      </w:pPr>
    </w:p>
    <w:sectPr w:rsidR="00A77B3E" w:rsidSect="008E274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E96" w:rsidRDefault="00310E96">
      <w:r>
        <w:separator/>
      </w:r>
    </w:p>
  </w:endnote>
  <w:endnote w:type="continuationSeparator" w:id="0">
    <w:p w:rsidR="00310E96" w:rsidRDefault="00310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1E" w:rsidRDefault="008E274A">
    <w:pPr>
      <w:jc w:val="center"/>
    </w:pPr>
    <w:r>
      <w:rPr>
        <w:rFonts w:ascii="宋体" w:eastAsia="宋体" w:hAnsi="宋体" w:cs="宋体"/>
        <w:sz w:val="18"/>
      </w:rPr>
      <w:fldChar w:fldCharType="begin"/>
    </w:r>
    <w:r w:rsidR="00310E96">
      <w:rPr>
        <w:rFonts w:ascii="宋体" w:eastAsia="宋体" w:hAnsi="宋体" w:cs="宋体"/>
        <w:sz w:val="18"/>
        <w:lang w:eastAsia="zh-CN"/>
      </w:rPr>
      <w:instrText xml:space="preserve"> PAGE </w:instrText>
    </w:r>
    <w:r>
      <w:rPr>
        <w:rFonts w:ascii="宋体" w:eastAsia="宋体" w:hAnsi="宋体" w:cs="宋体"/>
        <w:sz w:val="18"/>
      </w:rPr>
      <w:fldChar w:fldCharType="separate"/>
    </w:r>
    <w:r w:rsidR="00E0056E">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E96" w:rsidRDefault="00310E96">
      <w:r>
        <w:separator/>
      </w:r>
    </w:p>
  </w:footnote>
  <w:footnote w:type="continuationSeparator" w:id="0">
    <w:p w:rsidR="00310E96" w:rsidRDefault="00310E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10E96"/>
    <w:rsid w:val="0066251E"/>
    <w:rsid w:val="008E274A"/>
    <w:rsid w:val="00A77B3E"/>
    <w:rsid w:val="00CA2A55"/>
    <w:rsid w:val="00E0056E"/>
    <w:rsid w:val="00F00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74A"/>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2025-04-03T16:03:00Z</dcterms:created>
  <dcterms:modified xsi:type="dcterms:W3CDTF">2025-04-03T16:03:00Z</dcterms:modified>
</cp:coreProperties>
</file>